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6"/>
          <w:szCs w:val="36"/>
          <w:lang w:eastAsia="zh-CN"/>
        </w:rPr>
      </w:pPr>
      <w:r>
        <w:rPr>
          <w:rFonts w:hint="eastAsia" w:ascii="黑体" w:hAnsi="黑体" w:eastAsia="黑体" w:cs="黑体"/>
          <w:sz w:val="36"/>
          <w:szCs w:val="36"/>
          <w:lang w:eastAsia="zh-CN"/>
        </w:rPr>
        <w:t>“翠微”工作室送法进宗场镇中心校</w:t>
      </w:r>
    </w:p>
    <w:p>
      <w:pPr>
        <w:jc w:val="center"/>
        <w:rPr>
          <w:rFonts w:hint="eastAsia" w:ascii="仿宋_GB2312" w:hAnsi="仿宋_GB2312" w:eastAsia="仿宋_GB2312" w:cs="仿宋_GB2312"/>
          <w:sz w:val="32"/>
          <w:szCs w:val="32"/>
          <w:lang w:eastAsia="zh-CN"/>
        </w:rPr>
      </w:pPr>
    </w:p>
    <w:p>
      <w:pPr>
        <w:jc w:val="cente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宜宾市翠屏区人民检察院</w:t>
      </w:r>
    </w:p>
    <w:p>
      <w:pPr>
        <w:jc w:val="center"/>
        <w:rPr>
          <w:rFonts w:hint="eastAsia" w:ascii="黑体" w:hAnsi="黑体" w:eastAsia="黑体" w:cs="黑体"/>
          <w:sz w:val="36"/>
          <w:szCs w:val="36"/>
          <w:lang w:eastAsia="zh-CN"/>
        </w:rPr>
      </w:pPr>
      <w:r>
        <w:rPr>
          <w:rFonts w:hint="eastAsia" w:ascii="仿宋_GB2312" w:hAnsi="仿宋_GB2312" w:eastAsia="仿宋_GB2312" w:cs="仿宋_GB2312"/>
          <w:sz w:val="32"/>
          <w:szCs w:val="32"/>
          <w:lang w:val="en-US" w:eastAsia="zh-CN"/>
        </w:rPr>
        <w:t>梁曦</w:t>
      </w:r>
    </w:p>
    <w:p>
      <w:pPr>
        <w:jc w:val="center"/>
        <w:rPr>
          <w:rFonts w:hint="eastAsia" w:ascii="黑体" w:hAnsi="黑体" w:eastAsia="黑体" w:cs="黑体"/>
          <w:sz w:val="36"/>
          <w:szCs w:val="36"/>
          <w:lang w:eastAsia="zh-CN"/>
        </w:rPr>
      </w:pPr>
      <w:bookmarkStart w:id="0" w:name="_GoBack"/>
      <w:bookmarkEnd w:id="0"/>
    </w:p>
    <w:p>
      <w:pPr>
        <w:ind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为深入贯彻落实习近平总书记关于全面依法治国要“从娃娃抓起”的重要指示精神，落实“谁执法谁普法”的普法责任制，</w:t>
      </w:r>
      <w:r>
        <w:rPr>
          <w:rFonts w:hint="eastAsia" w:ascii="仿宋_GB2312" w:hAnsi="仿宋_GB2312" w:eastAsia="仿宋_GB2312" w:cs="仿宋_GB2312"/>
          <w:sz w:val="32"/>
          <w:szCs w:val="32"/>
          <w:lang w:val="en-US" w:eastAsia="zh-CN"/>
        </w:rPr>
        <w:t>2019年6月13日上午，翠屏区人民检察院“翠微”工作室干警一行走进翠屏区宗场镇中心校民胜校区，为该校40余名师生开设了一堂简短的普法课程。</w:t>
      </w:r>
    </w:p>
    <w:p>
      <w:pPr>
        <w:ind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课前，向每位师生发放一本“翠微”工作室自行编制的《与法同行，健康成长——未成年人普法宣传及自护手册》。课堂上，从什么是“法”和什么是“法律”着手，进而引出后果最严厉的刑法。再用小学生们通俗易懂的话语逐一讲述盗窃罪、抢劫罪、故意伤害罪等未成年人常见罪名，并将有奖问答环节穿插其中，有效地激发了学生们的学习兴趣。紧接着，围绕未成年人独自外出时、独自在家时、交友等方面的注意事项展开，教大家如何全方位地进行自我保护。</w:t>
      </w:r>
    </w:p>
    <w:p>
      <w:pPr>
        <w:ind w:firstLine="640" w:firstLineChars="20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在今后的工作中，“翠微”工作室干警将继续履行维护未成年人合法权益和预防未成年人违法犯罪的工作职责，教导学生们争做学法、懂法、守法、用法的好公民。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Times New Roman"/>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Microsoft Sans Serif"/>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61007BDF" w:usb1="80000000" w:usb2="00000008" w:usb3="00000000" w:csb0="200101FF" w:csb1="2028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2A1C07"/>
    <w:rsid w:val="0C2A1C07"/>
    <w:rsid w:val="34A94430"/>
    <w:rsid w:val="4B94087C"/>
    <w:rsid w:val="53CA7BB3"/>
    <w:rsid w:val="62671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2019-06-13T08:08:00Z</dcterms:created>
  <dc:creator>梁小妹儿</dc:creator>
  <cp:lastModifiedBy>梁小妹儿</cp:lastModifiedBy>
  <dcterms:modified xsi:type="dcterms:W3CDTF">2019-06-13T08:28:36Z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