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w:t>宜昌市新型城镇化建设水平评价研究</w:t>
      </w:r>
    </w:p>
    <w:p>
      <w:pPr>
        <w:spacing w:line="360" w:lineRule="auto"/>
        <w:jc w:val="center"/>
        <w:rPr>
          <w:rFonts w:ascii="楷体" w:hAnsi="楷体" w:eastAsia="楷体" w:cstheme="majorEastAsia"/>
          <w:color w:val="000000" w:themeColor="text1"/>
          <w:sz w:val="28"/>
          <w:szCs w:val="28"/>
          <w:vertAlign w:val="superscript"/>
        </w:rPr>
      </w:pPr>
      <w:r>
        <w:rPr>
          <w:rFonts w:hint="eastAsia" w:ascii="楷体" w:hAnsi="楷体" w:eastAsia="楷体" w:cstheme="majorEastAsia"/>
          <w:color w:val="000000" w:themeColor="text1"/>
          <w:sz w:val="28"/>
          <w:szCs w:val="28"/>
        </w:rPr>
        <w:t>梁高亮</w:t>
      </w:r>
    </w:p>
    <w:p>
      <w:pPr>
        <w:spacing w:line="360" w:lineRule="auto"/>
        <w:jc w:val="center"/>
        <w:rPr>
          <w:rFonts w:ascii="楷体" w:hAnsi="楷体" w:eastAsia="楷体"/>
          <w:color w:val="000000" w:themeColor="text1"/>
          <w:szCs w:val="21"/>
        </w:rPr>
      </w:pPr>
      <w:r>
        <w:rPr>
          <w:rFonts w:ascii="Times New Roman" w:hAnsi="Times New Roman" w:eastAsia="楷体" w:cs="Times New Roman"/>
          <w:color w:val="000000" w:themeColor="text1"/>
          <w:szCs w:val="21"/>
        </w:rPr>
        <w:t>（三峡大学</w:t>
      </w:r>
      <w:r>
        <w:rPr>
          <w:rFonts w:hint="eastAsia" w:ascii="Times New Roman" w:hAnsi="Times New Roman" w:eastAsia="楷体" w:cs="Times New Roman"/>
          <w:color w:val="000000" w:themeColor="text1"/>
          <w:szCs w:val="21"/>
          <w:lang w:val="en-US" w:eastAsia="zh-CN"/>
        </w:rPr>
        <w:t xml:space="preserve">  </w:t>
      </w:r>
      <w:r>
        <w:rPr>
          <w:rFonts w:ascii="Times New Roman" w:hAnsi="Times New Roman" w:eastAsia="楷体" w:cs="Times New Roman"/>
          <w:color w:val="000000" w:themeColor="text1"/>
          <w:szCs w:val="21"/>
        </w:rPr>
        <w:t>湖北 宜昌 443002）</w:t>
      </w:r>
    </w:p>
    <w:p>
      <w:pPr>
        <w:spacing w:line="360" w:lineRule="auto"/>
        <w:ind w:left="420" w:leftChars="200" w:right="420" w:rightChars="200"/>
        <w:rPr>
          <w:rFonts w:ascii="楷体" w:hAnsi="楷体" w:eastAsia="楷体" w:cs="Times New Roman"/>
        </w:rPr>
      </w:pPr>
      <w:r>
        <w:rPr>
          <w:rFonts w:hint="eastAsia" w:ascii="黑体" w:hAnsi="黑体" w:eastAsia="黑体"/>
          <w:b/>
          <w:szCs w:val="21"/>
        </w:rPr>
        <w:t>摘要：</w:t>
      </w:r>
      <w:r>
        <w:rPr>
          <w:rFonts w:ascii="Times New Roman" w:hAnsi="Times New Roman" w:eastAsia="楷体" w:cs="Times New Roman"/>
        </w:rPr>
        <w:t>新型城镇化是实现国家现代化的重要标志之一。文章</w:t>
      </w:r>
      <w:r>
        <w:rPr>
          <w:rFonts w:hint="eastAsia" w:ascii="Times New Roman" w:hAnsi="Times New Roman" w:eastAsia="楷体" w:cs="Times New Roman"/>
          <w:lang w:eastAsia="zh-CN"/>
        </w:rPr>
        <w:t>分别从</w:t>
      </w:r>
      <w:r>
        <w:rPr>
          <w:rFonts w:ascii="Times New Roman" w:hAnsi="Times New Roman" w:eastAsia="楷体" w:cs="Times New Roman"/>
        </w:rPr>
        <w:t>从经济、社会、人口、生态</w:t>
      </w:r>
      <w:r>
        <w:rPr>
          <w:rFonts w:hint="eastAsia" w:ascii="Times New Roman" w:hAnsi="Times New Roman" w:eastAsia="楷体" w:cs="Times New Roman"/>
          <w:lang w:eastAsia="zh-CN"/>
        </w:rPr>
        <w:t>，共</w:t>
      </w:r>
      <w:r>
        <w:rPr>
          <w:rFonts w:hint="eastAsia" w:ascii="Times New Roman" w:hAnsi="Times New Roman" w:eastAsia="楷体" w:cs="Times New Roman"/>
          <w:lang w:val="en-US" w:eastAsia="zh-CN"/>
        </w:rPr>
        <w:t>4个维度的</w:t>
      </w:r>
      <w:r>
        <w:rPr>
          <w:rFonts w:ascii="Times New Roman" w:hAnsi="Times New Roman" w:eastAsia="楷体" w:cs="Times New Roman"/>
        </w:rPr>
        <w:t>发展水平出发，构建了包含16个指标的新型城镇化发展水平评价体系，采用主成分分析法对宜昌市2013-2017年的样本数据进行评价研究。最后对评价结果</w:t>
      </w:r>
      <w:r>
        <w:rPr>
          <w:rFonts w:hint="eastAsia" w:ascii="Times New Roman" w:hAnsi="Times New Roman" w:eastAsia="楷体" w:cs="Times New Roman"/>
          <w:lang w:eastAsia="zh-CN"/>
        </w:rPr>
        <w:t>进行</w:t>
      </w:r>
      <w:r>
        <w:rPr>
          <w:rFonts w:ascii="Times New Roman" w:hAnsi="Times New Roman" w:eastAsia="楷体" w:cs="Times New Roman"/>
        </w:rPr>
        <w:t>分析，并提出优化宜昌市新型城镇化建设的对策建议。</w:t>
      </w:r>
    </w:p>
    <w:p>
      <w:pPr>
        <w:spacing w:line="360" w:lineRule="auto"/>
        <w:ind w:left="420" w:leftChars="200" w:right="420" w:rightChars="200"/>
        <w:rPr>
          <w:rFonts w:hint="eastAsia" w:ascii="楷体" w:hAnsi="楷体" w:eastAsia="楷体" w:cs="Times New Roman"/>
        </w:rPr>
      </w:pPr>
      <w:r>
        <w:rPr>
          <w:rFonts w:hint="eastAsia" w:ascii="黑体" w:hAnsi="黑体" w:eastAsia="黑体"/>
          <w:b/>
          <w:szCs w:val="21"/>
        </w:rPr>
        <w:t>关键词：</w:t>
      </w:r>
      <w:r>
        <w:rPr>
          <w:rFonts w:hint="eastAsia" w:ascii="楷体" w:hAnsi="楷体" w:eastAsia="楷体" w:cs="Times New Roman"/>
        </w:rPr>
        <w:t>宜昌市；新型城镇化；主成分分析</w:t>
      </w:r>
    </w:p>
    <w:p>
      <w:pPr>
        <w:spacing w:line="360" w:lineRule="auto"/>
        <w:jc w:val="center"/>
        <w:rPr>
          <w:rFonts w:hint="eastAsia" w:ascii="黑体" w:hAnsi="黑体" w:eastAsia="黑体" w:cs="黑体"/>
          <w:b/>
          <w:sz w:val="28"/>
          <w:szCs w:val="28"/>
          <w:highlight w:val="none"/>
        </w:rPr>
      </w:pPr>
      <w:r>
        <w:rPr>
          <w:rFonts w:hint="eastAsia" w:ascii="黑体" w:hAnsi="黑体" w:eastAsia="黑体" w:cs="黑体"/>
          <w:b/>
          <w:sz w:val="28"/>
          <w:szCs w:val="28"/>
          <w:highlight w:val="none"/>
        </w:rPr>
        <w:t>作者简介：</w:t>
      </w:r>
      <w:r>
        <w:rPr>
          <w:rFonts w:hint="eastAsia" w:ascii="黑体" w:hAnsi="黑体" w:eastAsia="黑体" w:cs="黑体"/>
          <w:b/>
          <w:sz w:val="28"/>
          <w:szCs w:val="28"/>
          <w:highlight w:val="none"/>
          <w:lang w:eastAsia="zh-CN"/>
        </w:rPr>
        <w:t>梁高亮</w:t>
      </w:r>
      <w:r>
        <w:rPr>
          <w:rFonts w:hint="eastAsia" w:ascii="黑体" w:hAnsi="黑体" w:eastAsia="黑体" w:cs="黑体"/>
          <w:b/>
          <w:sz w:val="28"/>
          <w:szCs w:val="28"/>
          <w:highlight w:val="none"/>
        </w:rPr>
        <w:t>（</w:t>
      </w:r>
      <w:r>
        <w:rPr>
          <w:rFonts w:hint="eastAsia" w:ascii="黑体" w:hAnsi="黑体" w:eastAsia="黑体" w:cs="黑体"/>
          <w:b/>
          <w:sz w:val="28"/>
          <w:szCs w:val="28"/>
          <w:highlight w:val="none"/>
          <w:lang w:val="en-US" w:eastAsia="zh-CN"/>
        </w:rPr>
        <w:t>1995.01.05</w:t>
      </w:r>
      <w:r>
        <w:rPr>
          <w:rFonts w:hint="eastAsia" w:ascii="黑体" w:hAnsi="黑体" w:eastAsia="黑体" w:cs="黑体"/>
          <w:b/>
          <w:sz w:val="28"/>
          <w:szCs w:val="28"/>
          <w:highlight w:val="none"/>
        </w:rPr>
        <w:t>），性别</w:t>
      </w:r>
      <w:r>
        <w:rPr>
          <w:rFonts w:hint="eastAsia" w:ascii="黑体" w:hAnsi="黑体" w:eastAsia="黑体" w:cs="黑体"/>
          <w:b/>
          <w:sz w:val="28"/>
          <w:szCs w:val="28"/>
          <w:highlight w:val="none"/>
          <w:lang w:eastAsia="zh-CN"/>
        </w:rPr>
        <w:t>：男</w:t>
      </w:r>
      <w:r>
        <w:rPr>
          <w:rFonts w:hint="eastAsia" w:ascii="黑体" w:hAnsi="黑体" w:eastAsia="黑体" w:cs="黑体"/>
          <w:b/>
          <w:sz w:val="28"/>
          <w:szCs w:val="28"/>
          <w:highlight w:val="none"/>
        </w:rPr>
        <w:t>，民族</w:t>
      </w:r>
      <w:r>
        <w:rPr>
          <w:rFonts w:hint="eastAsia" w:ascii="黑体" w:hAnsi="黑体" w:eastAsia="黑体" w:cs="黑体"/>
          <w:b/>
          <w:sz w:val="28"/>
          <w:szCs w:val="28"/>
          <w:highlight w:val="none"/>
          <w:lang w:eastAsia="zh-CN"/>
        </w:rPr>
        <w:t>：汉</w:t>
      </w:r>
      <w:r>
        <w:rPr>
          <w:rFonts w:hint="eastAsia" w:ascii="黑体" w:hAnsi="黑体" w:eastAsia="黑体" w:cs="黑体"/>
          <w:b/>
          <w:sz w:val="28"/>
          <w:szCs w:val="28"/>
          <w:highlight w:val="none"/>
        </w:rPr>
        <w:t>，籍贯</w:t>
      </w:r>
      <w:r>
        <w:rPr>
          <w:rFonts w:hint="eastAsia" w:ascii="黑体" w:hAnsi="黑体" w:eastAsia="黑体" w:cs="黑体"/>
          <w:b/>
          <w:sz w:val="28"/>
          <w:szCs w:val="28"/>
          <w:highlight w:val="none"/>
          <w:lang w:eastAsia="zh-CN"/>
        </w:rPr>
        <w:t>：湖北当阳</w:t>
      </w:r>
      <w:r>
        <w:rPr>
          <w:rFonts w:hint="eastAsia" w:ascii="黑体" w:hAnsi="黑体" w:eastAsia="黑体" w:cs="黑体"/>
          <w:b/>
          <w:sz w:val="28"/>
          <w:szCs w:val="28"/>
          <w:highlight w:val="none"/>
        </w:rPr>
        <w:t>，职务/职称</w:t>
      </w:r>
      <w:r>
        <w:rPr>
          <w:rFonts w:hint="eastAsia" w:ascii="黑体" w:hAnsi="黑体" w:eastAsia="黑体" w:cs="黑体"/>
          <w:b/>
          <w:sz w:val="28"/>
          <w:szCs w:val="28"/>
          <w:highlight w:val="none"/>
          <w:lang w:eastAsia="zh-CN"/>
        </w:rPr>
        <w:t>：学生</w:t>
      </w:r>
      <w:r>
        <w:rPr>
          <w:rFonts w:hint="eastAsia" w:ascii="黑体" w:hAnsi="黑体" w:eastAsia="黑体" w:cs="黑体"/>
          <w:b/>
          <w:sz w:val="28"/>
          <w:szCs w:val="28"/>
          <w:highlight w:val="none"/>
        </w:rPr>
        <w:t>，学历</w:t>
      </w:r>
      <w:r>
        <w:rPr>
          <w:rFonts w:hint="eastAsia" w:ascii="黑体" w:hAnsi="黑体" w:eastAsia="黑体" w:cs="黑体"/>
          <w:b/>
          <w:sz w:val="28"/>
          <w:szCs w:val="28"/>
          <w:highlight w:val="none"/>
          <w:lang w:eastAsia="zh-CN"/>
        </w:rPr>
        <w:t>：硕士研究生</w:t>
      </w:r>
      <w:r>
        <w:rPr>
          <w:rFonts w:hint="eastAsia" w:ascii="黑体" w:hAnsi="黑体" w:eastAsia="黑体" w:cs="黑体"/>
          <w:b/>
          <w:sz w:val="28"/>
          <w:szCs w:val="28"/>
          <w:highlight w:val="none"/>
        </w:rPr>
        <w:t>，单位</w:t>
      </w:r>
      <w:r>
        <w:rPr>
          <w:rFonts w:hint="eastAsia" w:ascii="黑体" w:hAnsi="黑体" w:eastAsia="黑体" w:cs="黑体"/>
          <w:b/>
          <w:sz w:val="28"/>
          <w:szCs w:val="28"/>
          <w:highlight w:val="none"/>
          <w:lang w:eastAsia="zh-CN"/>
        </w:rPr>
        <w:t>：三峡大学。</w:t>
      </w:r>
      <w:r>
        <w:rPr>
          <w:rFonts w:hint="eastAsia" w:ascii="黑体" w:hAnsi="黑体" w:eastAsia="黑体" w:cs="黑体"/>
          <w:b/>
          <w:sz w:val="28"/>
          <w:szCs w:val="28"/>
          <w:highlight w:val="none"/>
        </w:rPr>
        <w:t>邮寄地址：</w:t>
      </w:r>
      <w:r>
        <w:rPr>
          <w:rFonts w:hint="eastAsia" w:ascii="黑体" w:hAnsi="黑体" w:eastAsia="黑体" w:cs="黑体"/>
          <w:b/>
          <w:sz w:val="28"/>
          <w:szCs w:val="28"/>
          <w:highlight w:val="none"/>
          <w:lang w:eastAsia="zh-CN"/>
        </w:rPr>
        <w:t>湖北</w:t>
      </w:r>
      <w:r>
        <w:rPr>
          <w:rFonts w:hint="eastAsia" w:ascii="黑体" w:hAnsi="黑体" w:eastAsia="黑体" w:cs="黑体"/>
          <w:b/>
          <w:sz w:val="28"/>
          <w:szCs w:val="28"/>
          <w:highlight w:val="none"/>
        </w:rPr>
        <w:t>省</w:t>
      </w:r>
      <w:r>
        <w:rPr>
          <w:rFonts w:hint="eastAsia" w:ascii="黑体" w:hAnsi="黑体" w:eastAsia="黑体" w:cs="黑体"/>
          <w:b/>
          <w:sz w:val="28"/>
          <w:szCs w:val="28"/>
          <w:highlight w:val="none"/>
          <w:lang w:eastAsia="zh-CN"/>
        </w:rPr>
        <w:t>宜昌</w:t>
      </w:r>
      <w:r>
        <w:rPr>
          <w:rFonts w:hint="eastAsia" w:ascii="黑体" w:hAnsi="黑体" w:eastAsia="黑体" w:cs="黑体"/>
          <w:b/>
          <w:sz w:val="28"/>
          <w:szCs w:val="28"/>
          <w:highlight w:val="none"/>
        </w:rPr>
        <w:t>市</w:t>
      </w:r>
      <w:r>
        <w:rPr>
          <w:rFonts w:hint="eastAsia" w:ascii="黑体" w:hAnsi="黑体" w:eastAsia="黑体" w:cs="黑体"/>
          <w:b/>
          <w:sz w:val="28"/>
          <w:szCs w:val="28"/>
          <w:highlight w:val="none"/>
          <w:lang w:eastAsia="zh-CN"/>
        </w:rPr>
        <w:t>西陵</w:t>
      </w:r>
      <w:r>
        <w:rPr>
          <w:rFonts w:hint="eastAsia" w:ascii="黑体" w:hAnsi="黑体" w:eastAsia="黑体" w:cs="黑体"/>
          <w:b/>
          <w:sz w:val="28"/>
          <w:szCs w:val="28"/>
          <w:highlight w:val="none"/>
        </w:rPr>
        <w:t>区</w:t>
      </w:r>
      <w:r>
        <w:rPr>
          <w:rFonts w:hint="eastAsia" w:ascii="黑体" w:hAnsi="黑体" w:eastAsia="黑体" w:cs="黑体"/>
          <w:b/>
          <w:sz w:val="28"/>
          <w:szCs w:val="28"/>
          <w:highlight w:val="none"/>
          <w:lang w:eastAsia="zh-CN"/>
        </w:rPr>
        <w:t>大学</w:t>
      </w:r>
      <w:r>
        <w:rPr>
          <w:rFonts w:hint="eastAsia" w:ascii="黑体" w:hAnsi="黑体" w:eastAsia="黑体" w:cs="黑体"/>
          <w:b/>
          <w:sz w:val="28"/>
          <w:szCs w:val="28"/>
          <w:highlight w:val="none"/>
        </w:rPr>
        <w:t>路</w:t>
      </w:r>
      <w:r>
        <w:rPr>
          <w:rFonts w:hint="eastAsia" w:ascii="黑体" w:hAnsi="黑体" w:eastAsia="黑体" w:cs="黑体"/>
          <w:b/>
          <w:sz w:val="28"/>
          <w:szCs w:val="28"/>
          <w:highlight w:val="none"/>
          <w:lang w:val="en-US" w:eastAsia="zh-CN"/>
        </w:rPr>
        <w:t>8</w:t>
      </w:r>
      <w:r>
        <w:rPr>
          <w:rFonts w:hint="eastAsia" w:ascii="黑体" w:hAnsi="黑体" w:eastAsia="黑体" w:cs="黑体"/>
          <w:b/>
          <w:sz w:val="28"/>
          <w:szCs w:val="28"/>
          <w:highlight w:val="none"/>
        </w:rPr>
        <w:t>号</w:t>
      </w:r>
      <w:r>
        <w:rPr>
          <w:rFonts w:hint="eastAsia" w:ascii="黑体" w:hAnsi="黑体" w:eastAsia="黑体" w:cs="黑体"/>
          <w:b/>
          <w:sz w:val="28"/>
          <w:szCs w:val="28"/>
          <w:highlight w:val="none"/>
          <w:lang w:eastAsia="zh-CN"/>
        </w:rPr>
        <w:t>三峡大学</w:t>
      </w:r>
      <w:r>
        <w:rPr>
          <w:rFonts w:hint="eastAsia" w:ascii="黑体" w:hAnsi="黑体" w:eastAsia="黑体" w:cs="黑体"/>
          <w:b/>
          <w:sz w:val="28"/>
          <w:szCs w:val="28"/>
          <w:highlight w:val="none"/>
        </w:rPr>
        <w:t>。</w:t>
      </w:r>
    </w:p>
    <w:p>
      <w:pPr>
        <w:spacing w:line="360" w:lineRule="auto"/>
        <w:jc w:val="center"/>
        <w:rPr>
          <w:rFonts w:ascii="Times New Roman" w:hAnsi="Times New Roman" w:eastAsia="黑体" w:cs="Times New Roman"/>
          <w:szCs w:val="21"/>
        </w:rPr>
      </w:pPr>
      <w:r>
        <w:rPr>
          <w:rFonts w:hint="eastAsia" w:ascii="黑体" w:hAnsi="黑体" w:eastAsia="黑体" w:cs="黑体"/>
          <w:b/>
          <w:sz w:val="28"/>
          <w:szCs w:val="28"/>
          <w:highlight w:val="none"/>
          <w:lang w:eastAsia="zh-CN"/>
        </w:rPr>
        <w:t>联系电话：</w:t>
      </w:r>
      <w:r>
        <w:rPr>
          <w:rFonts w:hint="eastAsia" w:ascii="黑体" w:hAnsi="黑体" w:eastAsia="黑体" w:cs="黑体"/>
          <w:b/>
          <w:sz w:val="28"/>
          <w:szCs w:val="28"/>
          <w:highlight w:val="none"/>
          <w:lang w:val="en-US" w:eastAsia="zh-CN"/>
        </w:rPr>
        <w:t>15902756386</w:t>
      </w:r>
      <w:bookmarkStart w:id="0" w:name="_GoBack"/>
      <w:bookmarkEnd w:id="0"/>
    </w:p>
    <w:p>
      <w:pPr>
        <w:pStyle w:val="2"/>
        <w:bidi w:val="0"/>
      </w:pPr>
      <w:r>
        <w:rPr>
          <w:rFonts w:hint="eastAsia"/>
          <w:lang w:eastAsia="zh-CN"/>
        </w:rPr>
        <w:t>一、</w:t>
      </w:r>
      <w:r>
        <w:rPr>
          <w:rFonts w:hint="eastAsia"/>
        </w:rPr>
        <w:t xml:space="preserve"> 引言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>城镇化是国家现代化发展水平的重要标志之一，对国家社会经济发展具有重要的推动作用。改革开放</w:t>
      </w:r>
      <w:r>
        <w:rPr>
          <w:rFonts w:hint="eastAsia" w:ascii="Times New Roman" w:hAnsi="Times New Roman" w:cs="Times New Roman"/>
          <w:highlight w:val="none"/>
        </w:rPr>
        <w:t>四十</w:t>
      </w:r>
      <w:r>
        <w:rPr>
          <w:rFonts w:ascii="Times New Roman" w:hAnsi="Times New Roman" w:cs="Times New Roman"/>
          <w:highlight w:val="none"/>
        </w:rPr>
        <w:t>年来，我国城镇化水平由1978年的17.9%增加</w:t>
      </w:r>
      <w:r>
        <w:rPr>
          <w:rFonts w:hint="eastAsia" w:ascii="Times New Roman" w:hAnsi="Times New Roman" w:cs="Times New Roman"/>
          <w:highlight w:val="none"/>
        </w:rPr>
        <w:t>到</w:t>
      </w:r>
      <w:r>
        <w:rPr>
          <w:rFonts w:ascii="Times New Roman" w:hAnsi="Times New Roman" w:cs="Times New Roman"/>
          <w:highlight w:val="none"/>
        </w:rPr>
        <w:t>2017年的58.52%。2013年</w:t>
      </w:r>
      <w:r>
        <w:rPr>
          <w:rFonts w:hint="eastAsia" w:ascii="Times New Roman" w:hAnsi="Times New Roman" w:cs="Times New Roman"/>
          <w:highlight w:val="none"/>
        </w:rPr>
        <w:t>12</w:t>
      </w:r>
      <w:r>
        <w:rPr>
          <w:rFonts w:ascii="Times New Roman" w:hAnsi="Times New Roman" w:cs="Times New Roman"/>
          <w:highlight w:val="none"/>
        </w:rPr>
        <w:t>月，中央首次召开城镇化工作会议，将新型城镇化上升为国家战略。2014年</w:t>
      </w:r>
      <w:r>
        <w:rPr>
          <w:rFonts w:hint="eastAsia" w:ascii="Times New Roman" w:hAnsi="Times New Roman" w:cs="Times New Roman"/>
          <w:highlight w:val="none"/>
        </w:rPr>
        <w:t>3</w:t>
      </w:r>
      <w:r>
        <w:rPr>
          <w:rFonts w:ascii="Times New Roman" w:hAnsi="Times New Roman" w:cs="Times New Roman"/>
          <w:highlight w:val="none"/>
        </w:rPr>
        <w:t>月，国务院发布《国家新型城镇化规划（2014-2020）》，明确提出走以人为本、四化同步、优化布局、生态文明、文化传承的中国特色新型城镇化道路</w:t>
      </w:r>
      <w:r>
        <w:rPr>
          <w:rStyle w:val="18"/>
          <w:rFonts w:hint="eastAsia" w:ascii="Times New Roman" w:hAnsi="Times New Roman"/>
          <w:highlight w:val="none"/>
          <w:vertAlign w:val="superscript"/>
        </w:rPr>
        <w:t>[1]</w:t>
      </w:r>
      <w:r>
        <w:rPr>
          <w:rFonts w:ascii="Times New Roman" w:hAnsi="Times New Roman" w:cs="Times New Roman"/>
          <w:highlight w:val="none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有关</w:t>
      </w:r>
      <w:r>
        <w:rPr>
          <w:rFonts w:hint="eastAsia" w:ascii="Times New Roman" w:hAnsi="Times New Roman" w:cs="Times New Roman"/>
          <w:highlight w:val="none"/>
        </w:rPr>
        <w:t>新型城镇化内涵</w:t>
      </w:r>
      <w:r>
        <w:rPr>
          <w:rFonts w:hint="eastAsia" w:ascii="Times New Roman" w:hAnsi="Times New Roman" w:cs="Times New Roman"/>
          <w:highlight w:val="none"/>
          <w:lang w:eastAsia="zh-CN"/>
        </w:rPr>
        <w:t>表述方面</w:t>
      </w:r>
      <w:r>
        <w:rPr>
          <w:rFonts w:hint="eastAsia" w:ascii="Times New Roman" w:hAnsi="Times New Roman" w:cs="Times New Roman"/>
          <w:highlight w:val="none"/>
        </w:rPr>
        <w:t>，徐林和曹红华</w:t>
      </w:r>
      <w:r>
        <w:rPr>
          <w:rStyle w:val="18"/>
          <w:rFonts w:ascii="Times New Roman" w:hAnsi="Times New Roman" w:cs="Times New Roman"/>
          <w:highlight w:val="none"/>
          <w:vertAlign w:val="superscript"/>
        </w:rPr>
        <w:t>[2]</w:t>
      </w:r>
      <w:r>
        <w:rPr>
          <w:rFonts w:hint="eastAsia" w:ascii="Times New Roman" w:hAnsi="Times New Roman" w:cs="Times New Roman"/>
          <w:highlight w:val="none"/>
        </w:rPr>
        <w:t>认为</w:t>
      </w:r>
      <w:r>
        <w:rPr>
          <w:rFonts w:hint="eastAsia" w:ascii="Times New Roman" w:hAnsi="Times New Roman" w:cs="Times New Roman"/>
          <w:highlight w:val="none"/>
          <w:lang w:eastAsia="zh-CN"/>
        </w:rPr>
        <w:t>能代表新型城镇化内涵的</w:t>
      </w:r>
      <w:r>
        <w:rPr>
          <w:rFonts w:hint="eastAsia" w:ascii="Times New Roman" w:hAnsi="Times New Roman" w:cs="Times New Roman"/>
          <w:highlight w:val="none"/>
        </w:rPr>
        <w:t>关键层面</w:t>
      </w:r>
      <w:r>
        <w:rPr>
          <w:rFonts w:hint="eastAsia" w:ascii="Times New Roman" w:hAnsi="Times New Roman" w:cs="Times New Roman"/>
          <w:highlight w:val="none"/>
          <w:lang w:eastAsia="zh-CN"/>
        </w:rPr>
        <w:t>由</w:t>
      </w:r>
      <w:r>
        <w:rPr>
          <w:rFonts w:hint="eastAsia" w:ascii="Times New Roman" w:hAnsi="Times New Roman" w:cs="Times New Roman"/>
          <w:highlight w:val="none"/>
        </w:rPr>
        <w:t>生态、管理、</w:t>
      </w:r>
      <w:r>
        <w:rPr>
          <w:rFonts w:hint="eastAsia" w:ascii="Times New Roman" w:hAnsi="Times New Roman" w:cs="Times New Roman"/>
          <w:highlight w:val="none"/>
          <w:lang w:eastAsia="zh-CN"/>
        </w:rPr>
        <w:t>经济、</w:t>
      </w:r>
      <w:r>
        <w:rPr>
          <w:rFonts w:hint="eastAsia" w:ascii="Times New Roman" w:hAnsi="Times New Roman" w:cs="Times New Roman"/>
          <w:highlight w:val="none"/>
        </w:rPr>
        <w:t>基础设施建设、生活及文化</w:t>
      </w:r>
      <w:r>
        <w:rPr>
          <w:rFonts w:hint="eastAsia" w:ascii="Times New Roman" w:hAnsi="Times New Roman" w:cs="Times New Roman"/>
          <w:highlight w:val="none"/>
          <w:lang w:eastAsia="zh-CN"/>
        </w:rPr>
        <w:t>，共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6个内容组成</w:t>
      </w:r>
      <w:r>
        <w:rPr>
          <w:rFonts w:hint="eastAsia" w:ascii="Times New Roman" w:hAnsi="Times New Roman" w:cs="Times New Roman"/>
          <w:highlight w:val="none"/>
        </w:rPr>
        <w:t>。张洁</w:t>
      </w:r>
      <w:r>
        <w:rPr>
          <w:rStyle w:val="18"/>
          <w:rFonts w:ascii="Times New Roman" w:hAnsi="Times New Roman" w:cs="Times New Roman"/>
          <w:highlight w:val="none"/>
          <w:vertAlign w:val="superscript"/>
        </w:rPr>
        <w:t>[3]</w:t>
      </w:r>
      <w:r>
        <w:rPr>
          <w:rFonts w:hint="eastAsia" w:ascii="Times New Roman" w:hAnsi="Times New Roman" w:cs="Times New Roman"/>
          <w:highlight w:val="none"/>
          <w:lang w:eastAsia="zh-CN"/>
        </w:rPr>
        <w:t>提</w:t>
      </w:r>
      <w:r>
        <w:rPr>
          <w:rFonts w:hint="eastAsia" w:ascii="Times New Roman" w:hAnsi="Times New Roman" w:cs="Times New Roman"/>
          <w:highlight w:val="none"/>
        </w:rPr>
        <w:t>出新型城镇化</w:t>
      </w:r>
      <w:r>
        <w:rPr>
          <w:rFonts w:hint="eastAsia" w:ascii="Times New Roman" w:hAnsi="Times New Roman" w:cs="Times New Roman"/>
          <w:highlight w:val="none"/>
          <w:lang w:eastAsia="zh-CN"/>
        </w:rPr>
        <w:t>的根本是在</w:t>
      </w:r>
      <w:r>
        <w:rPr>
          <w:rFonts w:hint="eastAsia" w:ascii="Times New Roman" w:hAnsi="Times New Roman" w:cs="Times New Roman"/>
          <w:highlight w:val="none"/>
        </w:rPr>
        <w:t>结合我国实际国情</w:t>
      </w:r>
      <w:r>
        <w:rPr>
          <w:rFonts w:hint="eastAsia" w:ascii="Times New Roman" w:hAnsi="Times New Roman" w:cs="Times New Roman"/>
          <w:highlight w:val="none"/>
          <w:lang w:eastAsia="zh-CN"/>
        </w:rPr>
        <w:t>的前提下，基于</w:t>
      </w:r>
      <w:r>
        <w:rPr>
          <w:rFonts w:hint="eastAsia" w:ascii="Times New Roman" w:hAnsi="Times New Roman" w:cs="Times New Roman"/>
          <w:highlight w:val="none"/>
        </w:rPr>
        <w:t>城镇化的基本模式探索出</w:t>
      </w:r>
      <w:r>
        <w:rPr>
          <w:rFonts w:hint="eastAsia" w:ascii="Times New Roman" w:hAnsi="Times New Roman" w:cs="Times New Roman"/>
          <w:highlight w:val="none"/>
          <w:lang w:eastAsia="zh-CN"/>
        </w:rPr>
        <w:t>与</w:t>
      </w:r>
      <w:r>
        <w:rPr>
          <w:rFonts w:hint="eastAsia" w:ascii="Times New Roman" w:hAnsi="Times New Roman" w:cs="Times New Roman"/>
          <w:highlight w:val="none"/>
        </w:rPr>
        <w:t>我国经济发展模式</w:t>
      </w:r>
      <w:r>
        <w:rPr>
          <w:rFonts w:hint="eastAsia" w:ascii="Times New Roman" w:hAnsi="Times New Roman" w:cs="Times New Roman"/>
          <w:highlight w:val="none"/>
          <w:lang w:eastAsia="zh-CN"/>
        </w:rPr>
        <w:t>相适应</w:t>
      </w:r>
      <w:r>
        <w:rPr>
          <w:rFonts w:hint="eastAsia" w:ascii="Times New Roman" w:hAnsi="Times New Roman" w:cs="Times New Roman"/>
          <w:highlight w:val="none"/>
        </w:rPr>
        <w:t>的城镇化</w:t>
      </w:r>
      <w:r>
        <w:rPr>
          <w:rFonts w:hint="eastAsia" w:ascii="Times New Roman" w:hAnsi="Times New Roman" w:cs="Times New Roman"/>
          <w:highlight w:val="none"/>
          <w:lang w:eastAsia="zh-CN"/>
        </w:rPr>
        <w:t>发展</w:t>
      </w:r>
      <w:r>
        <w:rPr>
          <w:rFonts w:hint="eastAsia" w:ascii="Times New Roman" w:hAnsi="Times New Roman" w:cs="Times New Roman"/>
          <w:highlight w:val="none"/>
        </w:rPr>
        <w:t>道路。孙娜</w:t>
      </w:r>
      <w:r>
        <w:rPr>
          <w:rStyle w:val="18"/>
          <w:rFonts w:ascii="Times New Roman" w:hAnsi="Times New Roman" w:cs="Times New Roman"/>
          <w:highlight w:val="none"/>
          <w:vertAlign w:val="superscript"/>
        </w:rPr>
        <w:t>[</w:t>
      </w:r>
      <w:r>
        <w:rPr>
          <w:rStyle w:val="18"/>
          <w:rFonts w:hint="eastAsia" w:ascii="Times New Roman" w:hAnsi="Times New Roman" w:cs="Times New Roman"/>
          <w:highlight w:val="none"/>
          <w:vertAlign w:val="superscript"/>
        </w:rPr>
        <w:t>4</w:t>
      </w:r>
      <w:r>
        <w:rPr>
          <w:rStyle w:val="18"/>
          <w:rFonts w:ascii="Times New Roman" w:hAnsi="Times New Roman" w:cs="Times New Roman"/>
          <w:highlight w:val="none"/>
          <w:vertAlign w:val="superscript"/>
        </w:rPr>
        <w:t>]</w:t>
      </w:r>
      <w:r>
        <w:rPr>
          <w:rFonts w:hint="eastAsia" w:ascii="Times New Roman" w:hAnsi="Times New Roman" w:cs="Times New Roman"/>
          <w:highlight w:val="none"/>
        </w:rPr>
        <w:t>表示“以人为本”</w:t>
      </w:r>
      <w:r>
        <w:rPr>
          <w:rFonts w:hint="eastAsia" w:ascii="Times New Roman" w:hAnsi="Times New Roman" w:cs="Times New Roman"/>
          <w:highlight w:val="none"/>
          <w:lang w:eastAsia="zh-CN"/>
        </w:rPr>
        <w:t>是新型城镇化的核心</w:t>
      </w:r>
      <w:r>
        <w:rPr>
          <w:rFonts w:hint="eastAsia" w:ascii="Times New Roman" w:hAnsi="Times New Roman" w:cs="Times New Roman"/>
          <w:highlight w:val="none"/>
        </w:rPr>
        <w:t>，城镇化的发展质量</w:t>
      </w:r>
      <w:r>
        <w:rPr>
          <w:rFonts w:hint="eastAsia" w:ascii="Times New Roman" w:hAnsi="Times New Roman" w:cs="Times New Roman"/>
          <w:highlight w:val="none"/>
          <w:lang w:eastAsia="zh-CN"/>
        </w:rPr>
        <w:t>和</w:t>
      </w:r>
      <w:r>
        <w:rPr>
          <w:rFonts w:hint="eastAsia" w:ascii="Times New Roman" w:hAnsi="Times New Roman" w:cs="Times New Roman"/>
          <w:highlight w:val="none"/>
        </w:rPr>
        <w:t>综合协调人口、资源、经济与环境的关系</w:t>
      </w:r>
      <w:r>
        <w:rPr>
          <w:rFonts w:hint="eastAsia" w:ascii="Times New Roman" w:hAnsi="Times New Roman" w:cs="Times New Roman"/>
          <w:highlight w:val="none"/>
          <w:lang w:eastAsia="zh-CN"/>
        </w:rPr>
        <w:t>更值得社会关注，以求能够</w:t>
      </w:r>
      <w:r>
        <w:rPr>
          <w:rFonts w:hint="eastAsia" w:ascii="Times New Roman" w:hAnsi="Times New Roman" w:cs="Times New Roman"/>
          <w:highlight w:val="none"/>
        </w:rPr>
        <w:t>实现</w:t>
      </w:r>
      <w:r>
        <w:rPr>
          <w:rFonts w:hint="eastAsia" w:ascii="Times New Roman" w:hAnsi="Times New Roman" w:cs="Times New Roman"/>
          <w:highlight w:val="none"/>
          <w:lang w:eastAsia="zh-CN"/>
        </w:rPr>
        <w:t>更</w:t>
      </w:r>
      <w:r>
        <w:rPr>
          <w:rFonts w:hint="eastAsia" w:ascii="Times New Roman" w:hAnsi="Times New Roman" w:cs="Times New Roman"/>
          <w:highlight w:val="none"/>
        </w:rPr>
        <w:t>全面</w:t>
      </w:r>
      <w:r>
        <w:rPr>
          <w:rFonts w:hint="eastAsia" w:ascii="Times New Roman" w:hAnsi="Times New Roman" w:cs="Times New Roman"/>
          <w:highlight w:val="none"/>
          <w:lang w:eastAsia="zh-CN"/>
        </w:rPr>
        <w:t>、更协调的</w:t>
      </w:r>
      <w:r>
        <w:rPr>
          <w:rFonts w:hint="eastAsia" w:ascii="Times New Roman" w:hAnsi="Times New Roman" w:cs="Times New Roman"/>
          <w:highlight w:val="none"/>
        </w:rPr>
        <w:t>可持续发展。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在</w:t>
      </w:r>
      <w:r>
        <w:rPr>
          <w:rFonts w:hint="eastAsia" w:ascii="Times New Roman" w:hAnsi="Times New Roman" w:cs="Times New Roman"/>
          <w:highlight w:val="none"/>
        </w:rPr>
        <w:t>我国经济高速发展</w:t>
      </w:r>
      <w:r>
        <w:rPr>
          <w:rFonts w:hint="eastAsia" w:ascii="Times New Roman" w:hAnsi="Times New Roman" w:cs="Times New Roman"/>
          <w:highlight w:val="none"/>
          <w:lang w:eastAsia="zh-CN"/>
        </w:rPr>
        <w:t>的背景下</w:t>
      </w:r>
      <w:r>
        <w:rPr>
          <w:rFonts w:hint="eastAsia" w:ascii="Times New Roman" w:hAnsi="Times New Roman" w:cs="Times New Roman"/>
          <w:highlight w:val="none"/>
        </w:rPr>
        <w:t>，内需</w:t>
      </w:r>
      <w:r>
        <w:rPr>
          <w:rFonts w:hint="eastAsia" w:ascii="Times New Roman" w:hAnsi="Times New Roman" w:cs="Times New Roman"/>
          <w:highlight w:val="none"/>
          <w:lang w:eastAsia="zh-CN"/>
        </w:rPr>
        <w:t>逐渐展现出了朝外需转变的趋势</w:t>
      </w:r>
      <w:r>
        <w:rPr>
          <w:rFonts w:hint="eastAsia" w:ascii="Times New Roman" w:hAnsi="Times New Roman" w:cs="Times New Roman"/>
          <w:highlight w:val="none"/>
        </w:rPr>
        <w:t>，</w:t>
      </w:r>
      <w:r>
        <w:rPr>
          <w:rFonts w:hint="eastAsia" w:ascii="Times New Roman" w:hAnsi="Times New Roman" w:cs="Times New Roman"/>
          <w:highlight w:val="none"/>
          <w:lang w:eastAsia="zh-CN"/>
        </w:rPr>
        <w:t>我国经济因为</w:t>
      </w:r>
      <w:r>
        <w:rPr>
          <w:rFonts w:hint="eastAsia" w:ascii="Times New Roman" w:hAnsi="Times New Roman" w:cs="Times New Roman"/>
          <w:highlight w:val="none"/>
        </w:rPr>
        <w:t>新型城镇化</w:t>
      </w:r>
      <w:r>
        <w:rPr>
          <w:rFonts w:hint="eastAsia" w:ascii="Times New Roman" w:hAnsi="Times New Roman" w:cs="Times New Roman"/>
          <w:highlight w:val="none"/>
          <w:lang w:eastAsia="zh-CN"/>
        </w:rPr>
        <w:t>的</w:t>
      </w:r>
      <w:r>
        <w:rPr>
          <w:rFonts w:hint="eastAsia" w:ascii="Times New Roman" w:hAnsi="Times New Roman" w:cs="Times New Roman"/>
          <w:highlight w:val="none"/>
        </w:rPr>
        <w:t>发展</w:t>
      </w:r>
      <w:r>
        <w:rPr>
          <w:rFonts w:hint="eastAsia" w:ascii="Times New Roman" w:hAnsi="Times New Roman" w:cs="Times New Roman"/>
          <w:highlight w:val="none"/>
          <w:lang w:eastAsia="zh-CN"/>
        </w:rPr>
        <w:t>表现出了前所未有的活力</w:t>
      </w:r>
      <w:r>
        <w:rPr>
          <w:rFonts w:hint="eastAsia" w:ascii="Times New Roman" w:hAnsi="Times New Roman" w:cs="Times New Roman"/>
          <w:highlight w:val="none"/>
        </w:rPr>
        <w:t>。</w:t>
      </w:r>
      <w:r>
        <w:rPr>
          <w:rFonts w:hint="eastAsia" w:ascii="Times New Roman" w:hAnsi="Times New Roman" w:cs="Times New Roman"/>
          <w:highlight w:val="none"/>
          <w:lang w:eastAsia="zh-CN"/>
        </w:rPr>
        <w:t>并且以逐渐攀升的态势发展的</w:t>
      </w:r>
      <w:r>
        <w:rPr>
          <w:rFonts w:hint="eastAsia" w:ascii="Times New Roman" w:hAnsi="Times New Roman" w:cs="Times New Roman"/>
          <w:highlight w:val="none"/>
        </w:rPr>
        <w:t>我国城镇化水平同时</w:t>
      </w:r>
      <w:r>
        <w:rPr>
          <w:rFonts w:hint="eastAsia" w:ascii="Times New Roman" w:hAnsi="Times New Roman" w:cs="Times New Roman"/>
          <w:highlight w:val="none"/>
          <w:lang w:eastAsia="zh-CN"/>
        </w:rPr>
        <w:t>也</w:t>
      </w:r>
      <w:r>
        <w:rPr>
          <w:rFonts w:hint="eastAsia" w:ascii="Times New Roman" w:hAnsi="Times New Roman" w:cs="Times New Roman"/>
          <w:highlight w:val="none"/>
        </w:rPr>
        <w:t>为我国农业现代化</w:t>
      </w:r>
      <w:r>
        <w:rPr>
          <w:rFonts w:hint="eastAsia" w:ascii="Times New Roman" w:hAnsi="Times New Roman" w:cs="Times New Roman"/>
          <w:highlight w:val="none"/>
          <w:lang w:eastAsia="zh-CN"/>
        </w:rPr>
        <w:t>、工业化提供</w:t>
      </w:r>
      <w:r>
        <w:rPr>
          <w:rFonts w:hint="eastAsia" w:ascii="Times New Roman" w:hAnsi="Times New Roman" w:cs="Times New Roman"/>
          <w:highlight w:val="none"/>
        </w:rPr>
        <w:t>了</w:t>
      </w:r>
      <w:r>
        <w:rPr>
          <w:rFonts w:hint="eastAsia" w:ascii="Times New Roman" w:hAnsi="Times New Roman" w:cs="Times New Roman"/>
          <w:highlight w:val="none"/>
          <w:lang w:eastAsia="zh-CN"/>
        </w:rPr>
        <w:t>充足</w:t>
      </w:r>
      <w:r>
        <w:rPr>
          <w:rFonts w:hint="eastAsia" w:ascii="Times New Roman" w:hAnsi="Times New Roman" w:cs="Times New Roman"/>
          <w:highlight w:val="none"/>
        </w:rPr>
        <w:t>的动力</w:t>
      </w:r>
      <w:r>
        <w:rPr>
          <w:rFonts w:hint="eastAsia" w:ascii="Times New Roman" w:hAnsi="Times New Roman" w:cs="Times New Roman"/>
          <w:highlight w:val="none"/>
          <w:lang w:eastAsia="zh-CN"/>
        </w:rPr>
        <w:t>支持</w:t>
      </w:r>
      <w:r>
        <w:rPr>
          <w:rFonts w:hint="eastAsia" w:ascii="Times New Roman" w:hAnsi="Times New Roman" w:cs="Times New Roman"/>
          <w:highlight w:val="none"/>
        </w:rPr>
        <w:t>。据统计，经济发展水平与城镇化建设水平</w:t>
      </w:r>
      <w:r>
        <w:rPr>
          <w:rFonts w:hint="eastAsia" w:ascii="Times New Roman" w:hAnsi="Times New Roman" w:cs="Times New Roman"/>
          <w:highlight w:val="none"/>
          <w:lang w:eastAsia="zh-CN"/>
        </w:rPr>
        <w:t>应</w:t>
      </w:r>
      <w:r>
        <w:rPr>
          <w:rFonts w:hint="eastAsia" w:ascii="Times New Roman" w:hAnsi="Times New Roman" w:cs="Times New Roman"/>
          <w:highlight w:val="none"/>
        </w:rPr>
        <w:t>成一定</w:t>
      </w:r>
      <w:r>
        <w:rPr>
          <w:rFonts w:hint="eastAsia" w:ascii="Times New Roman" w:hAnsi="Times New Roman" w:cs="Times New Roman"/>
          <w:highlight w:val="none"/>
          <w:lang w:eastAsia="zh-CN"/>
        </w:rPr>
        <w:t>的</w:t>
      </w:r>
      <w:r>
        <w:rPr>
          <w:rFonts w:hint="eastAsia" w:ascii="Times New Roman" w:hAnsi="Times New Roman" w:cs="Times New Roman"/>
          <w:highlight w:val="none"/>
        </w:rPr>
        <w:t>比例，</w:t>
      </w:r>
      <w:r>
        <w:rPr>
          <w:rFonts w:hint="eastAsia" w:ascii="Times New Roman" w:hAnsi="Times New Roman" w:cs="Times New Roman"/>
          <w:highlight w:val="none"/>
          <w:lang w:eastAsia="zh-CN"/>
        </w:rPr>
        <w:t>但以我国为例，</w:t>
      </w:r>
      <w:r>
        <w:rPr>
          <w:rFonts w:hint="eastAsia" w:ascii="Times New Roman" w:hAnsi="Times New Roman" w:cs="Times New Roman"/>
          <w:highlight w:val="none"/>
        </w:rPr>
        <w:t>虽然人均生产总值已超2000美元，城镇化建设</w:t>
      </w:r>
      <w:r>
        <w:rPr>
          <w:rFonts w:hint="eastAsia" w:ascii="Times New Roman" w:hAnsi="Times New Roman" w:cs="Times New Roman"/>
          <w:highlight w:val="none"/>
          <w:lang w:eastAsia="zh-CN"/>
        </w:rPr>
        <w:t>水平</w:t>
      </w:r>
      <w:r>
        <w:rPr>
          <w:rFonts w:hint="eastAsia" w:ascii="Times New Roman" w:hAnsi="Times New Roman" w:cs="Times New Roman"/>
          <w:highlight w:val="none"/>
        </w:rPr>
        <w:t>却</w:t>
      </w:r>
      <w:r>
        <w:rPr>
          <w:rFonts w:hint="eastAsia" w:ascii="Times New Roman" w:hAnsi="Times New Roman" w:cs="Times New Roman"/>
          <w:highlight w:val="none"/>
          <w:lang w:eastAsia="zh-CN"/>
        </w:rPr>
        <w:t>连</w:t>
      </w:r>
      <w:r>
        <w:rPr>
          <w:rFonts w:hint="eastAsia" w:ascii="Times New Roman" w:hAnsi="Times New Roman" w:cs="Times New Roman"/>
          <w:highlight w:val="none"/>
        </w:rPr>
        <w:t>60％</w:t>
      </w:r>
      <w:r>
        <w:rPr>
          <w:rFonts w:hint="eastAsia" w:ascii="Times New Roman" w:hAnsi="Times New Roman" w:cs="Times New Roman"/>
          <w:highlight w:val="none"/>
          <w:lang w:eastAsia="zh-CN"/>
        </w:rPr>
        <w:t>都未达到。可以看出，在</w:t>
      </w:r>
      <w:r>
        <w:rPr>
          <w:rFonts w:hint="eastAsia" w:ascii="Times New Roman" w:hAnsi="Times New Roman" w:cs="Times New Roman"/>
          <w:highlight w:val="none"/>
        </w:rPr>
        <w:t>我国经济发展模块中</w:t>
      </w:r>
      <w:r>
        <w:rPr>
          <w:rFonts w:hint="eastAsia" w:ascii="Times New Roman" w:hAnsi="Times New Roman" w:cs="Times New Roman"/>
          <w:highlight w:val="none"/>
          <w:lang w:eastAsia="zh-CN"/>
        </w:rPr>
        <w:t>，城镇化建设的发展呈现出失衡的状态，故</w:t>
      </w:r>
      <w:r>
        <w:rPr>
          <w:rFonts w:hint="eastAsia" w:ascii="Times New Roman" w:hAnsi="Times New Roman" w:cs="Times New Roman"/>
          <w:highlight w:val="none"/>
        </w:rPr>
        <w:t>我国经济发展的短板</w:t>
      </w:r>
      <w:r>
        <w:rPr>
          <w:rFonts w:hint="eastAsia" w:ascii="Times New Roman" w:hAnsi="Times New Roman" w:cs="Times New Roman"/>
          <w:highlight w:val="none"/>
          <w:lang w:eastAsia="zh-CN"/>
        </w:rPr>
        <w:t>就是新型城镇化建设</w:t>
      </w:r>
      <w:r>
        <w:rPr>
          <w:rFonts w:hint="eastAsia" w:ascii="Times New Roman" w:hAnsi="Times New Roman" w:cs="Times New Roman"/>
          <w:highlight w:val="none"/>
        </w:rPr>
        <w:t>。</w:t>
      </w:r>
      <w:r>
        <w:rPr>
          <w:rFonts w:hint="eastAsia" w:ascii="Times New Roman" w:hAnsi="Times New Roman" w:cs="Times New Roman"/>
          <w:highlight w:val="none"/>
          <w:lang w:eastAsia="zh-CN"/>
        </w:rPr>
        <w:t>要想我国经济均衡发展，我们必须在此方面加以弥补。</w:t>
      </w:r>
      <w:r>
        <w:rPr>
          <w:rFonts w:hint="eastAsia" w:ascii="Times New Roman" w:hAnsi="Times New Roman" w:cs="Times New Roman"/>
          <w:highlight w:val="none"/>
        </w:rPr>
        <w:t xml:space="preserve"> </w:t>
      </w:r>
    </w:p>
    <w:p>
      <w:pPr>
        <w:pStyle w:val="2"/>
        <w:bidi w:val="0"/>
      </w:pPr>
      <w:r>
        <w:rPr>
          <w:rFonts w:hint="eastAsia"/>
          <w:lang w:eastAsia="zh-CN"/>
        </w:rPr>
        <w:t>二、</w:t>
      </w:r>
      <w:r>
        <w:rPr>
          <w:rFonts w:hint="eastAsia"/>
        </w:rPr>
        <w:t>新型城镇化发展水平评价体系与研究方法</w:t>
      </w:r>
    </w:p>
    <w:p>
      <w:pPr>
        <w:pStyle w:val="3"/>
        <w:bidi w:val="0"/>
      </w:pPr>
      <w:r>
        <w:rPr>
          <w:rFonts w:hint="eastAsia"/>
          <w:lang w:eastAsia="zh-CN"/>
        </w:rPr>
        <w:t>（一）</w:t>
      </w:r>
      <w:r>
        <w:rPr>
          <w:rFonts w:hint="eastAsia"/>
        </w:rPr>
        <w:t>评价指标体系构建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有关</w:t>
      </w:r>
      <w:r>
        <w:rPr>
          <w:rFonts w:hint="eastAsia" w:ascii="Times New Roman" w:hAnsi="Times New Roman" w:cs="Times New Roman"/>
          <w:highlight w:val="none"/>
        </w:rPr>
        <w:t>新型城镇化评价</w:t>
      </w:r>
      <w:r>
        <w:rPr>
          <w:rFonts w:hint="eastAsia" w:ascii="Times New Roman" w:hAnsi="Times New Roman" w:cs="Times New Roman"/>
          <w:highlight w:val="none"/>
          <w:lang w:eastAsia="zh-CN"/>
        </w:rPr>
        <w:t>体系构建方面</w:t>
      </w:r>
      <w:r>
        <w:rPr>
          <w:rFonts w:hint="eastAsia" w:ascii="Times New Roman" w:hAnsi="Times New Roman" w:cs="Times New Roman"/>
          <w:highlight w:val="none"/>
        </w:rPr>
        <w:t>，郑恒钰</w:t>
      </w:r>
      <w:r>
        <w:rPr>
          <w:rFonts w:hint="eastAsia"/>
          <w:highlight w:val="none"/>
          <w:vertAlign w:val="superscript"/>
        </w:rPr>
        <w:t>[5]</w:t>
      </w:r>
      <w:r>
        <w:rPr>
          <w:rFonts w:hint="eastAsia" w:ascii="Times New Roman" w:hAnsi="Times New Roman" w:cs="Times New Roman"/>
          <w:highlight w:val="none"/>
        </w:rPr>
        <w:t>从人口、经济、社会、环境四个层面</w:t>
      </w:r>
      <w:r>
        <w:rPr>
          <w:rFonts w:hint="eastAsia" w:ascii="Times New Roman" w:hAnsi="Times New Roman" w:cs="Times New Roman"/>
          <w:highlight w:val="none"/>
          <w:lang w:eastAsia="zh-CN"/>
        </w:rPr>
        <w:t>出发</w:t>
      </w:r>
      <w:r>
        <w:rPr>
          <w:rFonts w:hint="eastAsia" w:ascii="Times New Roman" w:hAnsi="Times New Roman" w:cs="Times New Roman"/>
          <w:highlight w:val="none"/>
        </w:rPr>
        <w:t>运用熵权法分别对江苏省13个地级市的新型城镇化综合发展水平</w:t>
      </w:r>
      <w:r>
        <w:rPr>
          <w:rFonts w:hint="eastAsia" w:ascii="Times New Roman" w:hAnsi="Times New Roman" w:cs="Times New Roman"/>
          <w:highlight w:val="none"/>
          <w:lang w:eastAsia="zh-CN"/>
        </w:rPr>
        <w:t>以及</w:t>
      </w:r>
      <w:r>
        <w:rPr>
          <w:rFonts w:hint="eastAsia" w:ascii="Times New Roman" w:hAnsi="Times New Roman" w:cs="Times New Roman"/>
          <w:highlight w:val="none"/>
        </w:rPr>
        <w:t>四个层面下的新型城镇化水平进行</w:t>
      </w:r>
      <w:r>
        <w:rPr>
          <w:rFonts w:hint="eastAsia" w:ascii="Times New Roman" w:hAnsi="Times New Roman" w:cs="Times New Roman"/>
          <w:highlight w:val="none"/>
          <w:lang w:eastAsia="zh-CN"/>
        </w:rPr>
        <w:t>考量</w:t>
      </w:r>
      <w:r>
        <w:rPr>
          <w:rFonts w:hint="eastAsia" w:ascii="Times New Roman" w:hAnsi="Times New Roman" w:cs="Times New Roman"/>
          <w:highlight w:val="none"/>
        </w:rPr>
        <w:t>。张丽</w:t>
      </w:r>
      <w:r>
        <w:rPr>
          <w:rFonts w:hint="eastAsia"/>
          <w:highlight w:val="none"/>
          <w:vertAlign w:val="superscript"/>
        </w:rPr>
        <w:t>[6]</w:t>
      </w:r>
      <w:r>
        <w:rPr>
          <w:rFonts w:hint="eastAsia" w:ascii="Times New Roman" w:hAnsi="Times New Roman" w:cs="Times New Roman"/>
          <w:highlight w:val="none"/>
        </w:rPr>
        <w:t>从经济发展、人口发展、社会进步、资源环境、城乡协调</w:t>
      </w:r>
      <w:r>
        <w:rPr>
          <w:rFonts w:hint="eastAsia" w:ascii="Times New Roman" w:hAnsi="Times New Roman" w:cs="Times New Roman"/>
          <w:highlight w:val="none"/>
          <w:lang w:eastAsia="zh-CN"/>
        </w:rPr>
        <w:t>五个</w:t>
      </w:r>
      <w:r>
        <w:rPr>
          <w:rFonts w:hint="eastAsia" w:ascii="Times New Roman" w:hAnsi="Times New Roman" w:cs="Times New Roman"/>
          <w:highlight w:val="none"/>
        </w:rPr>
        <w:t>层面</w:t>
      </w:r>
      <w:r>
        <w:rPr>
          <w:rFonts w:hint="eastAsia" w:ascii="Times New Roman" w:hAnsi="Times New Roman" w:cs="Times New Roman"/>
          <w:highlight w:val="none"/>
          <w:lang w:eastAsia="zh-CN"/>
        </w:rPr>
        <w:t>出发，</w:t>
      </w:r>
      <w:r>
        <w:rPr>
          <w:rFonts w:hint="eastAsia" w:ascii="Times New Roman" w:hAnsi="Times New Roman" w:cs="Times New Roman"/>
          <w:highlight w:val="none"/>
        </w:rPr>
        <w:t>构建三级指标评价体系</w:t>
      </w:r>
      <w:r>
        <w:rPr>
          <w:rFonts w:hint="eastAsia" w:ascii="Times New Roman" w:hAnsi="Times New Roman" w:cs="Times New Roman"/>
          <w:highlight w:val="none"/>
          <w:lang w:eastAsia="zh-CN"/>
        </w:rPr>
        <w:t>，</w:t>
      </w:r>
      <w:r>
        <w:rPr>
          <w:rFonts w:hint="eastAsia" w:ascii="Times New Roman" w:hAnsi="Times New Roman" w:cs="Times New Roman"/>
          <w:highlight w:val="none"/>
        </w:rPr>
        <w:t>运用</w:t>
      </w:r>
      <w:r>
        <w:rPr>
          <w:rFonts w:hint="eastAsia" w:ascii="Times New Roman" w:hAnsi="Times New Roman" w:cs="Times New Roman"/>
          <w:highlight w:val="none"/>
          <w:lang w:eastAsia="zh-CN"/>
        </w:rPr>
        <w:t>改良</w:t>
      </w:r>
      <w:r>
        <w:rPr>
          <w:rFonts w:hint="eastAsia" w:ascii="Times New Roman" w:hAnsi="Times New Roman" w:cs="Times New Roman"/>
          <w:highlight w:val="none"/>
        </w:rPr>
        <w:t>的熵值法</w:t>
      </w:r>
      <w:r>
        <w:rPr>
          <w:rFonts w:hint="eastAsia" w:ascii="Times New Roman" w:hAnsi="Times New Roman" w:cs="Times New Roman"/>
          <w:highlight w:val="none"/>
          <w:lang w:eastAsia="zh-CN"/>
        </w:rPr>
        <w:t>，结合甘肃省实际情况，</w:t>
      </w:r>
      <w:r>
        <w:rPr>
          <w:rFonts w:hint="eastAsia" w:ascii="Times New Roman" w:hAnsi="Times New Roman" w:cs="Times New Roman"/>
          <w:highlight w:val="none"/>
        </w:rPr>
        <w:t>对近十年来新型城镇化发展水平进行定量分析和</w:t>
      </w:r>
      <w:r>
        <w:rPr>
          <w:rFonts w:hint="eastAsia" w:ascii="Times New Roman" w:hAnsi="Times New Roman" w:cs="Times New Roman"/>
          <w:highlight w:val="none"/>
          <w:lang w:eastAsia="zh-CN"/>
        </w:rPr>
        <w:t>客观</w:t>
      </w:r>
      <w:r>
        <w:rPr>
          <w:rFonts w:hint="eastAsia" w:ascii="Times New Roman" w:hAnsi="Times New Roman" w:cs="Times New Roman"/>
          <w:highlight w:val="none"/>
        </w:rPr>
        <w:t>评价。阿荣</w:t>
      </w:r>
      <w:r>
        <w:rPr>
          <w:rFonts w:hint="eastAsia"/>
          <w:highlight w:val="none"/>
          <w:vertAlign w:val="superscript"/>
        </w:rPr>
        <w:t>[7]</w:t>
      </w:r>
      <w:r>
        <w:rPr>
          <w:rFonts w:hint="eastAsia" w:ascii="Times New Roman" w:hAnsi="Times New Roman" w:cs="Times New Roman"/>
          <w:highlight w:val="none"/>
        </w:rPr>
        <w:t>从人口、经济、基础建设、居民生活质量、生态环境</w:t>
      </w:r>
      <w:r>
        <w:rPr>
          <w:rFonts w:hint="eastAsia" w:ascii="Times New Roman" w:hAnsi="Times New Roman" w:cs="Times New Roman"/>
          <w:highlight w:val="none"/>
          <w:lang w:eastAsia="zh-CN"/>
        </w:rPr>
        <w:t>五个</w:t>
      </w:r>
      <w:r>
        <w:rPr>
          <w:rFonts w:hint="eastAsia" w:ascii="Times New Roman" w:hAnsi="Times New Roman" w:cs="Times New Roman"/>
          <w:highlight w:val="none"/>
        </w:rPr>
        <w:t>层面</w:t>
      </w:r>
      <w:r>
        <w:rPr>
          <w:rFonts w:hint="eastAsia" w:ascii="Times New Roman" w:hAnsi="Times New Roman" w:cs="Times New Roman"/>
          <w:highlight w:val="none"/>
          <w:lang w:eastAsia="zh-CN"/>
        </w:rPr>
        <w:t>出发，</w:t>
      </w:r>
      <w:r>
        <w:rPr>
          <w:rFonts w:hint="eastAsia" w:ascii="Times New Roman" w:hAnsi="Times New Roman" w:cs="Times New Roman"/>
          <w:highlight w:val="none"/>
        </w:rPr>
        <w:t>构建了内蒙古自治区新型城镇化水平的评价指标体系。综上，学者们构建新型城镇化评价指标体系</w:t>
      </w:r>
      <w:r>
        <w:rPr>
          <w:rFonts w:hint="eastAsia" w:ascii="Times New Roman" w:hAnsi="Times New Roman" w:cs="Times New Roman"/>
          <w:highlight w:val="none"/>
          <w:lang w:eastAsia="zh-CN"/>
        </w:rPr>
        <w:t>的参考角度各不相同</w:t>
      </w:r>
      <w:r>
        <w:rPr>
          <w:rFonts w:hint="eastAsia" w:ascii="Times New Roman" w:hAnsi="Times New Roman" w:cs="Times New Roman"/>
          <w:highlight w:val="none"/>
        </w:rPr>
        <w:t>，</w:t>
      </w:r>
      <w:r>
        <w:rPr>
          <w:rFonts w:hint="eastAsia" w:ascii="Times New Roman" w:hAnsi="Times New Roman" w:cs="Times New Roman"/>
          <w:highlight w:val="none"/>
          <w:lang w:eastAsia="zh-CN"/>
        </w:rPr>
        <w:t>且均展开了丰富的</w:t>
      </w:r>
      <w:r>
        <w:rPr>
          <w:rFonts w:hint="eastAsia" w:ascii="Times New Roman" w:hAnsi="Times New Roman" w:cs="Times New Roman"/>
          <w:highlight w:val="none"/>
        </w:rPr>
        <w:t>实证研究。总</w:t>
      </w:r>
      <w:r>
        <w:rPr>
          <w:rFonts w:hint="eastAsia" w:ascii="Times New Roman" w:hAnsi="Times New Roman" w:cs="Times New Roman"/>
          <w:highlight w:val="none"/>
          <w:lang w:eastAsia="zh-CN"/>
        </w:rPr>
        <w:t>的来说</w:t>
      </w:r>
      <w:r>
        <w:rPr>
          <w:rFonts w:hint="eastAsia" w:ascii="Times New Roman" w:hAnsi="Times New Roman" w:cs="Times New Roman"/>
          <w:highlight w:val="none"/>
        </w:rPr>
        <w:t>，学者们已经</w:t>
      </w:r>
      <w:r>
        <w:rPr>
          <w:rFonts w:hint="eastAsia" w:ascii="Times New Roman" w:hAnsi="Times New Roman" w:cs="Times New Roman"/>
          <w:highlight w:val="none"/>
          <w:lang w:eastAsia="zh-CN"/>
        </w:rPr>
        <w:t>挣脱</w:t>
      </w:r>
      <w:r>
        <w:rPr>
          <w:rFonts w:hint="eastAsia" w:ascii="Times New Roman" w:hAnsi="Times New Roman" w:cs="Times New Roman"/>
          <w:highlight w:val="none"/>
        </w:rPr>
        <w:t>了</w:t>
      </w:r>
      <w:r>
        <w:rPr>
          <w:rFonts w:hint="eastAsia" w:ascii="Times New Roman" w:hAnsi="Times New Roman" w:cs="Times New Roman"/>
          <w:highlight w:val="none"/>
          <w:lang w:eastAsia="zh-CN"/>
        </w:rPr>
        <w:t>城镇化</w:t>
      </w:r>
      <w:r>
        <w:rPr>
          <w:rFonts w:hint="eastAsia" w:ascii="Times New Roman" w:hAnsi="Times New Roman" w:cs="Times New Roman"/>
          <w:highlight w:val="none"/>
        </w:rPr>
        <w:t>单一指标评价</w:t>
      </w:r>
      <w:r>
        <w:rPr>
          <w:rFonts w:hint="eastAsia" w:ascii="Times New Roman" w:hAnsi="Times New Roman" w:cs="Times New Roman"/>
          <w:highlight w:val="none"/>
          <w:lang w:eastAsia="zh-CN"/>
        </w:rPr>
        <w:t>体系的束缚</w:t>
      </w:r>
      <w:r>
        <w:rPr>
          <w:rFonts w:hint="eastAsia" w:ascii="Times New Roman" w:hAnsi="Times New Roman" w:cs="Times New Roman"/>
          <w:highlight w:val="none"/>
        </w:rPr>
        <w:t>，更全面、更系统</w:t>
      </w:r>
      <w:r>
        <w:rPr>
          <w:rFonts w:hint="eastAsia" w:ascii="Times New Roman" w:hAnsi="Times New Roman" w:cs="Times New Roman"/>
          <w:highlight w:val="none"/>
          <w:lang w:eastAsia="zh-CN"/>
        </w:rPr>
        <w:t>地去考虑方方面面的因素。由于</w:t>
      </w:r>
      <w:r>
        <w:rPr>
          <w:rFonts w:hint="eastAsia" w:ascii="Times New Roman" w:hAnsi="Times New Roman" w:cs="Times New Roman"/>
          <w:highlight w:val="none"/>
        </w:rPr>
        <w:t>学者们</w:t>
      </w:r>
      <w:r>
        <w:rPr>
          <w:rFonts w:hint="eastAsia" w:ascii="Times New Roman" w:hAnsi="Times New Roman" w:cs="Times New Roman"/>
          <w:highlight w:val="none"/>
          <w:lang w:eastAsia="zh-CN"/>
        </w:rPr>
        <w:t>所</w:t>
      </w:r>
      <w:r>
        <w:rPr>
          <w:rFonts w:hint="eastAsia" w:ascii="Times New Roman" w:hAnsi="Times New Roman" w:cs="Times New Roman"/>
          <w:highlight w:val="none"/>
        </w:rPr>
        <w:t>构建的指标</w:t>
      </w:r>
      <w:r>
        <w:rPr>
          <w:rFonts w:hint="eastAsia" w:ascii="Times New Roman" w:hAnsi="Times New Roman" w:cs="Times New Roman"/>
          <w:highlight w:val="none"/>
          <w:lang w:eastAsia="zh-CN"/>
        </w:rPr>
        <w:t>体系各有其</w:t>
      </w:r>
      <w:r>
        <w:rPr>
          <w:rFonts w:hint="eastAsia" w:ascii="Times New Roman" w:hAnsi="Times New Roman" w:cs="Times New Roman"/>
          <w:highlight w:val="none"/>
        </w:rPr>
        <w:t>不同</w:t>
      </w:r>
      <w:r>
        <w:rPr>
          <w:rFonts w:hint="eastAsia" w:ascii="Times New Roman" w:hAnsi="Times New Roman" w:cs="Times New Roman"/>
          <w:highlight w:val="none"/>
          <w:lang w:eastAsia="zh-CN"/>
        </w:rPr>
        <w:t>的侧重点，最后构建的</w:t>
      </w:r>
      <w:r>
        <w:rPr>
          <w:rFonts w:hint="eastAsia" w:ascii="Times New Roman" w:hAnsi="Times New Roman" w:cs="Times New Roman"/>
          <w:highlight w:val="none"/>
        </w:rPr>
        <w:t>评价指标体系</w:t>
      </w:r>
      <w:r>
        <w:rPr>
          <w:rFonts w:hint="eastAsia" w:ascii="Times New Roman" w:hAnsi="Times New Roman" w:cs="Times New Roman"/>
          <w:highlight w:val="none"/>
          <w:lang w:eastAsia="zh-CN"/>
        </w:rPr>
        <w:t>也是丰富多样</w:t>
      </w:r>
      <w:r>
        <w:rPr>
          <w:rFonts w:hint="eastAsia" w:ascii="Times New Roman" w:hAnsi="Times New Roman" w:cs="Times New Roman"/>
          <w:highlight w:val="none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传统的城镇化发展单纯的追求城市规模扩张和经济的增长，而新型城镇化发展除此之外，对社会环境以及公共服务方面提出更高要求。为了能够综合评价新型城镇化发展水平，本文依据科学性、代表性、合理性和可获取性等原则，从目标层、准则层和指标层三个层次构建出评价指标体系（见表1），其中，目标层是对整个评价体系的概括说明，准则层是对目标层的细分，指标层则是具体说明。在参考《国家新型城镇化规划（2014-2020）》中的部分指标，结合实际特点，借鉴现有学者的研究成果，本文从经济发展水平、社会发展水平、人口发展水平、生态发展水平4个维度构建评价指标体系的准则层，并最终选取16个具体衡量指标。</w:t>
      </w:r>
    </w:p>
    <w:p>
      <w:pPr>
        <w:jc w:val="center"/>
        <w:rPr>
          <w:b/>
        </w:rPr>
      </w:pPr>
      <w:r>
        <w:rPr>
          <w:rFonts w:hint="eastAsia"/>
          <w:b/>
        </w:rPr>
        <w:t>表1 新型城镇化发展水平评价体系</w:t>
      </w:r>
    </w:p>
    <w:tbl>
      <w:tblPr>
        <w:tblStyle w:val="11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843"/>
        <w:gridCol w:w="1111"/>
        <w:gridCol w:w="2858"/>
        <w:gridCol w:w="13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目标层</w:t>
            </w:r>
          </w:p>
        </w:tc>
        <w:tc>
          <w:tcPr>
            <w:tcW w:w="1843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准则层</w:t>
            </w:r>
          </w:p>
        </w:tc>
        <w:tc>
          <w:tcPr>
            <w:tcW w:w="1111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2858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指标层</w:t>
            </w:r>
          </w:p>
        </w:tc>
        <w:tc>
          <w:tcPr>
            <w:tcW w:w="1326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单位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新型城镇化发展水平</w:t>
            </w:r>
          </w:p>
        </w:tc>
        <w:tc>
          <w:tcPr>
            <w:tcW w:w="1843" w:type="dxa"/>
            <w:vMerge w:val="restart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经济发展水平</w:t>
            </w:r>
          </w:p>
        </w:tc>
        <w:tc>
          <w:tcPr>
            <w:tcW w:w="1111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  <w:vertAlign w:val="subscript"/>
              </w:rPr>
              <w:t>1</w:t>
            </w:r>
          </w:p>
        </w:tc>
        <w:tc>
          <w:tcPr>
            <w:tcW w:w="2858" w:type="dxa"/>
            <w:tcBorders>
              <w:top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人均GDP</w:t>
            </w:r>
          </w:p>
        </w:tc>
        <w:tc>
          <w:tcPr>
            <w:tcW w:w="1326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43" w:type="dxa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111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  <w:vertAlign w:val="subscript"/>
              </w:rPr>
              <w:t>2</w:t>
            </w:r>
          </w:p>
        </w:tc>
        <w:tc>
          <w:tcPr>
            <w:tcW w:w="285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第三产业产值比重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43" w:type="dxa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111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  <w:vertAlign w:val="subscript"/>
              </w:rPr>
              <w:t>3</w:t>
            </w:r>
          </w:p>
        </w:tc>
        <w:tc>
          <w:tcPr>
            <w:tcW w:w="285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社会消费品零售总额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亿元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43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111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  <w:vertAlign w:val="subscript"/>
              </w:rPr>
              <w:t>4</w:t>
            </w:r>
          </w:p>
        </w:tc>
        <w:tc>
          <w:tcPr>
            <w:tcW w:w="2858" w:type="dxa"/>
            <w:tcBorders>
              <w:bottom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固定资产投资</w:t>
            </w:r>
          </w:p>
        </w:tc>
        <w:tc>
          <w:tcPr>
            <w:tcW w:w="1326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亿元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43" w:type="dxa"/>
            <w:vMerge w:val="restart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社会发展水平</w:t>
            </w:r>
          </w:p>
        </w:tc>
        <w:tc>
          <w:tcPr>
            <w:tcW w:w="1111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  <w:vertAlign w:val="subscript"/>
              </w:rPr>
              <w:t>5</w:t>
            </w:r>
          </w:p>
        </w:tc>
        <w:tc>
          <w:tcPr>
            <w:tcW w:w="2858" w:type="dxa"/>
            <w:tcBorders>
              <w:top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全市卫生机构数量</w:t>
            </w:r>
          </w:p>
        </w:tc>
        <w:tc>
          <w:tcPr>
            <w:tcW w:w="1326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43" w:type="dxa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111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  <w:vertAlign w:val="subscript"/>
              </w:rPr>
              <w:t>6</w:t>
            </w:r>
          </w:p>
        </w:tc>
        <w:tc>
          <w:tcPr>
            <w:tcW w:w="285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中学、小学数量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43" w:type="dxa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111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  <w:vertAlign w:val="subscript"/>
              </w:rPr>
              <w:t>7</w:t>
            </w:r>
          </w:p>
        </w:tc>
        <w:tc>
          <w:tcPr>
            <w:tcW w:w="285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全市道路总长度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公里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43" w:type="dxa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111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  <w:vertAlign w:val="subscript"/>
              </w:rPr>
              <w:t>8</w:t>
            </w:r>
          </w:p>
        </w:tc>
        <w:tc>
          <w:tcPr>
            <w:tcW w:w="285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互联网宽带接入用户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万户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43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111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  <w:vertAlign w:val="subscript"/>
              </w:rPr>
              <w:t>9</w:t>
            </w:r>
          </w:p>
        </w:tc>
        <w:tc>
          <w:tcPr>
            <w:tcW w:w="2858" w:type="dxa"/>
            <w:tcBorders>
              <w:bottom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年末全市民用汽车拥有量</w:t>
            </w:r>
          </w:p>
        </w:tc>
        <w:tc>
          <w:tcPr>
            <w:tcW w:w="1326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万量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43" w:type="dxa"/>
            <w:vMerge w:val="restart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人口发展水平</w:t>
            </w:r>
          </w:p>
        </w:tc>
        <w:tc>
          <w:tcPr>
            <w:tcW w:w="1111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  <w:vertAlign w:val="subscript"/>
              </w:rPr>
              <w:t>10</w:t>
            </w:r>
          </w:p>
        </w:tc>
        <w:tc>
          <w:tcPr>
            <w:tcW w:w="2858" w:type="dxa"/>
            <w:tcBorders>
              <w:top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常住人口城镇化率</w:t>
            </w:r>
          </w:p>
        </w:tc>
        <w:tc>
          <w:tcPr>
            <w:tcW w:w="1326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43" w:type="dxa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11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color w:val="000000"/>
                <w:sz w:val="22"/>
              </w:rPr>
              <w:t>X</w:t>
            </w:r>
            <w:r>
              <w:rPr>
                <w:rFonts w:hint="eastAsia"/>
                <w:color w:val="000000"/>
                <w:sz w:val="22"/>
                <w:vertAlign w:val="subscript"/>
              </w:rPr>
              <w:t>11</w:t>
            </w:r>
          </w:p>
        </w:tc>
        <w:tc>
          <w:tcPr>
            <w:tcW w:w="285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城镇登记失业率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43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111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color w:val="000000"/>
                <w:sz w:val="22"/>
              </w:rPr>
              <w:t>X</w:t>
            </w:r>
            <w:r>
              <w:rPr>
                <w:rFonts w:hint="eastAsia"/>
                <w:color w:val="000000"/>
                <w:sz w:val="22"/>
                <w:vertAlign w:val="subscript"/>
              </w:rPr>
              <w:t>12</w:t>
            </w:r>
          </w:p>
        </w:tc>
        <w:tc>
          <w:tcPr>
            <w:tcW w:w="2858" w:type="dxa"/>
            <w:tcBorders>
              <w:bottom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第三产业从业人员比重</w:t>
            </w:r>
          </w:p>
        </w:tc>
        <w:tc>
          <w:tcPr>
            <w:tcW w:w="1326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43" w:type="dxa"/>
            <w:vMerge w:val="restart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生态发展水平</w:t>
            </w:r>
          </w:p>
        </w:tc>
        <w:tc>
          <w:tcPr>
            <w:tcW w:w="1111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color w:val="000000"/>
                <w:sz w:val="22"/>
              </w:rPr>
              <w:t>X</w:t>
            </w:r>
            <w:r>
              <w:rPr>
                <w:rFonts w:hint="eastAsia"/>
                <w:color w:val="000000"/>
                <w:sz w:val="22"/>
                <w:vertAlign w:val="subscript"/>
              </w:rPr>
              <w:t>13</w:t>
            </w:r>
          </w:p>
        </w:tc>
        <w:tc>
          <w:tcPr>
            <w:tcW w:w="2858" w:type="dxa"/>
            <w:tcBorders>
              <w:top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绿化覆盖率</w:t>
            </w:r>
          </w:p>
        </w:tc>
        <w:tc>
          <w:tcPr>
            <w:tcW w:w="1326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tcBorders>
              <w:bottom w:val="single" w:color="auto" w:sz="12" w:space="0"/>
            </w:tcBorders>
          </w:tcPr>
          <w:p>
            <w:pPr>
              <w:spacing w:line="360" w:lineRule="auto"/>
            </w:pPr>
          </w:p>
        </w:tc>
        <w:tc>
          <w:tcPr>
            <w:tcW w:w="1843" w:type="dxa"/>
            <w:vMerge w:val="continue"/>
            <w:tcBorders>
              <w:bottom w:val="single" w:color="auto" w:sz="12" w:space="0"/>
            </w:tcBorders>
          </w:tcPr>
          <w:p>
            <w:pPr>
              <w:spacing w:line="360" w:lineRule="auto"/>
            </w:pPr>
          </w:p>
        </w:tc>
        <w:tc>
          <w:tcPr>
            <w:tcW w:w="111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color w:val="000000"/>
                <w:sz w:val="22"/>
              </w:rPr>
              <w:t>X</w:t>
            </w:r>
            <w:r>
              <w:rPr>
                <w:rFonts w:hint="eastAsia"/>
                <w:color w:val="000000"/>
                <w:sz w:val="22"/>
                <w:vertAlign w:val="subscript"/>
              </w:rPr>
              <w:t>14</w:t>
            </w:r>
          </w:p>
        </w:tc>
        <w:tc>
          <w:tcPr>
            <w:tcW w:w="285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工业废水排放量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万吨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tcBorders>
              <w:bottom w:val="single" w:color="auto" w:sz="12" w:space="0"/>
            </w:tcBorders>
          </w:tcPr>
          <w:p>
            <w:pPr>
              <w:spacing w:line="360" w:lineRule="auto"/>
            </w:pPr>
          </w:p>
        </w:tc>
        <w:tc>
          <w:tcPr>
            <w:tcW w:w="1843" w:type="dxa"/>
            <w:vMerge w:val="continue"/>
            <w:tcBorders>
              <w:bottom w:val="single" w:color="auto" w:sz="12" w:space="0"/>
            </w:tcBorders>
          </w:tcPr>
          <w:p>
            <w:pPr>
              <w:spacing w:line="360" w:lineRule="auto"/>
            </w:pPr>
          </w:p>
        </w:tc>
        <w:tc>
          <w:tcPr>
            <w:tcW w:w="111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color w:val="000000"/>
                <w:sz w:val="22"/>
              </w:rPr>
              <w:t>X</w:t>
            </w:r>
            <w:r>
              <w:rPr>
                <w:rFonts w:hint="eastAsia"/>
                <w:color w:val="000000"/>
                <w:sz w:val="22"/>
                <w:vertAlign w:val="subscript"/>
              </w:rPr>
              <w:t>15</w:t>
            </w:r>
          </w:p>
        </w:tc>
        <w:tc>
          <w:tcPr>
            <w:tcW w:w="285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工业废气排放量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亿立方米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tcBorders>
              <w:bottom w:val="single" w:color="auto" w:sz="12" w:space="0"/>
            </w:tcBorders>
          </w:tcPr>
          <w:p>
            <w:pPr>
              <w:spacing w:line="360" w:lineRule="auto"/>
            </w:pPr>
          </w:p>
        </w:tc>
        <w:tc>
          <w:tcPr>
            <w:tcW w:w="1843" w:type="dxa"/>
            <w:vMerge w:val="continue"/>
            <w:tcBorders>
              <w:bottom w:val="single" w:color="auto" w:sz="12" w:space="0"/>
            </w:tcBorders>
          </w:tcPr>
          <w:p>
            <w:pPr>
              <w:spacing w:line="360" w:lineRule="auto"/>
            </w:pPr>
          </w:p>
        </w:tc>
        <w:tc>
          <w:tcPr>
            <w:tcW w:w="1111" w:type="dxa"/>
            <w:tcBorders>
              <w:bottom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color w:val="000000"/>
                <w:sz w:val="22"/>
              </w:rPr>
              <w:t>X</w:t>
            </w:r>
            <w:r>
              <w:rPr>
                <w:rFonts w:hint="eastAsia"/>
                <w:color w:val="000000"/>
                <w:sz w:val="22"/>
                <w:vertAlign w:val="subscript"/>
              </w:rPr>
              <w:t>16</w:t>
            </w:r>
          </w:p>
        </w:tc>
        <w:tc>
          <w:tcPr>
            <w:tcW w:w="2858" w:type="dxa"/>
            <w:tcBorders>
              <w:bottom w:val="single" w:color="auto" w:sz="12" w:space="0"/>
            </w:tcBorders>
          </w:tcPr>
          <w:p>
            <w:pPr>
              <w:spacing w:line="360" w:lineRule="auto"/>
            </w:pPr>
            <w:r>
              <w:t>工业固体废物综合利用率</w:t>
            </w:r>
          </w:p>
        </w:tc>
        <w:tc>
          <w:tcPr>
            <w:tcW w:w="1326" w:type="dxa"/>
            <w:tcBorders>
              <w:bottom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%</w:t>
            </w:r>
          </w:p>
        </w:tc>
      </w:tr>
    </w:tbl>
    <w:p>
      <w:pPr>
        <w:pStyle w:val="3"/>
        <w:bidi w:val="0"/>
      </w:pPr>
      <w:r>
        <w:rPr>
          <w:rFonts w:hint="eastAsia"/>
          <w:lang w:eastAsia="zh-CN"/>
        </w:rPr>
        <w:t>（二）</w:t>
      </w:r>
      <w:r>
        <w:rPr>
          <w:rFonts w:hint="eastAsia"/>
        </w:rPr>
        <w:t>主成分分析法</w:t>
      </w:r>
    </w:p>
    <w:p>
      <w:pPr>
        <w:tabs>
          <w:tab w:val="left" w:pos="4620"/>
        </w:tabs>
        <w:spacing w:line="360" w:lineRule="auto"/>
        <w:ind w:firstLine="420" w:firstLineChars="200"/>
        <w:rPr>
          <w:bCs/>
          <w:sz w:val="24"/>
          <w:highlight w:val="none"/>
        </w:rPr>
      </w:pPr>
      <w:r>
        <w:rPr>
          <w:rFonts w:hint="eastAsia"/>
          <w:highlight w:val="none"/>
          <w:lang w:eastAsia="zh-CN"/>
        </w:rPr>
        <w:t>以传统的角度来看，</w:t>
      </w:r>
      <w:r>
        <w:rPr>
          <w:rFonts w:hint="eastAsia"/>
          <w:highlight w:val="none"/>
        </w:rPr>
        <w:t>新型城镇化建设评价指标体系多采用德尔菲法、层次分析法、模糊综合评价法等方法，但是</w:t>
      </w:r>
      <w:r>
        <w:rPr>
          <w:rFonts w:hint="eastAsia"/>
          <w:highlight w:val="none"/>
          <w:lang w:eastAsia="zh-CN"/>
        </w:rPr>
        <w:t>它们的弊端表现在</w:t>
      </w:r>
      <w:r>
        <w:rPr>
          <w:rFonts w:hint="eastAsia"/>
          <w:highlight w:val="none"/>
        </w:rPr>
        <w:t>主观因素</w:t>
      </w:r>
      <w:r>
        <w:rPr>
          <w:rFonts w:hint="eastAsia"/>
          <w:highlight w:val="none"/>
          <w:lang w:eastAsia="zh-CN"/>
        </w:rPr>
        <w:t>的</w:t>
      </w:r>
      <w:r>
        <w:rPr>
          <w:rFonts w:hint="eastAsia"/>
          <w:highlight w:val="none"/>
        </w:rPr>
        <w:t>影响</w:t>
      </w:r>
      <w:r>
        <w:rPr>
          <w:rFonts w:hint="eastAsia"/>
          <w:highlight w:val="none"/>
          <w:lang w:eastAsia="zh-CN"/>
        </w:rPr>
        <w:t>不容小觑。在</w:t>
      </w:r>
      <w:r>
        <w:rPr>
          <w:rFonts w:hint="eastAsia"/>
          <w:highlight w:val="none"/>
        </w:rPr>
        <w:t>某种程度上</w:t>
      </w:r>
      <w:r>
        <w:rPr>
          <w:rFonts w:hint="eastAsia"/>
          <w:highlight w:val="none"/>
          <w:lang w:eastAsia="zh-CN"/>
        </w:rPr>
        <w:t>很可能会</w:t>
      </w:r>
      <w:r>
        <w:rPr>
          <w:rFonts w:hint="eastAsia"/>
          <w:highlight w:val="none"/>
        </w:rPr>
        <w:t>导致评价结果</w:t>
      </w:r>
      <w:r>
        <w:rPr>
          <w:rFonts w:hint="eastAsia"/>
          <w:highlight w:val="none"/>
          <w:lang w:eastAsia="zh-CN"/>
        </w:rPr>
        <w:t>的</w:t>
      </w:r>
      <w:r>
        <w:rPr>
          <w:rFonts w:hint="eastAsia"/>
          <w:highlight w:val="none"/>
        </w:rPr>
        <w:t>客观</w:t>
      </w:r>
      <w:r>
        <w:rPr>
          <w:rFonts w:hint="eastAsia"/>
          <w:highlight w:val="none"/>
          <w:lang w:eastAsia="zh-CN"/>
        </w:rPr>
        <w:t>性不够</w:t>
      </w:r>
      <w:r>
        <w:rPr>
          <w:rFonts w:hint="eastAsia"/>
          <w:highlight w:val="none"/>
        </w:rPr>
        <w:t>，</w:t>
      </w:r>
      <w:r>
        <w:rPr>
          <w:rFonts w:hint="eastAsia"/>
          <w:highlight w:val="none"/>
          <w:lang w:eastAsia="zh-CN"/>
        </w:rPr>
        <w:t>从而</w:t>
      </w:r>
      <w:r>
        <w:rPr>
          <w:rFonts w:hint="eastAsia"/>
          <w:highlight w:val="none"/>
        </w:rPr>
        <w:t>降低</w:t>
      </w:r>
      <w:r>
        <w:rPr>
          <w:rFonts w:hint="eastAsia"/>
          <w:highlight w:val="none"/>
          <w:lang w:eastAsia="zh-CN"/>
        </w:rPr>
        <w:t>了</w:t>
      </w:r>
      <w:r>
        <w:rPr>
          <w:rFonts w:hint="eastAsia"/>
          <w:highlight w:val="none"/>
        </w:rPr>
        <w:t>评价结果的说服力。</w:t>
      </w:r>
      <w:r>
        <w:rPr>
          <w:rFonts w:hint="eastAsia"/>
          <w:highlight w:val="none"/>
          <w:lang w:eastAsia="zh-CN"/>
        </w:rPr>
        <w:t>而</w:t>
      </w:r>
      <w:r>
        <w:rPr>
          <w:rFonts w:hint="eastAsia"/>
          <w:highlight w:val="none"/>
        </w:rPr>
        <w:t>主成分分析法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利用降维的思想，通过研究各项评价指标的内在结构关系，</w:t>
      </w:r>
      <w:r>
        <w:rPr>
          <w:rFonts w:hint="eastAsia"/>
          <w:highlight w:val="none"/>
          <w:lang w:eastAsia="zh-CN"/>
        </w:rPr>
        <w:t>简化</w:t>
      </w:r>
      <w:r>
        <w:rPr>
          <w:rFonts w:hint="eastAsia"/>
          <w:highlight w:val="none"/>
        </w:rPr>
        <w:t>原</w:t>
      </w:r>
      <w:r>
        <w:rPr>
          <w:rFonts w:hint="eastAsia"/>
          <w:highlight w:val="none"/>
          <w:lang w:eastAsia="zh-CN"/>
        </w:rPr>
        <w:t>有的复杂</w:t>
      </w:r>
      <w:r>
        <w:rPr>
          <w:rFonts w:hint="eastAsia"/>
          <w:highlight w:val="none"/>
        </w:rPr>
        <w:t>评价指标，</w:t>
      </w:r>
      <w:r>
        <w:rPr>
          <w:rFonts w:hint="eastAsia"/>
          <w:highlight w:val="none"/>
          <w:lang w:eastAsia="zh-CN"/>
        </w:rPr>
        <w:t>最终</w:t>
      </w:r>
      <w:r>
        <w:rPr>
          <w:rFonts w:hint="eastAsia"/>
          <w:highlight w:val="none"/>
        </w:rPr>
        <w:t>形成较少的综合主成分指标。</w:t>
      </w:r>
      <w:r>
        <w:rPr>
          <w:rFonts w:hint="eastAsia"/>
          <w:highlight w:val="none"/>
          <w:lang w:eastAsia="zh-CN"/>
        </w:rPr>
        <w:t>这些</w:t>
      </w:r>
      <w:r>
        <w:rPr>
          <w:rFonts w:hint="eastAsia"/>
          <w:highlight w:val="none"/>
        </w:rPr>
        <w:t>综合指标</w:t>
      </w:r>
      <w:r>
        <w:rPr>
          <w:rFonts w:hint="eastAsia"/>
          <w:highlight w:val="none"/>
          <w:lang w:eastAsia="zh-CN"/>
        </w:rPr>
        <w:t>当中不仅</w:t>
      </w:r>
      <w:r>
        <w:rPr>
          <w:rFonts w:hint="eastAsia"/>
          <w:highlight w:val="none"/>
        </w:rPr>
        <w:t>保留了绝大多数原始变量的信息，且</w:t>
      </w:r>
      <w:r>
        <w:rPr>
          <w:rFonts w:hint="eastAsia"/>
          <w:highlight w:val="none"/>
          <w:lang w:eastAsia="zh-CN"/>
        </w:rPr>
        <w:t>它们</w:t>
      </w:r>
      <w:r>
        <w:rPr>
          <w:rFonts w:hint="eastAsia"/>
          <w:highlight w:val="none"/>
        </w:rPr>
        <w:t>彼此间互不</w:t>
      </w:r>
      <w:r>
        <w:rPr>
          <w:rFonts w:hint="eastAsia"/>
          <w:highlight w:val="none"/>
          <w:lang w:eastAsia="zh-CN"/>
        </w:rPr>
        <w:t>干扰</w:t>
      </w:r>
      <w:r>
        <w:rPr>
          <w:rFonts w:hint="eastAsia"/>
          <w:highlight w:val="none"/>
        </w:rPr>
        <w:t>，能够</w:t>
      </w:r>
      <w:r>
        <w:rPr>
          <w:rFonts w:hint="eastAsia"/>
          <w:highlight w:val="none"/>
          <w:lang w:eastAsia="zh-CN"/>
        </w:rPr>
        <w:t>简化复杂</w:t>
      </w:r>
      <w:r>
        <w:rPr>
          <w:rFonts w:hint="eastAsia"/>
          <w:highlight w:val="none"/>
        </w:rPr>
        <w:t>问题，克服了德尔菲法、层次分析法和模糊综合评价法等其他方法</w:t>
      </w:r>
      <w:r>
        <w:rPr>
          <w:rFonts w:hint="eastAsia"/>
          <w:highlight w:val="none"/>
          <w:lang w:eastAsia="zh-CN"/>
        </w:rPr>
        <w:t>所表现出来的</w:t>
      </w:r>
      <w:r>
        <w:rPr>
          <w:rFonts w:hint="eastAsia"/>
          <w:highlight w:val="none"/>
        </w:rPr>
        <w:t>主观因素影响过</w:t>
      </w:r>
      <w:r>
        <w:rPr>
          <w:rFonts w:hint="eastAsia"/>
          <w:highlight w:val="none"/>
          <w:lang w:eastAsia="zh-CN"/>
        </w:rPr>
        <w:t>大</w:t>
      </w:r>
      <w:r>
        <w:rPr>
          <w:rFonts w:hint="eastAsia"/>
          <w:highlight w:val="none"/>
        </w:rPr>
        <w:t>的</w:t>
      </w:r>
      <w:r>
        <w:rPr>
          <w:rFonts w:hint="eastAsia"/>
          <w:highlight w:val="none"/>
          <w:lang w:eastAsia="zh-CN"/>
        </w:rPr>
        <w:t>缺陷</w:t>
      </w:r>
      <w:r>
        <w:rPr>
          <w:rFonts w:hint="eastAsia"/>
          <w:highlight w:val="none"/>
        </w:rPr>
        <w:t>，所得到的综合指标</w:t>
      </w:r>
      <w:r>
        <w:rPr>
          <w:rFonts w:hint="eastAsia"/>
          <w:highlight w:val="none"/>
          <w:lang w:eastAsia="zh-CN"/>
        </w:rPr>
        <w:t>从一定程度上来说</w:t>
      </w:r>
      <w:r>
        <w:rPr>
          <w:rFonts w:hint="eastAsia"/>
          <w:highlight w:val="none"/>
        </w:rPr>
        <w:t>彼此相对独立，重合</w:t>
      </w:r>
      <w:r>
        <w:rPr>
          <w:rFonts w:hint="eastAsia"/>
          <w:highlight w:val="none"/>
          <w:lang w:eastAsia="zh-CN"/>
        </w:rPr>
        <w:t>的信息也有所减少</w:t>
      </w:r>
      <w:r>
        <w:rPr>
          <w:rFonts w:hint="eastAsia"/>
          <w:highlight w:val="none"/>
        </w:rPr>
        <w:t>，评价结果</w:t>
      </w:r>
      <w:r>
        <w:rPr>
          <w:rFonts w:hint="eastAsia"/>
          <w:highlight w:val="none"/>
          <w:lang w:eastAsia="zh-CN"/>
        </w:rPr>
        <w:t>会变得更加</w:t>
      </w:r>
      <w:r>
        <w:rPr>
          <w:rFonts w:hint="eastAsia"/>
          <w:highlight w:val="none"/>
        </w:rPr>
        <w:t>客观</w:t>
      </w:r>
      <w:r>
        <w:rPr>
          <w:rFonts w:ascii="Times New Roman" w:hAnsi="Times New Roman" w:cs="Times New Roman"/>
          <w:highlight w:val="none"/>
          <w:vertAlign w:val="superscript"/>
        </w:rPr>
        <w:t>[8]</w:t>
      </w:r>
      <w:r>
        <w:rPr>
          <w:rFonts w:hint="eastAsia"/>
          <w:highlight w:val="none"/>
        </w:rPr>
        <w:t>。因此，本文</w:t>
      </w:r>
      <w:r>
        <w:rPr>
          <w:rFonts w:hint="eastAsia"/>
          <w:highlight w:val="none"/>
          <w:lang w:eastAsia="zh-CN"/>
        </w:rPr>
        <w:t>在</w:t>
      </w:r>
      <w:r>
        <w:rPr>
          <w:rFonts w:hint="eastAsia"/>
          <w:highlight w:val="none"/>
        </w:rPr>
        <w:t>对宜昌市新型城镇化建设水平方面进行定量化综合评价</w:t>
      </w:r>
      <w:r>
        <w:rPr>
          <w:rFonts w:hint="eastAsia"/>
          <w:highlight w:val="none"/>
          <w:lang w:eastAsia="zh-CN"/>
        </w:rPr>
        <w:t>时，选择采用主成分分析法</w:t>
      </w:r>
      <w:r>
        <w:rPr>
          <w:rFonts w:hint="eastAsia"/>
          <w:highlight w:val="none"/>
        </w:rPr>
        <w:t>。</w:t>
      </w:r>
    </w:p>
    <w:p>
      <w:pPr>
        <w:tabs>
          <w:tab w:val="left" w:pos="4620"/>
        </w:tabs>
        <w:spacing w:line="360" w:lineRule="auto"/>
        <w:ind w:firstLine="420" w:firstLineChars="200"/>
        <w:outlineLvl w:val="0"/>
      </w:pPr>
      <w:r>
        <w:rPr>
          <w:rFonts w:hint="eastAsia"/>
        </w:rPr>
        <w:t>（1）样本数据的标准化处理</w:t>
      </w:r>
    </w:p>
    <w:p>
      <w:pPr>
        <w:tabs>
          <w:tab w:val="left" w:pos="4620"/>
        </w:tabs>
        <w:spacing w:line="360" w:lineRule="auto"/>
        <w:ind w:firstLine="420" w:firstLineChars="200"/>
      </w:pPr>
      <w:r>
        <w:rPr>
          <w:rFonts w:hint="eastAsia"/>
        </w:rPr>
        <w:t>因原始样本数据单位、范围和数量都不尽相同，在进行主成分分析时，必须对样本数据进行无量钢化处理，使数据具有可对比性。对样本数据矩阵进行标准化处理：</w:t>
      </w:r>
    </w:p>
    <w:p>
      <w:pPr>
        <w:tabs>
          <w:tab w:val="left" w:pos="4620"/>
        </w:tabs>
        <w:spacing w:line="360" w:lineRule="auto"/>
        <w:ind w:firstLine="2940" w:firstLineChars="1400"/>
        <w:jc w:val="right"/>
      </w:pPr>
      <m:oMath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 xml:space="preserve"> X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ij</m:t>
            </m:r>
            <m:ctrlPr>
              <w:rPr>
                <w:rFonts w:hint="eastAsia"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=(</m:t>
        </m:r>
        <m:sSubSup>
          <m:sSubSupPr>
            <m:ctrlPr>
              <w:rPr>
                <w:rFonts w:hint="eastAsia"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hint="eastAsia" w:ascii="Cambria Math" w:hAnsi="Cambria Math"/>
              </w:rPr>
              <m:t>X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ij</m:t>
            </m:r>
            <m:ctrlPr>
              <w:rPr>
                <w:rFonts w:hint="eastAsia"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/>
              </w:rPr>
              <m:t>*</m:t>
            </m:r>
            <m:ctrlPr>
              <w:rPr>
                <w:rFonts w:hint="eastAsia" w:ascii="Cambria Math" w:hAnsi="Cambria Math"/>
              </w:rPr>
            </m:ctrlPr>
          </m:sup>
        </m:sSubSup>
        <m:r>
          <m:rPr>
            <m:sty m:val="p"/>
          </m:rPr>
          <w:rPr>
            <w:rFonts w:hint="eastAsia" w:ascii="Cambria Math" w:hAnsi="Cambria Math"/>
          </w:rPr>
          <m:t>-</m:t>
        </m:r>
        <m:acc>
          <m:accPr>
            <m:chr m:val="̅"/>
            <m:ctrlPr>
              <w:rPr>
                <w:rFonts w:hint="eastAsia" w:ascii="Cambria Math" w:hAnsi="Cambria Math"/>
              </w:rPr>
            </m:ctrlPr>
          </m:accPr>
          <m:e>
            <m:sSubSup>
              <m:sSubSupPr>
                <m:ctrlPr>
                  <w:rPr>
                    <w:rFonts w:hint="eastAsia"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hint="eastAsia"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ij</m:t>
                </m:r>
                <m:ctrlPr>
                  <w:rPr>
                    <w:rFonts w:hint="eastAsia"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*</m:t>
                </m:r>
                <m:ctrlPr>
                  <w:rPr>
                    <w:rFonts w:hint="eastAsia" w:ascii="Cambria Math" w:hAnsi="Cambria Math"/>
                  </w:rPr>
                </m:ctrlPr>
              </m:sup>
            </m:sSubSup>
            <m:ctrlPr>
              <w:rPr>
                <w:rFonts w:hint="eastAsia" w:ascii="Cambria Math" w:hAnsi="Cambria Math"/>
              </w:rPr>
            </m:ctrlPr>
          </m:e>
        </m:acc>
        <m:r>
          <m:rPr>
            <m:sty m:val="p"/>
          </m:rPr>
          <w:rPr>
            <w:rFonts w:hint="eastAsia" w:ascii="Cambria Math" w:hAnsi="Cambria Math"/>
          </w:rPr>
          <m:t>)/</m:t>
        </m:r>
        <m:sSubSup>
          <m:sSubSupPr>
            <m:ctrlPr>
              <w:rPr>
                <w:rFonts w:hint="eastAsia"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hint="eastAsia" w:ascii="Cambria Math" w:hAnsi="Cambria Math"/>
              </w:rPr>
              <m:t>S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J</m:t>
            </m:r>
            <m:ctrlPr>
              <w:rPr>
                <w:rFonts w:hint="eastAsia"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/>
              </w:rPr>
              <m:t>*</m:t>
            </m:r>
            <m:ctrlPr>
              <w:rPr>
                <w:rFonts w:hint="eastAsia" w:ascii="Cambria Math" w:hAnsi="Cambria Math"/>
              </w:rPr>
            </m:ctrlPr>
          </m:sup>
        </m:sSubSup>
      </m:oMath>
      <w:r>
        <w:rPr>
          <w:rFonts w:hint="eastAsia"/>
        </w:rPr>
        <w:t xml:space="preserve">                            （1）</w:t>
      </w:r>
    </w:p>
    <w:p>
      <w:pPr>
        <w:tabs>
          <w:tab w:val="left" w:pos="4620"/>
        </w:tabs>
        <w:spacing w:line="360" w:lineRule="auto"/>
        <w:ind w:firstLine="420" w:firstLineChars="200"/>
        <w:rPr>
          <w:highlight w:val="none"/>
        </w:rPr>
      </w:pPr>
      <w:r>
        <w:rPr>
          <w:rFonts w:hint="eastAsia"/>
          <w:highlight w:val="none"/>
        </w:rPr>
        <w:t>其中，</w:t>
      </w:r>
      <m:oMath>
        <m:acc>
          <m:accPr>
            <m:chr m:val="̅"/>
            <m:ctrlPr>
              <w:rPr>
                <w:rFonts w:hint="eastAsia" w:ascii="Cambria Math" w:hAnsi="Cambria Math"/>
                <w:highlight w:val="none"/>
              </w:rPr>
            </m:ctrlPr>
          </m:accPr>
          <m:e>
            <m:sSubSup>
              <m:sSubSupPr>
                <m:ctrlPr>
                  <w:rPr>
                    <w:rFonts w:hint="eastAsia" w:ascii="Cambria Math" w:hAnsi="Cambria Math"/>
                    <w:highlight w:val="none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highlight w:val="none"/>
                  </w:rPr>
                  <m:t>X</m:t>
                </m:r>
                <m:ctrlPr>
                  <w:rPr>
                    <w:rFonts w:hint="eastAsia" w:ascii="Cambria Math" w:hAnsi="Cambria Math"/>
                    <w:highlight w:val="none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  <w:highlight w:val="none"/>
                  </w:rPr>
                  <m:t>ij</m:t>
                </m:r>
                <m:ctrlPr>
                  <w:rPr>
                    <w:rFonts w:hint="eastAsia" w:ascii="Cambria Math" w:hAnsi="Cambria Math"/>
                    <w:highlight w:val="none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/>
                    <w:highlight w:val="none"/>
                  </w:rPr>
                  <m:t>*</m:t>
                </m:r>
                <m:ctrlPr>
                  <w:rPr>
                    <w:rFonts w:hint="eastAsia" w:ascii="Cambria Math" w:hAnsi="Cambria Math"/>
                    <w:highlight w:val="none"/>
                  </w:rPr>
                </m:ctrlPr>
              </m:sup>
            </m:sSubSup>
            <m:ctrlPr>
              <w:rPr>
                <w:rFonts w:hint="eastAsia" w:ascii="Cambria Math" w:hAnsi="Cambria Math"/>
                <w:highlight w:val="none"/>
              </w:rPr>
            </m:ctrlPr>
          </m:e>
        </m:acc>
      </m:oMath>
      <w:r>
        <w:rPr>
          <w:rFonts w:hint="eastAsia"/>
          <w:highlight w:val="none"/>
        </w:rPr>
        <w:t>为第j个指标样本的均值</w:t>
      </w:r>
      <w:r>
        <w:rPr>
          <w:rFonts w:hint="eastAsia"/>
          <w:highlight w:val="none"/>
          <w:lang w:eastAsia="zh-CN"/>
        </w:rPr>
        <w:t>，</w:t>
      </w:r>
      <m:oMath>
        <m:sSubSup>
          <m:sSubSupPr>
            <m:ctrlPr>
              <w:rPr>
                <w:rFonts w:hint="eastAsia" w:ascii="Cambria Math" w:hAnsi="Cambria Math"/>
                <w:highlight w:val="none"/>
              </w:rPr>
            </m:ctrlPr>
          </m:sSubSupPr>
          <m:e>
            <m:r>
              <m:rPr>
                <m:sty m:val="p"/>
              </m:rPr>
              <w:rPr>
                <w:rFonts w:hint="eastAsia" w:ascii="Cambria Math" w:hAnsi="Cambria Math"/>
                <w:highlight w:val="none"/>
              </w:rPr>
              <m:t>S</m:t>
            </m:r>
            <m:ctrlPr>
              <w:rPr>
                <w:rFonts w:hint="eastAsia" w:ascii="Cambria Math" w:hAnsi="Cambria Math"/>
                <w:highlight w:val="none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highlight w:val="none"/>
              </w:rPr>
              <m:t>J</m:t>
            </m:r>
            <m:ctrlPr>
              <w:rPr>
                <w:rFonts w:hint="eastAsia" w:ascii="Cambria Math" w:hAnsi="Cambria Math"/>
                <w:highlight w:val="none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/>
                <w:highlight w:val="none"/>
              </w:rPr>
              <m:t>*</m:t>
            </m:r>
            <m:ctrlPr>
              <w:rPr>
                <w:rFonts w:hint="eastAsia" w:ascii="Cambria Math" w:hAnsi="Cambria Math"/>
                <w:highlight w:val="none"/>
              </w:rPr>
            </m:ctrlPr>
          </m:sup>
        </m:sSubSup>
      </m:oMath>
      <w:r>
        <w:rPr>
          <w:rFonts w:hint="eastAsia" w:ascii="Cambria Math" w:hAnsi="Cambria Math"/>
          <w:i w:val="0"/>
          <w:highlight w:val="none"/>
          <w:lang w:eastAsia="zh-CN"/>
        </w:rPr>
        <w:t>为</w:t>
      </w:r>
      <w:r>
        <w:rPr>
          <w:rFonts w:hint="eastAsia"/>
          <w:highlight w:val="none"/>
        </w:rPr>
        <w:t>第j个指标样本的</w:t>
      </w:r>
      <w:r>
        <w:rPr>
          <w:rFonts w:hint="eastAsia"/>
          <w:highlight w:val="none"/>
          <w:lang w:eastAsia="zh-CN"/>
        </w:rPr>
        <w:t>样本</w:t>
      </w:r>
      <w:r>
        <w:rPr>
          <w:rFonts w:hint="eastAsia"/>
          <w:highlight w:val="none"/>
        </w:rPr>
        <w:t>标准差。</w:t>
      </w:r>
    </w:p>
    <w:p>
      <w:pPr>
        <w:tabs>
          <w:tab w:val="left" w:pos="4620"/>
        </w:tabs>
        <w:spacing w:line="360" w:lineRule="auto"/>
        <w:ind w:firstLine="420" w:firstLineChars="200"/>
        <w:outlineLvl w:val="0"/>
        <w:rPr>
          <w:highlight w:val="none"/>
        </w:rPr>
      </w:pPr>
      <w:r>
        <w:rPr>
          <w:rFonts w:hint="eastAsia"/>
          <w:highlight w:val="none"/>
        </w:rPr>
        <w:t>（2）计算相关系数矩阵R</w:t>
      </w:r>
    </w:p>
    <w:p>
      <w:pPr>
        <w:tabs>
          <w:tab w:val="left" w:pos="4620"/>
        </w:tabs>
        <w:spacing w:line="360" w:lineRule="auto"/>
        <w:ind w:firstLine="420" w:firstLineChars="200"/>
      </w:pPr>
      <w:r>
        <w:rPr>
          <w:rFonts w:hint="eastAsia"/>
          <w:highlight w:val="none"/>
          <w:lang w:eastAsia="zh-CN"/>
        </w:rPr>
        <w:t>以</w:t>
      </w:r>
      <w:r>
        <w:rPr>
          <w:rFonts w:hint="eastAsia"/>
          <w:highlight w:val="none"/>
        </w:rPr>
        <w:t>标准化矩阵</w:t>
      </w:r>
      <m:oMath>
        <m:sSub>
          <m:sSubPr>
            <m:ctrlPr>
              <w:rPr>
                <w:rFonts w:hint="eastAsia" w:ascii="Cambria Math" w:hAnsi="Cambria Math"/>
                <w:highlight w:val="none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highlight w:val="none"/>
              </w:rPr>
              <m:t>X</m:t>
            </m:r>
            <m:ctrlPr>
              <w:rPr>
                <w:rFonts w:hint="eastAsia" w:ascii="Cambria Math" w:hAnsi="Cambria Math"/>
                <w:highlight w:val="none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highlight w:val="none"/>
              </w:rPr>
              <m:t>ij</m:t>
            </m:r>
            <m:ctrlPr>
              <w:rPr>
                <w:rFonts w:hint="eastAsia" w:ascii="Cambria Math" w:hAnsi="Cambria Math"/>
                <w:highlight w:val="none"/>
              </w:rPr>
            </m:ctrlPr>
          </m:sub>
        </m:sSub>
      </m:oMath>
      <w:r>
        <w:rPr>
          <w:rFonts w:hint="eastAsia" w:ascii="Cambria Math" w:hAnsi="Cambria Math"/>
          <w:i w:val="0"/>
          <w:highlight w:val="none"/>
          <w:lang w:eastAsia="zh-CN"/>
        </w:rPr>
        <w:t>为</w:t>
      </w:r>
      <w:r>
        <w:rPr>
          <w:rFonts w:hint="eastAsia"/>
          <w:highlight w:val="none"/>
        </w:rPr>
        <w:t>基础，</w:t>
      </w:r>
      <w:r>
        <w:rPr>
          <w:rFonts w:hint="eastAsia"/>
          <w:highlight w:val="none"/>
          <w:lang w:eastAsia="zh-CN"/>
        </w:rPr>
        <w:t>计算得出</w:t>
      </w:r>
      <w:r>
        <w:rPr>
          <w:rFonts w:hint="eastAsia"/>
          <w:highlight w:val="none"/>
        </w:rPr>
        <w:t>相</w:t>
      </w:r>
      <w:r>
        <w:rPr>
          <w:rFonts w:hint="eastAsia"/>
        </w:rPr>
        <w:t>关系数矩阵</w:t>
      </w:r>
      <m:oMath>
        <m:r>
          <m:rPr>
            <m:sty m:val="p"/>
          </m:rPr>
          <w:rPr>
            <w:rFonts w:hint="eastAsia" w:ascii="Cambria Math" w:hAnsi="Cambria Math"/>
          </w:rPr>
          <m:t>R=</m:t>
        </m:r>
        <m:sSub>
          <m:sSubPr>
            <m:ctrlPr>
              <w:rPr>
                <w:rFonts w:hint="eastAsia" w:ascii="Cambria Math" w:hAnsi="Cambria Math"/>
              </w:rPr>
            </m:ctrlPr>
          </m:sSubPr>
          <m:e>
            <m:d>
              <m:dPr>
                <m:ctrlPr>
                  <w:rPr>
                    <w:rFonts w:hint="eastAsia"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hint="eastAsia"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r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ij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sub>
                </m:sSub>
                <m:ctrlPr>
                  <w:rPr>
                    <w:rFonts w:hint="eastAsia" w:ascii="Cambria Math" w:hAnsi="Cambria Math"/>
                  </w:rPr>
                </m:ctrlPr>
              </m:e>
            </m:d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p×k</m:t>
            </m:r>
            <m:ctrlPr>
              <w:rPr>
                <w:rFonts w:hint="eastAsia" w:ascii="Cambria Math" w:hAnsi="Cambria Math"/>
              </w:rPr>
            </m:ctrlPr>
          </m:sub>
        </m:sSub>
      </m:oMath>
      <w:r>
        <w:rPr>
          <w:rFonts w:hint="eastAsia"/>
        </w:rPr>
        <w:t>，则有：</w:t>
      </w:r>
    </w:p>
    <w:p>
      <w:pPr>
        <w:tabs>
          <w:tab w:val="left" w:pos="4620"/>
        </w:tabs>
        <w:spacing w:line="360" w:lineRule="auto"/>
        <w:jc w:val="right"/>
      </w:pPr>
      <w:r>
        <w:rPr>
          <w:rFonts w:hint="eastAsia"/>
        </w:rPr>
        <w:t xml:space="preserve">                 </w:t>
      </w:r>
      <m:oMath>
        <m:r>
          <m:rPr>
            <m:sty m:val="p"/>
          </m:rPr>
          <w:rPr>
            <w:rFonts w:hint="eastAsia" w:ascii="Cambria Math" w:hAnsi="Cambria Math"/>
          </w:rPr>
          <m:t>R=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n</m:t>
            </m:r>
            <m:ctrlPr>
              <w:rPr>
                <w:rFonts w:hint="eastAsia" w:ascii="Cambria Math" w:hAnsi="Cambria Math"/>
              </w:rPr>
            </m:ctrlPr>
          </m:den>
        </m:f>
        <m:nary>
          <m:naryPr>
            <m:chr m:val="∑"/>
            <m:limLoc m:val="undOvr"/>
            <m:ctrlPr>
              <w:rPr>
                <w:rFonts w:hint="eastAsia"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hint="eastAsia" w:ascii="Cambria Math" w:hAnsi="Cambria Math"/>
              </w:rPr>
              <m:t>k=1</m:t>
            </m:r>
            <m:ctrlPr>
              <w:rPr>
                <w:rFonts w:hint="eastAsia"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/>
              </w:rPr>
              <m:t>n</m:t>
            </m:r>
            <m:ctrlPr>
              <w:rPr>
                <w:rFonts w:hint="eastAsia" w:ascii="Cambria Math" w:hAnsi="Cambria Math"/>
              </w:rPr>
            </m:ctrlPr>
          </m:sup>
          <m:e>
            <m:sSubSup>
              <m:sSubSupPr>
                <m:ctrlPr>
                  <w:rPr>
                    <w:rFonts w:hint="eastAsia"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hint="eastAsia"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ki</m:t>
                </m:r>
                <m:ctrlPr>
                  <w:rPr>
                    <w:rFonts w:hint="eastAsia"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*</m:t>
                </m:r>
                <m:ctrlPr>
                  <w:rPr>
                    <w:rFonts w:hint="eastAsia" w:ascii="Cambria Math" w:hAnsi="Cambria Math"/>
                  </w:rPr>
                </m:ctrlPr>
              </m:sup>
            </m:sSubSup>
            <m:sSubSup>
              <m:sSubSupPr>
                <m:ctrlPr>
                  <w:rPr>
                    <w:rFonts w:hint="eastAsia"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hint="eastAsia"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kj</m:t>
                </m:r>
                <m:ctrlPr>
                  <w:rPr>
                    <w:rFonts w:hint="eastAsia"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*</m:t>
                </m:r>
                <m:ctrlPr>
                  <w:rPr>
                    <w:rFonts w:hint="eastAsia" w:ascii="Cambria Math" w:hAnsi="Cambria Math"/>
                  </w:rPr>
                </m:ctrlPr>
              </m:sup>
            </m:sSubSup>
            <m:ctrlPr>
              <w:rPr>
                <w:rFonts w:hint="eastAsia" w:ascii="Cambria Math" w:hAnsi="Cambria Math"/>
              </w:rPr>
            </m:ctrlPr>
          </m:e>
        </m:nary>
        <m:r>
          <m:rPr>
            <m:sty m:val="p"/>
          </m:rPr>
          <w:rPr>
            <w:rFonts w:hint="eastAsia" w:ascii="Cambria Math" w:hAnsi="Cambria Math"/>
          </w:rPr>
          <m:t>=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hint="eastAsia"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k=1</m:t>
                </m:r>
                <m:ctrlPr>
                  <w:rPr>
                    <w:rFonts w:hint="eastAsia"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n</m:t>
                </m:r>
                <m:ctrlPr>
                  <w:rPr>
                    <w:rFonts w:hint="eastAsia" w:ascii="Cambria Math" w:hAnsi="Cambria Math"/>
                  </w:rPr>
                </m:ctrlPr>
              </m:sup>
              <m:e>
                <m:d>
                  <m:dPr>
                    <m:ctrlPr>
                      <w:rPr>
                        <w:rFonts w:hint="eastAsia"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hint="eastAsia"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</w:rPr>
                          <m:t>x</m:t>
                        </m:r>
                        <m:ctrlPr>
                          <w:rPr>
                            <w:rFonts w:hint="eastAsia"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</w:rPr>
                          <m:t>ki</m:t>
                        </m:r>
                        <m:ctrlPr>
                          <w:rPr>
                            <w:rFonts w:hint="eastAsia" w:ascii="Cambria Math" w:hAnsi="Cambria Math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hint="eastAsia"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hint="eastAsia"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eastAsia" w:ascii="Cambria Math" w:hAnsi="Cambria Math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/>
                          </w:rPr>
                        </m:ctrlPr>
                      </m:e>
                    </m:acc>
                    <m:ctrlPr>
                      <w:rPr>
                        <w:rFonts w:hint="eastAsia" w:ascii="Cambria Math" w:hAnsi="Cambria Math"/>
                      </w:rPr>
                    </m:ctrlPr>
                  </m:e>
                </m:d>
                <m:d>
                  <m:dPr>
                    <m:ctrlPr>
                      <w:rPr>
                        <w:rFonts w:hint="eastAsia"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hint="eastAsia"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</w:rPr>
                          <m:t>x</m:t>
                        </m:r>
                        <m:ctrlPr>
                          <w:rPr>
                            <w:rFonts w:hint="eastAsia"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</w:rPr>
                          <m:t>kj</m:t>
                        </m:r>
                        <m:ctrlPr>
                          <w:rPr>
                            <w:rFonts w:hint="eastAsia" w:ascii="Cambria Math" w:hAnsi="Cambria Math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hint="eastAsia"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hint="eastAsia"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/>
                              </w:rPr>
                              <m:t>j</m:t>
                            </m:r>
                            <m:ctrlPr>
                              <w:rPr>
                                <w:rFonts w:hint="eastAsia" w:ascii="Cambria Math" w:hAnsi="Cambria Math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/>
                          </w:rPr>
                        </m:ctrlPr>
                      </m:e>
                    </m:acc>
                    <m:ctrlPr>
                      <w:rPr>
                        <w:rFonts w:hint="eastAsia" w:ascii="Cambria Math" w:hAnsi="Cambria Math"/>
                      </w:rPr>
                    </m:ctrlPr>
                  </m:e>
                </m:d>
                <m:ctrlPr>
                  <w:rPr>
                    <w:rFonts w:hint="eastAsia" w:ascii="Cambria Math" w:hAnsi="Cambria Math"/>
                  </w:rPr>
                </m:ctrlPr>
              </m:e>
            </m:nary>
            <m:ctrlPr>
              <w:rPr>
                <w:rFonts w:hint="eastAsia" w:ascii="Cambria Math" w:hAnsi="Cambria Math"/>
              </w:rPr>
            </m:ctrlPr>
          </m:num>
          <m:den>
            <m:rad>
              <m:radPr>
                <m:degHide m:val="1"/>
                <m:ctrlPr>
                  <w:rPr>
                    <w:rFonts w:hint="eastAsia" w:ascii="Cambria Math" w:hAnsi="Cambria Math"/>
                  </w:rPr>
                </m:ctrlPr>
              </m:radPr>
              <m:deg>
                <m:ctrlPr>
                  <w:rPr>
                    <w:rFonts w:hint="eastAsia" w:ascii="Cambria Math" w:hAnsi="Cambria Math"/>
                  </w:rPr>
                </m:ctrlPr>
              </m:deg>
              <m:e>
                <m:nary>
                  <m:naryPr>
                    <m:chr m:val="∑"/>
                    <m:limLoc m:val="undOvr"/>
                    <m:ctrlPr>
                      <w:rPr>
                        <w:rFonts w:hint="eastAsia"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k=1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n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hint="eastAsia"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hint="eastAsia"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hint="eastAsia"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int="eastAsia"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hint="eastAsia"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hint="eastAsia" w:ascii="Cambria Math" w:hAnsi="Cambria Math"/>
                                  </w:rPr>
                                  <m:t>ki</m:t>
                                </m:r>
                                <m:ctrlPr>
                                  <w:rPr>
                                    <w:rFonts w:hint="eastAsia" w:ascii="Cambria Math" w:hAnsi="Cambria Math"/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hint="eastAsia" w:ascii="Cambria Math" w:hAnsi="Cambria Math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hint="eastAsia"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eastAsia" w:ascii="Cambria Math" w:hAnsi="Cambria Math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hint="eastAsia"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eastAsia" w:ascii="Cambria Math" w:hAnsi="Cambria Math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hint="eastAsia" w:ascii="Cambria Math" w:hAnsi="Cambria Math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hint="eastAsia" w:ascii="Cambria Math" w:hAnsi="Cambria Math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eastAsia" w:ascii="Cambria Math" w:hAnsi="Cambria Math"/>
                              </w:rPr>
                            </m:ctrlPr>
                          </m:e>
                        </m:d>
                        <m:ctrlPr>
                          <w:rPr>
                            <w:rFonts w:hint="eastAsia"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</w:rPr>
                          <m:t>2</m:t>
                        </m:r>
                        <m:ctrlPr>
                          <w:rPr>
                            <w:rFonts w:hint="eastAsia" w:ascii="Cambria Math" w:hAnsi="Cambria Math"/>
                          </w:rPr>
                        </m:ctrlPr>
                      </m:sup>
                    </m:sSup>
                    <m:sSup>
                      <m:sSupPr>
                        <m:ctrlPr>
                          <w:rPr>
                            <w:rFonts w:hint="eastAsia"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hint="eastAsia"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hint="eastAsia"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int="eastAsia"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hint="eastAsia"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hint="eastAsia" w:ascii="Cambria Math" w:hAnsi="Cambria Math"/>
                                  </w:rPr>
                                  <m:t>kj</m:t>
                                </m:r>
                                <m:ctrlPr>
                                  <w:rPr>
                                    <w:rFonts w:hint="eastAsia" w:ascii="Cambria Math" w:hAnsi="Cambria Math"/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hint="eastAsia" w:ascii="Cambria Math" w:hAnsi="Cambria Math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hint="eastAsia"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eastAsia" w:ascii="Cambria Math" w:hAnsi="Cambria Math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hint="eastAsia"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eastAsia" w:ascii="Cambria Math" w:hAnsi="Cambria Math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hint="eastAsia" w:ascii="Cambria Math" w:hAnsi="Cambria Math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hint="eastAsia" w:ascii="Cambria Math" w:hAnsi="Cambria Math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eastAsia" w:ascii="Cambria Math" w:hAnsi="Cambria Math"/>
                              </w:rPr>
                            </m:ctrlPr>
                          </m:e>
                        </m:d>
                        <m:ctrlPr>
                          <w:rPr>
                            <w:rFonts w:hint="eastAsia"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</w:rPr>
                          <m:t>2</m:t>
                        </m:r>
                        <m:ctrlPr>
                          <w:rPr>
                            <w:rFonts w:hint="eastAsia" w:ascii="Cambria Math" w:hAnsi="Cambria Math"/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/>
                      </w:rPr>
                    </m:ctrlPr>
                  </m:e>
                </m:nary>
                <m:ctrlPr>
                  <w:rPr>
                    <w:rFonts w:hint="eastAsia" w:ascii="Cambria Math" w:hAnsi="Cambria Math"/>
                  </w:rPr>
                </m:ctrlPr>
              </m:e>
            </m:rad>
            <m:ctrlPr>
              <w:rPr>
                <w:rFonts w:hint="eastAsia" w:ascii="Cambria Math" w:hAnsi="Cambria Math"/>
              </w:rPr>
            </m:ctrlPr>
          </m:den>
        </m:f>
        <m:d>
          <m:dPr>
            <m:ctrlPr>
              <w:rPr>
                <w:rFonts w:hint="eastAsia"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</w:rPr>
              <m:t>i,j=1,2,3,⋯p</m:t>
            </m:r>
            <m:ctrlPr>
              <w:rPr>
                <w:rFonts w:hint="eastAsia" w:ascii="Cambria Math" w:hAnsi="Cambria Math"/>
              </w:rPr>
            </m:ctrlPr>
          </m:e>
        </m:d>
      </m:oMath>
      <w:r>
        <w:rPr>
          <w:rFonts w:hint="eastAsia"/>
        </w:rPr>
        <w:t xml:space="preserve">       （2）</w:t>
      </w:r>
    </w:p>
    <w:p>
      <w:pPr>
        <w:tabs>
          <w:tab w:val="left" w:pos="4620"/>
        </w:tabs>
        <w:spacing w:line="360" w:lineRule="auto"/>
        <w:ind w:firstLine="420" w:firstLineChars="200"/>
      </w:pPr>
      <w:r>
        <w:rPr>
          <w:rFonts w:hint="eastAsia"/>
        </w:rPr>
        <w:t>（3）计算相关矩阵R的特征根和特征向量</w:t>
      </w:r>
    </w:p>
    <w:p>
      <w:pPr>
        <w:tabs>
          <w:tab w:val="left" w:pos="4620"/>
        </w:tabs>
        <w:spacing w:line="360" w:lineRule="auto"/>
        <w:ind w:firstLine="420" w:firstLineChars="200"/>
      </w:pPr>
      <w:r>
        <w:rPr>
          <w:rFonts w:hint="eastAsia"/>
        </w:rPr>
        <w:t>计算相关矩阵的特征方程：</w:t>
      </w:r>
    </w:p>
    <w:p>
      <w:pPr>
        <w:tabs>
          <w:tab w:val="left" w:pos="4620"/>
        </w:tabs>
        <w:spacing w:line="360" w:lineRule="auto"/>
        <w:ind w:firstLine="3570" w:firstLineChars="1700"/>
        <w:jc w:val="right"/>
      </w:pPr>
      <m:oMath>
        <m:d>
          <m:dPr>
            <m:begChr m:val="|"/>
            <m:endChr m:val="|"/>
            <m:ctrlPr>
              <w:rPr>
                <w:rFonts w:hint="eastAsia"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</w:rPr>
              <m:t>R-λI</m:t>
            </m:r>
            <m:ctrlPr>
              <w:rPr>
                <w:rFonts w:hint="eastAsia"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=0</m:t>
        </m:r>
      </m:oMath>
      <w:r>
        <w:rPr>
          <w:rFonts w:hint="eastAsia"/>
        </w:rPr>
        <w:t xml:space="preserve">                             （3）</w:t>
      </w:r>
    </w:p>
    <w:p>
      <w:pPr>
        <w:tabs>
          <w:tab w:val="left" w:pos="4620"/>
        </w:tabs>
        <w:spacing w:line="360" w:lineRule="auto"/>
        <w:ind w:firstLine="420" w:firstLineChars="200"/>
      </w:pPr>
      <w:r>
        <w:rPr>
          <w:rFonts w:hint="eastAsia"/>
        </w:rPr>
        <w:t>求出所有的特征根</w:t>
      </w:r>
      <m:oMath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λ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i</m:t>
            </m:r>
            <m:ctrlPr>
              <w:rPr>
                <w:rFonts w:hint="eastAsia" w:ascii="Cambria Math" w:hAnsi="Cambria Math"/>
              </w:rPr>
            </m:ctrlPr>
          </m:sub>
        </m:sSub>
      </m:oMath>
      <w:r>
        <w:rPr>
          <w:rFonts w:hint="eastAsia"/>
        </w:rPr>
        <w:t>，以及对应的特征向量</w:t>
      </w:r>
      <m:oMath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u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i</m:t>
            </m:r>
            <m:ctrlPr>
              <w:rPr>
                <w:rFonts w:hint="eastAsia" w:ascii="Cambria Math" w:hAnsi="Cambria Math"/>
              </w:rPr>
            </m:ctrlPr>
          </m:sub>
        </m:sSub>
      </m:oMath>
      <w:r>
        <w:rPr>
          <w:rFonts w:hint="eastAsia"/>
        </w:rPr>
        <w:t>，i=1,2,3,</w:t>
      </w:r>
      <m:oMath>
        <m:r>
          <m:rPr>
            <m:sty m:val="p"/>
          </m:rPr>
          <w:rPr>
            <w:rFonts w:hint="eastAsia" w:ascii="Cambria Math" w:hAnsi="Cambria Math"/>
          </w:rPr>
          <m:t>⋯,p</m:t>
        </m:r>
      </m:oMath>
    </w:p>
    <w:p>
      <w:pPr>
        <w:tabs>
          <w:tab w:val="left" w:pos="4620"/>
        </w:tabs>
        <w:spacing w:line="360" w:lineRule="auto"/>
        <w:ind w:firstLine="420" w:firstLineChars="200"/>
        <w:outlineLvl w:val="0"/>
        <w:rPr>
          <w:highlight w:val="none"/>
        </w:rPr>
      </w:pPr>
      <w:r>
        <w:rPr>
          <w:rFonts w:hint="eastAsia"/>
          <w:highlight w:val="none"/>
        </w:rPr>
        <w:t>（4）确定主成分的个数</w:t>
      </w:r>
    </w:p>
    <w:p>
      <w:pPr>
        <w:tabs>
          <w:tab w:val="left" w:pos="4620"/>
        </w:tabs>
        <w:spacing w:line="360" w:lineRule="auto"/>
        <w:ind w:firstLine="420" w:firstLineChars="200"/>
        <w:rPr>
          <w:highlight w:val="none"/>
        </w:rPr>
      </w:pPr>
      <w:r>
        <w:rPr>
          <w:rFonts w:hint="eastAsia"/>
          <w:highlight w:val="none"/>
        </w:rPr>
        <w:t>根据主成分</w:t>
      </w:r>
      <w:r>
        <w:rPr>
          <w:rFonts w:hint="eastAsia"/>
          <w:highlight w:val="none"/>
          <w:lang w:eastAsia="zh-CN"/>
        </w:rPr>
        <w:t>选</w:t>
      </w:r>
      <w:r>
        <w:rPr>
          <w:rFonts w:hint="eastAsia"/>
          <w:highlight w:val="none"/>
        </w:rPr>
        <w:t>取原则，一般</w:t>
      </w:r>
      <w:r>
        <w:rPr>
          <w:rFonts w:hint="eastAsia"/>
          <w:highlight w:val="none"/>
          <w:lang w:eastAsia="zh-CN"/>
        </w:rPr>
        <w:t>倾向于</w:t>
      </w:r>
      <w:r>
        <w:rPr>
          <w:rFonts w:hint="eastAsia"/>
          <w:highlight w:val="none"/>
        </w:rPr>
        <w:t>选取特征根大于1的成分，或者选取累计贡献率大于85%时的成分个数。</w:t>
      </w:r>
    </w:p>
    <w:p>
      <w:pPr>
        <w:tabs>
          <w:tab w:val="left" w:pos="4620"/>
        </w:tabs>
        <w:spacing w:line="360" w:lineRule="auto"/>
        <w:ind w:firstLine="420" w:firstLineChars="200"/>
        <w:outlineLvl w:val="0"/>
      </w:pPr>
      <w:r>
        <w:rPr>
          <w:rFonts w:hint="eastAsia"/>
        </w:rPr>
        <w:t>（5）确定主成分的线性方程</w:t>
      </w:r>
    </w:p>
    <w:p>
      <w:pPr>
        <w:tabs>
          <w:tab w:val="left" w:pos="4620"/>
        </w:tabs>
        <w:spacing w:line="360" w:lineRule="auto"/>
        <w:ind w:firstLine="3570" w:firstLineChars="1700"/>
      </w:pPr>
      <m:oMath>
        <m:r>
          <m:rPr>
            <m:sty m:val="p"/>
          </m:rPr>
          <w:rPr>
            <w:rFonts w:hint="eastAsia" w:ascii="Cambria Math" w:hAnsi="Cambria Math"/>
          </w:rPr>
          <m:t>F=</m:t>
        </m:r>
        <m:nary>
          <m:naryPr>
            <m:chr m:val="∑"/>
            <m:limLoc m:val="undOvr"/>
            <m:ctrlPr>
              <w:rPr>
                <w:rFonts w:hint="eastAsia"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hint="eastAsia" w:ascii="Cambria Math" w:hAnsi="Cambria Math"/>
              </w:rPr>
              <m:t>i=1</m:t>
            </m:r>
            <m:ctrlPr>
              <w:rPr>
                <w:rFonts w:hint="eastAsia"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/>
              </w:rPr>
              <m:t>p</m:t>
            </m:r>
            <m:ctrlPr>
              <w:rPr>
                <w:rFonts w:hint="eastAsia" w:ascii="Cambria Math" w:hAnsi="Cambria Math"/>
              </w:rPr>
            </m:ctrlPr>
          </m:sup>
          <m:e>
            <m:sSub>
              <m:sSubPr>
                <m:ctrlPr>
                  <w:rPr>
                    <w:rFonts w:hint="eastAsia"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u</m:t>
                </m:r>
                <m:ctrlPr>
                  <w:rPr>
                    <w:rFonts w:hint="eastAsia"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i</m:t>
                </m:r>
                <m:ctrlPr>
                  <w:rPr>
                    <w:rFonts w:hint="eastAsia" w:ascii="Cambria Math" w:hAnsi="Cambria Math"/>
                  </w:rPr>
                </m:ctrlPr>
              </m:sub>
            </m:sSub>
            <m:sSub>
              <m:sSubPr>
                <m:ctrlPr>
                  <w:rPr>
                    <w:rFonts w:hint="eastAsia"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hint="eastAsia"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i</m:t>
                </m:r>
                <m:ctrlPr>
                  <w:rPr>
                    <w:rFonts w:hint="eastAsia" w:ascii="Cambria Math" w:hAnsi="Cambria Math"/>
                  </w:rPr>
                </m:ctrlPr>
              </m:sub>
            </m:sSub>
            <m:ctrlPr>
              <w:rPr>
                <w:rFonts w:hint="eastAsia" w:ascii="Cambria Math" w:hAnsi="Cambria Math"/>
              </w:rPr>
            </m:ctrlPr>
          </m:e>
        </m:nary>
      </m:oMath>
      <w:r>
        <w:rPr>
          <w:rFonts w:hint="eastAsia"/>
        </w:rPr>
        <w:t xml:space="preserve">                             （4）</w:t>
      </w:r>
    </w:p>
    <w:p>
      <w:pPr>
        <w:tabs>
          <w:tab w:val="left" w:pos="4620"/>
        </w:tabs>
        <w:spacing w:line="360" w:lineRule="auto"/>
        <w:ind w:firstLine="420" w:firstLineChars="200"/>
      </w:pPr>
      <w:r>
        <w:rPr>
          <w:rFonts w:hint="eastAsia"/>
        </w:rPr>
        <w:t>根据公式（4）计算得出样本的综合评价模型。</w:t>
      </w:r>
    </w:p>
    <w:p>
      <w:pPr>
        <w:pStyle w:val="2"/>
        <w:bidi w:val="0"/>
      </w:pPr>
      <w:r>
        <w:rPr>
          <w:rFonts w:hint="eastAsia"/>
          <w:lang w:eastAsia="zh-CN"/>
        </w:rPr>
        <w:t>三、</w:t>
      </w:r>
      <w:r>
        <w:rPr>
          <w:rFonts w:hint="eastAsia"/>
        </w:rPr>
        <w:t>实证研究</w:t>
      </w:r>
    </w:p>
    <w:p>
      <w:pPr>
        <w:pStyle w:val="3"/>
        <w:bidi w:val="0"/>
      </w:pPr>
      <w:r>
        <w:rPr>
          <w:rFonts w:hint="eastAsia"/>
          <w:lang w:eastAsia="zh-CN"/>
        </w:rPr>
        <w:t>（一）</w:t>
      </w:r>
      <w:r>
        <w:rPr>
          <w:rFonts w:hint="eastAsia"/>
        </w:rPr>
        <w:t>数据来源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本文以宜昌市作为样本城市，所使用的数据来源于各年份的《宜昌市统计年鉴》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《政府工作报告》和《国民经济和社会发展统计公报》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考虑到数据的时效性、可获取性等原则，本文选取2013-2017年共计5年作为研究时段</w:t>
      </w:r>
      <w:r>
        <w:rPr>
          <w:rFonts w:hint="eastAsia" w:ascii="Times New Roman" w:hAnsi="Times New Roman" w:cs="Times New Roman"/>
        </w:rPr>
        <w:t>。</w:t>
      </w:r>
    </w:p>
    <w:p>
      <w:pPr>
        <w:pStyle w:val="3"/>
        <w:bidi w:val="0"/>
      </w:pPr>
      <w:r>
        <w:rPr>
          <w:rFonts w:hint="eastAsia"/>
          <w:lang w:eastAsia="zh-CN"/>
        </w:rPr>
        <w:t>（二）</w:t>
      </w:r>
      <w:r>
        <w:rPr>
          <w:rFonts w:hint="eastAsia"/>
        </w:rPr>
        <w:t>实证分析</w:t>
      </w:r>
    </w:p>
    <w:p>
      <w:pPr>
        <w:spacing w:line="360" w:lineRule="auto"/>
        <w:ind w:firstLine="420" w:firstLineChars="200"/>
        <w:rPr>
          <w:rFonts w:ascii="Times New Roman" w:cs="Times New Roman"/>
        </w:rPr>
      </w:pPr>
      <w:r>
        <w:rPr>
          <w:rFonts w:ascii="Times New Roman" w:cs="Times New Roman"/>
        </w:rPr>
        <w:t>利用</w:t>
      </w:r>
      <w:r>
        <w:rPr>
          <w:rFonts w:ascii="Times New Roman" w:hAnsi="Times New Roman" w:cs="Times New Roman"/>
        </w:rPr>
        <w:t>SPSS22.0</w:t>
      </w:r>
      <w:r>
        <w:rPr>
          <w:rFonts w:ascii="Times New Roman" w:cs="Times New Roman"/>
        </w:rPr>
        <w:t>软件对样本数据进行处理，计算得出特征值，见表</w:t>
      </w:r>
      <w:r>
        <w:rPr>
          <w:rFonts w:ascii="Times New Roman" w:hAnsi="Times New Roman" w:cs="Times New Roman"/>
        </w:rPr>
        <w:t>2</w:t>
      </w:r>
      <w:r>
        <w:rPr>
          <w:rFonts w:ascii="Times New Roman" w:cs="Times New Roman"/>
        </w:rPr>
        <w:t>。从表</w:t>
      </w:r>
      <w:r>
        <w:rPr>
          <w:rFonts w:ascii="Times New Roman" w:hAnsi="Times New Roman" w:cs="Times New Roman"/>
        </w:rPr>
        <w:t>2</w:t>
      </w:r>
      <w:r>
        <w:rPr>
          <w:rFonts w:ascii="Times New Roman" w:cs="Times New Roman"/>
        </w:rPr>
        <w:t>中可以看出，按照特征值大于</w:t>
      </w:r>
      <w:r>
        <w:rPr>
          <w:rFonts w:ascii="Times New Roman" w:hAnsi="Times New Roman" w:cs="Times New Roman"/>
        </w:rPr>
        <w:t>1</w:t>
      </w:r>
      <w:r>
        <w:rPr>
          <w:rFonts w:ascii="Times New Roman" w:cs="Times New Roman"/>
        </w:rPr>
        <w:t>的要求，提取出两个主因子，其特征值的旋转平方和分别为</w:t>
      </w:r>
      <w:r>
        <w:rPr>
          <w:rFonts w:ascii="Times New Roman" w:hAnsi="Times New Roman" w:cs="Times New Roman"/>
        </w:rPr>
        <w:t>10.407</w:t>
      </w:r>
      <w:r>
        <w:rPr>
          <w:rFonts w:ascii="Times New Roman" w:cs="Times New Roman"/>
        </w:rPr>
        <w:t>、</w:t>
      </w:r>
      <w:r>
        <w:rPr>
          <w:rFonts w:ascii="Times New Roman" w:hAnsi="Times New Roman" w:cs="Times New Roman"/>
        </w:rPr>
        <w:t>4.538</w:t>
      </w:r>
      <w:r>
        <w:rPr>
          <w:rFonts w:ascii="Times New Roman" w:cs="Times New Roman"/>
        </w:rPr>
        <w:t>，累计贡献率达</w:t>
      </w:r>
      <w:r>
        <w:rPr>
          <w:rFonts w:ascii="Times New Roman" w:hAnsi="Times New Roman" w:cs="Times New Roman"/>
        </w:rPr>
        <w:t>93.405%</w:t>
      </w:r>
      <w:r>
        <w:rPr>
          <w:rFonts w:ascii="Times New Roman" w:cs="Times New Roman"/>
        </w:rPr>
        <w:t>，大于</w:t>
      </w:r>
      <w:r>
        <w:rPr>
          <w:rFonts w:ascii="Times New Roman" w:hAnsi="Times New Roman" w:cs="Times New Roman"/>
        </w:rPr>
        <w:t>85%</w:t>
      </w:r>
      <w:r>
        <w:rPr>
          <w:rFonts w:ascii="Times New Roman" w:cs="Times New Roman"/>
        </w:rPr>
        <w:t>，符合主成分提取要求，表明可以用两个主成分来解释分析问题</w:t>
      </w:r>
      <w:r>
        <w:rPr>
          <w:rFonts w:ascii="Times New Roman" w:hAnsi="Times New Roman" w:cs="Times New Roman"/>
        </w:rPr>
        <w:t>93.405%</w:t>
      </w:r>
      <w:r>
        <w:rPr>
          <w:rFonts w:ascii="Times New Roman" w:cs="Times New Roman"/>
        </w:rPr>
        <w:t>的信息。</w:t>
      </w:r>
      <w:r>
        <w:rPr>
          <w:rFonts w:ascii="Times New Roman" w:cs="Times New Roman"/>
          <w:highlight w:val="none"/>
        </w:rPr>
        <w:t>由于其他成分</w:t>
      </w:r>
      <w:r>
        <w:rPr>
          <w:rFonts w:hint="eastAsia" w:ascii="Times New Roman" w:cs="Times New Roman"/>
          <w:highlight w:val="none"/>
          <w:lang w:eastAsia="zh-CN"/>
        </w:rPr>
        <w:t>所</w:t>
      </w:r>
      <w:r>
        <w:rPr>
          <w:rFonts w:ascii="Times New Roman" w:cs="Times New Roman"/>
          <w:highlight w:val="none"/>
        </w:rPr>
        <w:t>包含</w:t>
      </w:r>
      <w:r>
        <w:rPr>
          <w:rFonts w:hint="eastAsia" w:ascii="Times New Roman" w:cs="Times New Roman"/>
          <w:highlight w:val="none"/>
          <w:lang w:eastAsia="zh-CN"/>
        </w:rPr>
        <w:t>的</w:t>
      </w:r>
      <w:r>
        <w:rPr>
          <w:rFonts w:ascii="Times New Roman" w:cs="Times New Roman"/>
          <w:highlight w:val="none"/>
        </w:rPr>
        <w:t>信息</w:t>
      </w:r>
      <w:r>
        <w:rPr>
          <w:rFonts w:hint="eastAsia" w:ascii="Times New Roman" w:cs="Times New Roman"/>
          <w:highlight w:val="none"/>
          <w:lang w:eastAsia="zh-CN"/>
        </w:rPr>
        <w:t>太少</w:t>
      </w:r>
      <w:r>
        <w:rPr>
          <w:rFonts w:ascii="Times New Roman" w:cs="Times New Roman"/>
          <w:highlight w:val="none"/>
        </w:rPr>
        <w:t>，因此可以</w:t>
      </w:r>
      <w:r>
        <w:rPr>
          <w:rFonts w:hint="eastAsia" w:ascii="Times New Roman" w:cs="Times New Roman"/>
          <w:highlight w:val="none"/>
          <w:lang w:eastAsia="zh-CN"/>
        </w:rPr>
        <w:t>不纳入考虑范围</w:t>
      </w:r>
      <w:r>
        <w:rPr>
          <w:rFonts w:ascii="Times New Roman" w:cs="Times New Roman"/>
          <w:highlight w:val="none"/>
        </w:rPr>
        <w:t>，</w:t>
      </w:r>
      <w:r>
        <w:rPr>
          <w:rFonts w:hint="eastAsia" w:ascii="Times New Roman" w:cs="Times New Roman"/>
          <w:highlight w:val="none"/>
          <w:lang w:eastAsia="zh-CN"/>
        </w:rPr>
        <w:t>故</w:t>
      </w:r>
      <w:r>
        <w:rPr>
          <w:rFonts w:ascii="Times New Roman" w:cs="Times New Roman"/>
          <w:highlight w:val="none"/>
        </w:rPr>
        <w:t>选取</w:t>
      </w:r>
      <w:r>
        <w:rPr>
          <w:rFonts w:hint="eastAsia" w:ascii="Times New Roman" w:cs="Times New Roman"/>
          <w:highlight w:val="none"/>
          <w:lang w:eastAsia="zh-CN"/>
        </w:rPr>
        <w:t>的两</w:t>
      </w:r>
      <w:r>
        <w:rPr>
          <w:rFonts w:ascii="Times New Roman" w:cs="Times New Roman"/>
          <w:highlight w:val="none"/>
        </w:rPr>
        <w:t>个主成分分别为</w:t>
      </w:r>
      <w:r>
        <w:rPr>
          <w:rFonts w:ascii="Times New Roman" w:hAnsi="Times New Roman" w:cs="Times New Roman"/>
          <w:highlight w:val="none"/>
        </w:rPr>
        <w:t>F1</w:t>
      </w:r>
      <w:r>
        <w:rPr>
          <w:rFonts w:hint="eastAsia" w:ascii="Times New Roman" w:hAnsi="Times New Roman" w:cs="Times New Roman"/>
          <w:highlight w:val="none"/>
          <w:lang w:eastAsia="zh-CN"/>
        </w:rPr>
        <w:t>和</w:t>
      </w:r>
      <w:r>
        <w:rPr>
          <w:rFonts w:ascii="Times New Roman" w:hAnsi="Times New Roman" w:cs="Times New Roman"/>
          <w:highlight w:val="none"/>
        </w:rPr>
        <w:t>F2</w:t>
      </w:r>
      <w:r>
        <w:rPr>
          <w:rFonts w:ascii="Times New Roman" w:cs="Times New Roman"/>
          <w:highlight w:val="none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jc w:val="center"/>
        <w:rPr>
          <w:b/>
          <w:highlight w:val="none"/>
        </w:rPr>
      </w:pPr>
      <w:r>
        <w:rPr>
          <w:rFonts w:hint="eastAsia"/>
          <w:b/>
          <w:highlight w:val="none"/>
        </w:rPr>
        <w:t>表2 特征值及方差贡献率</w:t>
      </w:r>
    </w:p>
    <w:tbl>
      <w:tblPr>
        <w:tblStyle w:val="11"/>
        <w:tblW w:w="8907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"/>
        <w:gridCol w:w="914"/>
        <w:gridCol w:w="931"/>
        <w:gridCol w:w="1019"/>
        <w:gridCol w:w="914"/>
        <w:gridCol w:w="931"/>
        <w:gridCol w:w="914"/>
        <w:gridCol w:w="914"/>
        <w:gridCol w:w="931"/>
        <w:gridCol w:w="91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  <w:vMerge w:val="restart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成分</w:t>
            </w:r>
          </w:p>
        </w:tc>
        <w:tc>
          <w:tcPr>
            <w:tcW w:w="2864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初始特征值</w:t>
            </w:r>
          </w:p>
        </w:tc>
        <w:tc>
          <w:tcPr>
            <w:tcW w:w="2759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提取平方和载入</w:t>
            </w:r>
          </w:p>
        </w:tc>
        <w:tc>
          <w:tcPr>
            <w:tcW w:w="2759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旋转平方和载入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  <w:vMerge w:val="continue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9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总计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贡献率%</w:t>
            </w:r>
          </w:p>
        </w:tc>
        <w:tc>
          <w:tcPr>
            <w:tcW w:w="101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累加%</w:t>
            </w:r>
          </w:p>
        </w:tc>
        <w:tc>
          <w:tcPr>
            <w:tcW w:w="9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总计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贡献率%</w:t>
            </w:r>
          </w:p>
        </w:tc>
        <w:tc>
          <w:tcPr>
            <w:tcW w:w="9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累加%</w:t>
            </w:r>
          </w:p>
        </w:tc>
        <w:tc>
          <w:tcPr>
            <w:tcW w:w="9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总计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贡献率%</w:t>
            </w:r>
          </w:p>
        </w:tc>
        <w:tc>
          <w:tcPr>
            <w:tcW w:w="9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累加%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  <w:tcBorders>
              <w:top w:val="single" w:color="auto" w:sz="4" w:space="0"/>
            </w:tcBorders>
            <w:vAlign w:val="center"/>
          </w:tcPr>
          <w:p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914" w:type="dxa"/>
            <w:tcBorders>
              <w:top w:val="single" w:color="auto" w:sz="4" w:space="0"/>
            </w:tcBorders>
            <w:vAlign w:val="center"/>
          </w:tcPr>
          <w:p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12.466</w:t>
            </w:r>
          </w:p>
        </w:tc>
        <w:tc>
          <w:tcPr>
            <w:tcW w:w="931" w:type="dxa"/>
            <w:tcBorders>
              <w:top w:val="single" w:color="auto" w:sz="4" w:space="0"/>
            </w:tcBorders>
            <w:vAlign w:val="center"/>
          </w:tcPr>
          <w:p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77.912</w:t>
            </w:r>
          </w:p>
        </w:tc>
        <w:tc>
          <w:tcPr>
            <w:tcW w:w="1019" w:type="dxa"/>
            <w:tcBorders>
              <w:top w:val="single" w:color="auto" w:sz="4" w:space="0"/>
            </w:tcBorders>
            <w:vAlign w:val="center"/>
          </w:tcPr>
          <w:p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77.912</w:t>
            </w:r>
          </w:p>
        </w:tc>
        <w:tc>
          <w:tcPr>
            <w:tcW w:w="914" w:type="dxa"/>
            <w:tcBorders>
              <w:top w:val="single" w:color="auto" w:sz="4" w:space="0"/>
            </w:tcBorders>
            <w:vAlign w:val="center"/>
          </w:tcPr>
          <w:p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12.466</w:t>
            </w:r>
          </w:p>
        </w:tc>
        <w:tc>
          <w:tcPr>
            <w:tcW w:w="931" w:type="dxa"/>
            <w:tcBorders>
              <w:top w:val="single" w:color="auto" w:sz="4" w:space="0"/>
            </w:tcBorders>
            <w:vAlign w:val="center"/>
          </w:tcPr>
          <w:p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77.912</w:t>
            </w:r>
          </w:p>
        </w:tc>
        <w:tc>
          <w:tcPr>
            <w:tcW w:w="914" w:type="dxa"/>
            <w:tcBorders>
              <w:top w:val="single" w:color="auto" w:sz="4" w:space="0"/>
            </w:tcBorders>
            <w:vAlign w:val="center"/>
          </w:tcPr>
          <w:p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77.912</w:t>
            </w:r>
          </w:p>
        </w:tc>
        <w:tc>
          <w:tcPr>
            <w:tcW w:w="914" w:type="dxa"/>
            <w:tcBorders>
              <w:top w:val="single" w:color="auto" w:sz="4" w:space="0"/>
            </w:tcBorders>
            <w:vAlign w:val="center"/>
          </w:tcPr>
          <w:p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10.407</w:t>
            </w:r>
          </w:p>
        </w:tc>
        <w:tc>
          <w:tcPr>
            <w:tcW w:w="931" w:type="dxa"/>
            <w:tcBorders>
              <w:top w:val="single" w:color="auto" w:sz="4" w:space="0"/>
            </w:tcBorders>
            <w:vAlign w:val="center"/>
          </w:tcPr>
          <w:p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65.042</w:t>
            </w:r>
          </w:p>
        </w:tc>
        <w:tc>
          <w:tcPr>
            <w:tcW w:w="914" w:type="dxa"/>
            <w:tcBorders>
              <w:top w:val="single" w:color="auto" w:sz="4" w:space="0"/>
            </w:tcBorders>
            <w:vAlign w:val="center"/>
          </w:tcPr>
          <w:p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65.042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  <w:vAlign w:val="center"/>
          </w:tcPr>
          <w:p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914" w:type="dxa"/>
            <w:vAlign w:val="center"/>
          </w:tcPr>
          <w:p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2.479</w:t>
            </w:r>
          </w:p>
        </w:tc>
        <w:tc>
          <w:tcPr>
            <w:tcW w:w="931" w:type="dxa"/>
            <w:vAlign w:val="center"/>
          </w:tcPr>
          <w:p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15.493</w:t>
            </w:r>
          </w:p>
        </w:tc>
        <w:tc>
          <w:tcPr>
            <w:tcW w:w="1019" w:type="dxa"/>
            <w:vAlign w:val="center"/>
          </w:tcPr>
          <w:p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93.405</w:t>
            </w:r>
          </w:p>
        </w:tc>
        <w:tc>
          <w:tcPr>
            <w:tcW w:w="914" w:type="dxa"/>
            <w:vAlign w:val="center"/>
          </w:tcPr>
          <w:p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2.479</w:t>
            </w:r>
          </w:p>
        </w:tc>
        <w:tc>
          <w:tcPr>
            <w:tcW w:w="931" w:type="dxa"/>
            <w:vAlign w:val="center"/>
          </w:tcPr>
          <w:p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15.493</w:t>
            </w:r>
          </w:p>
        </w:tc>
        <w:tc>
          <w:tcPr>
            <w:tcW w:w="914" w:type="dxa"/>
            <w:vAlign w:val="center"/>
          </w:tcPr>
          <w:p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93.405</w:t>
            </w:r>
          </w:p>
        </w:tc>
        <w:tc>
          <w:tcPr>
            <w:tcW w:w="914" w:type="dxa"/>
            <w:vAlign w:val="center"/>
          </w:tcPr>
          <w:p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4.538</w:t>
            </w:r>
          </w:p>
        </w:tc>
        <w:tc>
          <w:tcPr>
            <w:tcW w:w="931" w:type="dxa"/>
            <w:vAlign w:val="center"/>
          </w:tcPr>
          <w:p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28.363</w:t>
            </w:r>
          </w:p>
        </w:tc>
        <w:tc>
          <w:tcPr>
            <w:tcW w:w="914" w:type="dxa"/>
            <w:vAlign w:val="center"/>
          </w:tcPr>
          <w:p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93.405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  <w:vAlign w:val="center"/>
          </w:tcPr>
          <w:p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3</w:t>
            </w:r>
          </w:p>
        </w:tc>
        <w:tc>
          <w:tcPr>
            <w:tcW w:w="914" w:type="dxa"/>
            <w:vAlign w:val="center"/>
          </w:tcPr>
          <w:p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.858</w:t>
            </w:r>
          </w:p>
        </w:tc>
        <w:tc>
          <w:tcPr>
            <w:tcW w:w="931" w:type="dxa"/>
            <w:vAlign w:val="center"/>
          </w:tcPr>
          <w:p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5.364</w:t>
            </w:r>
          </w:p>
        </w:tc>
        <w:tc>
          <w:tcPr>
            <w:tcW w:w="1019" w:type="dxa"/>
            <w:vAlign w:val="center"/>
          </w:tcPr>
          <w:p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98.769</w:t>
            </w:r>
          </w:p>
        </w:tc>
        <w:tc>
          <w:tcPr>
            <w:tcW w:w="914" w:type="dxa"/>
            <w:vAlign w:val="center"/>
          </w:tcPr>
          <w:p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31" w:type="dxa"/>
            <w:vAlign w:val="center"/>
          </w:tcPr>
          <w:p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4" w:type="dxa"/>
            <w:vAlign w:val="center"/>
          </w:tcPr>
          <w:p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4" w:type="dxa"/>
            <w:vAlign w:val="center"/>
          </w:tcPr>
          <w:p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31" w:type="dxa"/>
            <w:vAlign w:val="center"/>
          </w:tcPr>
          <w:p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4" w:type="dxa"/>
            <w:vAlign w:val="center"/>
          </w:tcPr>
          <w:p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  <w:vAlign w:val="center"/>
          </w:tcPr>
          <w:p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4</w:t>
            </w:r>
          </w:p>
        </w:tc>
        <w:tc>
          <w:tcPr>
            <w:tcW w:w="914" w:type="dxa"/>
            <w:vAlign w:val="center"/>
          </w:tcPr>
          <w:p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.197</w:t>
            </w:r>
          </w:p>
        </w:tc>
        <w:tc>
          <w:tcPr>
            <w:tcW w:w="931" w:type="dxa"/>
            <w:vAlign w:val="center"/>
          </w:tcPr>
          <w:p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1.231</w:t>
            </w:r>
          </w:p>
        </w:tc>
        <w:tc>
          <w:tcPr>
            <w:tcW w:w="1019" w:type="dxa"/>
            <w:vAlign w:val="center"/>
          </w:tcPr>
          <w:p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100.000</w:t>
            </w:r>
          </w:p>
        </w:tc>
        <w:tc>
          <w:tcPr>
            <w:tcW w:w="914" w:type="dxa"/>
            <w:vAlign w:val="center"/>
          </w:tcPr>
          <w:p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31" w:type="dxa"/>
            <w:vAlign w:val="center"/>
          </w:tcPr>
          <w:p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4" w:type="dxa"/>
            <w:vAlign w:val="center"/>
          </w:tcPr>
          <w:p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4" w:type="dxa"/>
            <w:vAlign w:val="center"/>
          </w:tcPr>
          <w:p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31" w:type="dxa"/>
            <w:vAlign w:val="center"/>
          </w:tcPr>
          <w:p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4" w:type="dxa"/>
            <w:vAlign w:val="center"/>
          </w:tcPr>
          <w:p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spacing w:line="360" w:lineRule="auto"/>
        <w:ind w:firstLine="420" w:firstLineChars="200"/>
        <w:rPr>
          <w:rFonts w:ascii="Times New Roman" w:hAnsi="Times New Roman" w:cs="Times New Roman"/>
          <w:highlight w:val="none"/>
        </w:rPr>
      </w:pPr>
      <w:r>
        <w:rPr>
          <w:rFonts w:ascii="Times New Roman" w:cs="Times New Roman" w:hAnsiTheme="minorEastAsia"/>
          <w:highlight w:val="none"/>
        </w:rPr>
        <w:t>为</w:t>
      </w:r>
      <w:r>
        <w:rPr>
          <w:rFonts w:hint="eastAsia" w:ascii="Times New Roman" w:cs="Times New Roman" w:hAnsiTheme="minorEastAsia"/>
          <w:highlight w:val="none"/>
          <w:lang w:eastAsia="zh-CN"/>
        </w:rPr>
        <w:t>保证</w:t>
      </w:r>
      <w:r>
        <w:rPr>
          <w:rFonts w:ascii="Times New Roman" w:cs="Times New Roman" w:hAnsiTheme="minorEastAsia"/>
          <w:highlight w:val="none"/>
        </w:rPr>
        <w:t>数据的准确性，</w:t>
      </w:r>
      <w:r>
        <w:rPr>
          <w:rFonts w:hint="eastAsia" w:ascii="Times New Roman" w:cs="Times New Roman" w:hAnsiTheme="minorEastAsia"/>
          <w:highlight w:val="none"/>
          <w:lang w:eastAsia="zh-CN"/>
        </w:rPr>
        <w:t>特提出验证，</w:t>
      </w:r>
      <w:r>
        <w:rPr>
          <w:rFonts w:ascii="Times New Roman" w:cs="Times New Roman" w:hAnsiTheme="minorEastAsia"/>
          <w:highlight w:val="none"/>
        </w:rPr>
        <w:t>观察碎石图（图</w:t>
      </w:r>
      <w:r>
        <w:rPr>
          <w:rFonts w:ascii="Times New Roman" w:hAnsi="Times New Roman" w:cs="Times New Roman"/>
          <w:highlight w:val="none"/>
        </w:rPr>
        <w:t>1</w:t>
      </w:r>
      <w:r>
        <w:rPr>
          <w:rFonts w:ascii="Times New Roman" w:cs="Times New Roman" w:hAnsiTheme="minorEastAsia"/>
          <w:highlight w:val="none"/>
        </w:rPr>
        <w:t>），成分</w:t>
      </w:r>
      <w:r>
        <w:rPr>
          <w:rFonts w:ascii="Times New Roman" w:hAnsi="Times New Roman" w:cs="Times New Roman"/>
          <w:highlight w:val="none"/>
        </w:rPr>
        <w:t>1</w:t>
      </w:r>
      <w:r>
        <w:rPr>
          <w:rFonts w:ascii="Times New Roman" w:cs="Times New Roman" w:hAnsiTheme="minorEastAsia"/>
          <w:highlight w:val="none"/>
        </w:rPr>
        <w:t>、</w:t>
      </w:r>
      <w:r>
        <w:rPr>
          <w:rFonts w:ascii="Times New Roman" w:hAnsi="Times New Roman" w:cs="Times New Roman"/>
          <w:highlight w:val="none"/>
        </w:rPr>
        <w:t>2</w:t>
      </w:r>
      <w:r>
        <w:rPr>
          <w:rFonts w:ascii="Times New Roman" w:cs="Times New Roman" w:hAnsiTheme="minorEastAsia"/>
          <w:highlight w:val="none"/>
        </w:rPr>
        <w:t>的特征值都很大，最大</w:t>
      </w:r>
      <w:r>
        <w:rPr>
          <w:rFonts w:hint="eastAsia" w:ascii="Times New Roman" w:cs="Times New Roman" w:hAnsiTheme="minorEastAsia"/>
          <w:highlight w:val="none"/>
          <w:lang w:eastAsia="zh-CN"/>
        </w:rPr>
        <w:t>的是</w:t>
      </w:r>
      <w:r>
        <w:rPr>
          <w:rFonts w:ascii="Times New Roman" w:cs="Times New Roman" w:hAnsiTheme="minorEastAsia"/>
          <w:highlight w:val="none"/>
        </w:rPr>
        <w:t>对原有变量的解释贡献率，几乎</w:t>
      </w:r>
      <w:r>
        <w:rPr>
          <w:rFonts w:hint="eastAsia" w:ascii="Times New Roman" w:cs="Times New Roman" w:hAnsiTheme="minorEastAsia"/>
          <w:highlight w:val="none"/>
          <w:lang w:eastAsia="zh-CN"/>
        </w:rPr>
        <w:t>囊括了</w:t>
      </w:r>
      <w:r>
        <w:rPr>
          <w:rFonts w:ascii="Times New Roman" w:cs="Times New Roman" w:hAnsiTheme="minorEastAsia"/>
          <w:highlight w:val="none"/>
        </w:rPr>
        <w:t>模型的全部信息。而成分</w:t>
      </w:r>
      <w:r>
        <w:rPr>
          <w:rFonts w:ascii="Times New Roman" w:hAnsi="Times New Roman" w:cs="Times New Roman"/>
          <w:highlight w:val="none"/>
        </w:rPr>
        <w:t>2</w:t>
      </w:r>
      <w:r>
        <w:rPr>
          <w:rFonts w:ascii="Times New Roman" w:cs="Times New Roman" w:hAnsiTheme="minorEastAsia"/>
          <w:highlight w:val="none"/>
        </w:rPr>
        <w:t>之后的特征值都很小，对原有变量的解释贡献率很小，可以</w:t>
      </w:r>
      <w:r>
        <w:rPr>
          <w:rFonts w:hint="eastAsia" w:ascii="Times New Roman" w:cs="Times New Roman" w:hAnsiTheme="minorEastAsia"/>
          <w:highlight w:val="none"/>
          <w:lang w:eastAsia="zh-CN"/>
        </w:rPr>
        <w:t>不作考虑</w:t>
      </w:r>
      <w:r>
        <w:rPr>
          <w:rFonts w:ascii="Times New Roman" w:cs="Times New Roman" w:hAnsiTheme="minorEastAsia"/>
          <w:highlight w:val="none"/>
        </w:rPr>
        <w:t>。因此也验证了成分</w:t>
      </w:r>
      <w:r>
        <w:rPr>
          <w:rFonts w:ascii="Times New Roman" w:hAnsi="Times New Roman" w:cs="Times New Roman"/>
          <w:highlight w:val="none"/>
        </w:rPr>
        <w:t>1</w:t>
      </w:r>
      <w:r>
        <w:rPr>
          <w:rFonts w:ascii="Times New Roman" w:cs="Times New Roman" w:hAnsiTheme="minorEastAsia"/>
          <w:highlight w:val="none"/>
        </w:rPr>
        <w:t>、</w:t>
      </w:r>
      <w:r>
        <w:rPr>
          <w:rFonts w:ascii="Times New Roman" w:hAnsi="Times New Roman" w:cs="Times New Roman"/>
          <w:highlight w:val="none"/>
        </w:rPr>
        <w:t>2</w:t>
      </w:r>
      <w:r>
        <w:rPr>
          <w:rFonts w:ascii="Times New Roman" w:cs="Times New Roman" w:hAnsiTheme="minorEastAsia"/>
          <w:highlight w:val="none"/>
        </w:rPr>
        <w:t>为主成分。</w:t>
      </w:r>
    </w:p>
    <w:p>
      <w:pPr>
        <w:jc w:val="center"/>
      </w:pPr>
      <w:r>
        <w:rPr>
          <w:rFonts w:ascii="Times New Roman" w:cs="Times New Roman"/>
          <w:sz w:val="24"/>
          <w:szCs w:val="24"/>
        </w:rPr>
        <w:drawing>
          <wp:inline distT="0" distB="0" distL="0" distR="0">
            <wp:extent cx="3327400" cy="2491105"/>
            <wp:effectExtent l="19050" t="0" r="575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6471"/>
                    <a:stretch>
                      <a:fillRect/>
                    </a:stretch>
                  </pic:blipFill>
                  <pic:spPr>
                    <a:xfrm>
                      <a:off x="0" y="0"/>
                      <a:ext cx="3327999" cy="2491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  <w:r>
        <w:rPr>
          <w:rFonts w:hint="eastAsia"/>
          <w:b/>
        </w:rPr>
        <w:t>图1 碎石图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highlight w:val="none"/>
        </w:rPr>
      </w:pPr>
      <w:r>
        <w:rPr>
          <w:rFonts w:ascii="Times New Roman" w:cs="Times New Roman" w:hAnsiTheme="minorEastAsia"/>
          <w:highlight w:val="none"/>
        </w:rPr>
        <w:t>对提取的两个公共因子</w:t>
      </w:r>
      <w:r>
        <w:rPr>
          <w:rFonts w:ascii="Times New Roman" w:hAnsi="Times New Roman" w:cs="Times New Roman"/>
          <w:highlight w:val="none"/>
        </w:rPr>
        <w:t>F1</w:t>
      </w:r>
      <w:r>
        <w:rPr>
          <w:rFonts w:ascii="Times New Roman" w:cs="Times New Roman" w:hAnsiTheme="minorEastAsia"/>
          <w:highlight w:val="none"/>
        </w:rPr>
        <w:t>、</w:t>
      </w:r>
      <w:r>
        <w:rPr>
          <w:rFonts w:ascii="Times New Roman" w:hAnsi="Times New Roman" w:cs="Times New Roman"/>
          <w:highlight w:val="none"/>
        </w:rPr>
        <w:t>F2</w:t>
      </w:r>
      <w:r>
        <w:rPr>
          <w:rFonts w:ascii="Times New Roman" w:cs="Times New Roman" w:hAnsiTheme="minorEastAsia"/>
          <w:highlight w:val="none"/>
        </w:rPr>
        <w:t>建立原始因子荷载矩阵，并采用最大方差法进行旋转，得出旋转后的因子荷载矩阵，如表</w:t>
      </w:r>
      <w:r>
        <w:rPr>
          <w:rFonts w:ascii="Times New Roman" w:hAnsi="Times New Roman" w:cs="Times New Roman"/>
          <w:highlight w:val="none"/>
        </w:rPr>
        <w:t>3</w:t>
      </w:r>
      <w:r>
        <w:rPr>
          <w:rFonts w:ascii="Times New Roman" w:cs="Times New Roman" w:hAnsiTheme="minorEastAsia"/>
          <w:highlight w:val="none"/>
        </w:rPr>
        <w:t>。旋转后的因子荷载矩阵两端更加集中，更易于公共因子的解释和命名。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cs="Times New Roman" w:hAnsiTheme="minorEastAsia"/>
        </w:rPr>
        <w:t>由表</w:t>
      </w:r>
      <w:r>
        <w:rPr>
          <w:rFonts w:ascii="Times New Roman" w:hAnsi="Times New Roman" w:cs="Times New Roman"/>
        </w:rPr>
        <w:t>3</w:t>
      </w:r>
      <w:r>
        <w:rPr>
          <w:rFonts w:ascii="Times New Roman" w:cs="Times New Roman" w:hAnsiTheme="minorEastAsia"/>
        </w:rPr>
        <w:t>可以看出</w:t>
      </w:r>
      <w:r>
        <w:rPr>
          <w:rStyle w:val="18"/>
          <w:rFonts w:ascii="Times New Roman" w:cs="Times New Roman"/>
        </w:rPr>
        <w:t>公共因子</w:t>
      </w:r>
      <w:r>
        <w:rPr>
          <w:rFonts w:ascii="Times New Roman" w:hAnsi="Times New Roman" w:cs="Times New Roman"/>
        </w:rPr>
        <w:t>F1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</w:rPr>
        <w:t>F2</w:t>
      </w:r>
      <w:r>
        <w:rPr>
          <w:rStyle w:val="18"/>
          <w:rFonts w:ascii="Times New Roman" w:cs="Times New Roman"/>
        </w:rPr>
        <w:t>在各变量上的载荷系数是有差异的</w:t>
      </w:r>
      <w:r>
        <w:rPr>
          <w:rStyle w:val="18"/>
          <w:rFonts w:hint="eastAsia" w:ascii="Times New Roman" w:cs="Times New Roman"/>
        </w:rPr>
        <w:t>。</w:t>
      </w:r>
      <w:r>
        <w:rPr>
          <w:rStyle w:val="18"/>
          <w:rFonts w:ascii="Times New Roman" w:hAnsi="Times New Roman" w:cs="Times New Roman"/>
        </w:rPr>
        <w:t>F1</w:t>
      </w:r>
      <w:r>
        <w:rPr>
          <w:rStyle w:val="18"/>
          <w:rFonts w:ascii="Times New Roman" w:cs="Times New Roman"/>
        </w:rPr>
        <w:t>在</w:t>
      </w:r>
      <w:r>
        <w:rPr>
          <w:rFonts w:hint="eastAsia"/>
        </w:rPr>
        <w:t>人均GDP（</w:t>
      </w:r>
      <w:r>
        <w:rPr>
          <w:rFonts w:hint="eastAsia"/>
          <w:color w:val="000000" w:themeColor="text1"/>
          <w:sz w:val="22"/>
        </w:rPr>
        <w:t>X</w:t>
      </w:r>
      <w:r>
        <w:rPr>
          <w:rFonts w:hint="eastAsia"/>
          <w:color w:val="000000" w:themeColor="text1"/>
          <w:sz w:val="22"/>
          <w:vertAlign w:val="subscript"/>
        </w:rPr>
        <w:t>1</w:t>
      </w:r>
      <w:r>
        <w:rPr>
          <w:rFonts w:hint="eastAsia"/>
        </w:rPr>
        <w:t>）、第三产业产值比重（</w:t>
      </w:r>
      <w:r>
        <w:rPr>
          <w:rFonts w:hint="eastAsia"/>
          <w:color w:val="000000" w:themeColor="text1"/>
          <w:sz w:val="22"/>
        </w:rPr>
        <w:t>X</w:t>
      </w:r>
      <w:r>
        <w:rPr>
          <w:rFonts w:hint="eastAsia"/>
          <w:color w:val="000000" w:themeColor="text1"/>
          <w:sz w:val="22"/>
          <w:vertAlign w:val="subscript"/>
        </w:rPr>
        <w:t>2</w:t>
      </w:r>
      <w:r>
        <w:rPr>
          <w:rFonts w:hint="eastAsia"/>
        </w:rPr>
        <w:t>）、社会消费品零售总额（</w:t>
      </w:r>
      <w:r>
        <w:rPr>
          <w:rFonts w:hint="eastAsia"/>
          <w:color w:val="000000" w:themeColor="text1"/>
          <w:sz w:val="22"/>
        </w:rPr>
        <w:t>X</w:t>
      </w:r>
      <w:r>
        <w:rPr>
          <w:rFonts w:hint="eastAsia"/>
          <w:color w:val="000000" w:themeColor="text1"/>
          <w:sz w:val="22"/>
          <w:vertAlign w:val="subscript"/>
        </w:rPr>
        <w:t>3</w:t>
      </w:r>
      <w:r>
        <w:rPr>
          <w:rFonts w:hint="eastAsia"/>
        </w:rPr>
        <w:t>）、中学、小学数量（</w:t>
      </w:r>
      <w:r>
        <w:rPr>
          <w:rFonts w:hint="eastAsia"/>
          <w:color w:val="000000" w:themeColor="text1"/>
          <w:sz w:val="22"/>
        </w:rPr>
        <w:t>X</w:t>
      </w:r>
      <w:r>
        <w:rPr>
          <w:rFonts w:hint="eastAsia"/>
          <w:color w:val="000000" w:themeColor="text1"/>
          <w:sz w:val="22"/>
          <w:vertAlign w:val="subscript"/>
        </w:rPr>
        <w:t>6</w:t>
      </w:r>
      <w:r>
        <w:rPr>
          <w:rFonts w:hint="eastAsia"/>
        </w:rPr>
        <w:t>）、全市道路总长度（</w:t>
      </w:r>
      <w:r>
        <w:rPr>
          <w:rFonts w:hint="eastAsia"/>
          <w:color w:val="000000" w:themeColor="text1"/>
          <w:sz w:val="22"/>
        </w:rPr>
        <w:t>X</w:t>
      </w:r>
      <w:r>
        <w:rPr>
          <w:rFonts w:hint="eastAsia"/>
          <w:color w:val="000000" w:themeColor="text1"/>
          <w:sz w:val="22"/>
          <w:vertAlign w:val="subscript"/>
        </w:rPr>
        <w:t>7</w:t>
      </w:r>
      <w:r>
        <w:rPr>
          <w:rFonts w:hint="eastAsia"/>
        </w:rPr>
        <w:t>）、互联网宽带接入用户（</w:t>
      </w:r>
      <w:r>
        <w:rPr>
          <w:rFonts w:hint="eastAsia"/>
          <w:color w:val="000000" w:themeColor="text1"/>
          <w:sz w:val="22"/>
        </w:rPr>
        <w:t>X</w:t>
      </w:r>
      <w:r>
        <w:rPr>
          <w:rFonts w:hint="eastAsia"/>
          <w:color w:val="000000" w:themeColor="text1"/>
          <w:sz w:val="22"/>
          <w:vertAlign w:val="subscript"/>
        </w:rPr>
        <w:t>8</w:t>
      </w:r>
      <w:r>
        <w:rPr>
          <w:rFonts w:hint="eastAsia"/>
        </w:rPr>
        <w:t>）、年末全市民用汽车拥有量（</w:t>
      </w:r>
      <w:r>
        <w:rPr>
          <w:rFonts w:hint="eastAsia"/>
          <w:color w:val="000000" w:themeColor="text1"/>
          <w:sz w:val="22"/>
        </w:rPr>
        <w:t>X</w:t>
      </w:r>
      <w:r>
        <w:rPr>
          <w:rFonts w:hint="eastAsia"/>
          <w:color w:val="000000" w:themeColor="text1"/>
          <w:sz w:val="22"/>
          <w:vertAlign w:val="subscript"/>
        </w:rPr>
        <w:t>9</w:t>
      </w:r>
      <w:r>
        <w:rPr>
          <w:rFonts w:hint="eastAsia"/>
        </w:rPr>
        <w:t>）、常住人口城镇化率（</w:t>
      </w:r>
      <w:r>
        <w:rPr>
          <w:rFonts w:hint="eastAsia"/>
          <w:color w:val="000000" w:themeColor="text1"/>
          <w:sz w:val="22"/>
        </w:rPr>
        <w:t>X</w:t>
      </w:r>
      <w:r>
        <w:rPr>
          <w:rFonts w:hint="eastAsia"/>
          <w:color w:val="000000" w:themeColor="text1"/>
          <w:sz w:val="22"/>
          <w:vertAlign w:val="subscript"/>
        </w:rPr>
        <w:t>10</w:t>
      </w:r>
      <w:r>
        <w:rPr>
          <w:rFonts w:hint="eastAsia"/>
        </w:rPr>
        <w:t>）、第三产业从业人员比重（</w:t>
      </w:r>
      <w:r>
        <w:rPr>
          <w:rFonts w:hint="eastAsia"/>
          <w:color w:val="000000" w:themeColor="text1"/>
          <w:sz w:val="22"/>
        </w:rPr>
        <w:t>X</w:t>
      </w:r>
      <w:r>
        <w:rPr>
          <w:rFonts w:hint="eastAsia"/>
          <w:color w:val="000000" w:themeColor="text1"/>
          <w:sz w:val="22"/>
          <w:vertAlign w:val="subscript"/>
        </w:rPr>
        <w:t>12</w:t>
      </w:r>
      <w:r>
        <w:rPr>
          <w:rFonts w:hint="eastAsia"/>
        </w:rPr>
        <w:t>）、绿化覆盖率（</w:t>
      </w:r>
      <w:r>
        <w:rPr>
          <w:rFonts w:hint="eastAsia"/>
          <w:color w:val="000000" w:themeColor="text1"/>
          <w:sz w:val="22"/>
        </w:rPr>
        <w:t>X</w:t>
      </w:r>
      <w:r>
        <w:rPr>
          <w:rFonts w:hint="eastAsia"/>
          <w:color w:val="000000" w:themeColor="text1"/>
          <w:sz w:val="22"/>
          <w:vertAlign w:val="subscript"/>
        </w:rPr>
        <w:t>13</w:t>
      </w:r>
      <w:r>
        <w:rPr>
          <w:rFonts w:hint="eastAsia"/>
        </w:rPr>
        <w:t>）和工业废水排放量（</w:t>
      </w:r>
      <w:r>
        <w:rPr>
          <w:rFonts w:hint="eastAsia"/>
          <w:color w:val="000000" w:themeColor="text1"/>
          <w:sz w:val="22"/>
        </w:rPr>
        <w:t>X</w:t>
      </w:r>
      <w:r>
        <w:rPr>
          <w:rFonts w:hint="eastAsia"/>
          <w:color w:val="000000" w:themeColor="text1"/>
          <w:sz w:val="22"/>
          <w:vertAlign w:val="subscript"/>
        </w:rPr>
        <w:t>14</w:t>
      </w:r>
      <w:r>
        <w:rPr>
          <w:rFonts w:hint="eastAsia"/>
        </w:rPr>
        <w:t>）这11</w:t>
      </w:r>
      <w:r>
        <w:rPr>
          <w:rFonts w:hint="eastAsia"/>
          <w:highlight w:val="none"/>
        </w:rPr>
        <w:t>个指标上的因子荷载较大，因此可以认为F1是影响新型城镇化发展的综合性因子；</w:t>
      </w:r>
      <w:r>
        <w:rPr>
          <w:rFonts w:hint="eastAsia"/>
        </w:rPr>
        <w:t>F2在固定资产投资（</w:t>
      </w:r>
      <w:r>
        <w:rPr>
          <w:rFonts w:hint="eastAsia"/>
          <w:color w:val="000000" w:themeColor="text1"/>
          <w:sz w:val="22"/>
        </w:rPr>
        <w:t>X</w:t>
      </w:r>
      <w:r>
        <w:rPr>
          <w:rFonts w:hint="eastAsia"/>
          <w:color w:val="000000" w:themeColor="text1"/>
          <w:sz w:val="22"/>
          <w:vertAlign w:val="subscript"/>
        </w:rPr>
        <w:t>4</w:t>
      </w:r>
      <w:r>
        <w:rPr>
          <w:rFonts w:hint="eastAsia"/>
        </w:rPr>
        <w:t>）、全市卫生机构数量（</w:t>
      </w:r>
      <w:r>
        <w:rPr>
          <w:rFonts w:hint="eastAsia"/>
          <w:color w:val="000000" w:themeColor="text1"/>
          <w:sz w:val="22"/>
        </w:rPr>
        <w:t>X</w:t>
      </w:r>
      <w:r>
        <w:rPr>
          <w:rFonts w:hint="eastAsia"/>
          <w:color w:val="000000" w:themeColor="text1"/>
          <w:sz w:val="22"/>
          <w:vertAlign w:val="subscript"/>
        </w:rPr>
        <w:t>5</w:t>
      </w:r>
      <w:r>
        <w:rPr>
          <w:rFonts w:hint="eastAsia"/>
        </w:rPr>
        <w:t>）、城镇登记失业率（</w:t>
      </w:r>
      <w:r>
        <w:rPr>
          <w:rFonts w:hint="eastAsia"/>
          <w:color w:val="000000" w:themeColor="text1"/>
          <w:sz w:val="22"/>
        </w:rPr>
        <w:t>X</w:t>
      </w:r>
      <w:r>
        <w:rPr>
          <w:rFonts w:hint="eastAsia"/>
          <w:color w:val="000000" w:themeColor="text1"/>
          <w:sz w:val="22"/>
          <w:vertAlign w:val="subscript"/>
        </w:rPr>
        <w:t>11</w:t>
      </w:r>
      <w:r>
        <w:rPr>
          <w:rFonts w:hint="eastAsia"/>
        </w:rPr>
        <w:t>）、工业废气排放量（</w:t>
      </w:r>
      <w:r>
        <w:rPr>
          <w:rFonts w:hint="eastAsia"/>
          <w:color w:val="000000" w:themeColor="text1"/>
          <w:sz w:val="22"/>
        </w:rPr>
        <w:t>X</w:t>
      </w:r>
      <w:r>
        <w:rPr>
          <w:rFonts w:hint="eastAsia"/>
          <w:color w:val="000000" w:themeColor="text1"/>
          <w:sz w:val="22"/>
          <w:vertAlign w:val="subscript"/>
        </w:rPr>
        <w:t>15</w:t>
      </w:r>
      <w:r>
        <w:rPr>
          <w:rFonts w:hint="eastAsia"/>
        </w:rPr>
        <w:t>）和</w:t>
      </w:r>
      <w:r>
        <w:t>工业固体废物综合利用率</w:t>
      </w:r>
      <w:r>
        <w:rPr>
          <w:rFonts w:hint="eastAsia"/>
        </w:rPr>
        <w:t>（</w:t>
      </w:r>
      <w:r>
        <w:rPr>
          <w:rFonts w:hint="eastAsia"/>
          <w:color w:val="000000" w:themeColor="text1"/>
          <w:sz w:val="22"/>
        </w:rPr>
        <w:t>X</w:t>
      </w:r>
      <w:r>
        <w:rPr>
          <w:rFonts w:hint="eastAsia"/>
          <w:color w:val="000000" w:themeColor="text1"/>
          <w:sz w:val="22"/>
          <w:vertAlign w:val="subscript"/>
        </w:rPr>
        <w:t>16</w:t>
      </w:r>
      <w:r>
        <w:rPr>
          <w:rFonts w:hint="eastAsia"/>
        </w:rPr>
        <w:t>）这5个指标上因子荷载较大，其中经济发展水平和生态发展水平两个方面因子占大部分，因此可以认为F2是经济与环境因子。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表3 旋转后因子荷载矩阵</w:t>
      </w:r>
    </w:p>
    <w:tbl>
      <w:tblPr>
        <w:tblStyle w:val="11"/>
        <w:tblW w:w="7244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098"/>
        <w:gridCol w:w="1276"/>
        <w:gridCol w:w="1273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7" w:type="dxa"/>
            <w:vMerge w:val="restart"/>
            <w:tcBorders>
              <w:top w:val="single" w:color="auto" w:sz="12" w:space="0"/>
              <w:bottom w:val="nil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3098" w:type="dxa"/>
            <w:vMerge w:val="restart"/>
            <w:tcBorders>
              <w:top w:val="single" w:color="auto" w:sz="12" w:space="0"/>
              <w:bottom w:val="nil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指标</w:t>
            </w:r>
          </w:p>
        </w:tc>
        <w:tc>
          <w:tcPr>
            <w:tcW w:w="2549" w:type="dxa"/>
            <w:gridSpan w:val="2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因子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7" w:type="dxa"/>
            <w:vMerge w:val="continue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098" w:type="dxa"/>
            <w:vMerge w:val="continue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F1</w:t>
            </w:r>
          </w:p>
        </w:tc>
        <w:tc>
          <w:tcPr>
            <w:tcW w:w="127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7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  <w:vertAlign w:val="subscript"/>
              </w:rPr>
              <w:t>1</w:t>
            </w:r>
          </w:p>
        </w:tc>
        <w:tc>
          <w:tcPr>
            <w:tcW w:w="3098" w:type="dxa"/>
            <w:tcBorders>
              <w:top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人均GDP</w:t>
            </w:r>
          </w:p>
        </w:tc>
        <w:tc>
          <w:tcPr>
            <w:tcW w:w="1276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  <w:t>0.898</w:t>
            </w:r>
          </w:p>
        </w:tc>
        <w:tc>
          <w:tcPr>
            <w:tcW w:w="1273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  <w:t>0.439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7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  <w:vertAlign w:val="subscript"/>
              </w:rPr>
              <w:t>2</w:t>
            </w:r>
          </w:p>
        </w:tc>
        <w:tc>
          <w:tcPr>
            <w:tcW w:w="309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第三产业产值比重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  <w:t>0.969</w:t>
            </w:r>
          </w:p>
        </w:tc>
        <w:tc>
          <w:tcPr>
            <w:tcW w:w="127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  <w:t>0.187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7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  <w:vertAlign w:val="subscript"/>
              </w:rPr>
              <w:t>3</w:t>
            </w:r>
          </w:p>
        </w:tc>
        <w:tc>
          <w:tcPr>
            <w:tcW w:w="309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社会消费品零售总额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  <w:t>0.929</w:t>
            </w:r>
          </w:p>
        </w:tc>
        <w:tc>
          <w:tcPr>
            <w:tcW w:w="127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  <w:t>0.367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7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  <w:vertAlign w:val="subscript"/>
              </w:rPr>
              <w:t>4</w:t>
            </w:r>
          </w:p>
        </w:tc>
        <w:tc>
          <w:tcPr>
            <w:tcW w:w="309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固定资产投资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  <w:t>0.256</w:t>
            </w:r>
          </w:p>
        </w:tc>
        <w:tc>
          <w:tcPr>
            <w:tcW w:w="127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  <w:t>0.918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7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  <w:vertAlign w:val="subscript"/>
              </w:rPr>
              <w:t>5</w:t>
            </w:r>
          </w:p>
        </w:tc>
        <w:tc>
          <w:tcPr>
            <w:tcW w:w="309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全市卫生机构数量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  <w:t>-0.398</w:t>
            </w:r>
          </w:p>
        </w:tc>
        <w:tc>
          <w:tcPr>
            <w:tcW w:w="127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  <w:t>-0.827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7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  <w:vertAlign w:val="subscript"/>
              </w:rPr>
              <w:t>6</w:t>
            </w:r>
          </w:p>
        </w:tc>
        <w:tc>
          <w:tcPr>
            <w:tcW w:w="309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中学、小学数量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  <w:t>-0.863</w:t>
            </w:r>
          </w:p>
        </w:tc>
        <w:tc>
          <w:tcPr>
            <w:tcW w:w="127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  <w:t>-0.201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7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  <w:vertAlign w:val="subscript"/>
              </w:rPr>
              <w:t>7</w:t>
            </w:r>
          </w:p>
        </w:tc>
        <w:tc>
          <w:tcPr>
            <w:tcW w:w="309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全市道路总长度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  <w:t>0.966</w:t>
            </w:r>
          </w:p>
        </w:tc>
        <w:tc>
          <w:tcPr>
            <w:tcW w:w="127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  <w:t>0.254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7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  <w:vertAlign w:val="subscript"/>
              </w:rPr>
              <w:t>8</w:t>
            </w:r>
          </w:p>
        </w:tc>
        <w:tc>
          <w:tcPr>
            <w:tcW w:w="309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互联网宽带接入用户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  <w:t>0.9</w:t>
            </w:r>
            <w:r>
              <w:rPr>
                <w:rFonts w:hint="eastAsia" w:ascii="Times New Roman" w:hAnsi="Times New Roman" w:cs="Times New Roman"/>
                <w:color w:val="000000" w:themeColor="text1"/>
                <w:szCs w:val="21"/>
              </w:rPr>
              <w:t>00</w:t>
            </w:r>
          </w:p>
        </w:tc>
        <w:tc>
          <w:tcPr>
            <w:tcW w:w="127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  <w:t>0.435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7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  <w:vertAlign w:val="subscript"/>
              </w:rPr>
              <w:t>9</w:t>
            </w:r>
          </w:p>
        </w:tc>
        <w:tc>
          <w:tcPr>
            <w:tcW w:w="309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年末全市民用汽车拥有量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  <w:t>0.971</w:t>
            </w:r>
          </w:p>
        </w:tc>
        <w:tc>
          <w:tcPr>
            <w:tcW w:w="127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  <w:t>0.226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7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  <w:vertAlign w:val="subscript"/>
              </w:rPr>
              <w:t>10</w:t>
            </w:r>
          </w:p>
        </w:tc>
        <w:tc>
          <w:tcPr>
            <w:tcW w:w="309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常住人口城镇化率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  <w:t>0.968</w:t>
            </w:r>
          </w:p>
        </w:tc>
        <w:tc>
          <w:tcPr>
            <w:tcW w:w="127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  <w:t>0.246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7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color w:val="000000"/>
                <w:sz w:val="22"/>
              </w:rPr>
              <w:t>X</w:t>
            </w:r>
            <w:r>
              <w:rPr>
                <w:rFonts w:hint="eastAsia"/>
                <w:color w:val="000000"/>
                <w:sz w:val="22"/>
                <w:vertAlign w:val="subscript"/>
              </w:rPr>
              <w:t>11</w:t>
            </w:r>
          </w:p>
        </w:tc>
        <w:tc>
          <w:tcPr>
            <w:tcW w:w="309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城镇登记失业率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  <w:t>-0.477</w:t>
            </w:r>
          </w:p>
        </w:tc>
        <w:tc>
          <w:tcPr>
            <w:tcW w:w="127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  <w:t>-0.869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7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color w:val="000000"/>
                <w:sz w:val="22"/>
              </w:rPr>
              <w:t>X</w:t>
            </w:r>
            <w:r>
              <w:rPr>
                <w:rFonts w:hint="eastAsia"/>
                <w:color w:val="000000"/>
                <w:sz w:val="22"/>
                <w:vertAlign w:val="subscript"/>
              </w:rPr>
              <w:t>12</w:t>
            </w:r>
          </w:p>
        </w:tc>
        <w:tc>
          <w:tcPr>
            <w:tcW w:w="309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第三产业从业人员比重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  <w:t>0.916</w:t>
            </w:r>
          </w:p>
        </w:tc>
        <w:tc>
          <w:tcPr>
            <w:tcW w:w="127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  <w:t>0.392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7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color w:val="000000"/>
                <w:sz w:val="22"/>
              </w:rPr>
              <w:t>X</w:t>
            </w:r>
            <w:r>
              <w:rPr>
                <w:rFonts w:hint="eastAsia"/>
                <w:color w:val="000000"/>
                <w:sz w:val="22"/>
                <w:vertAlign w:val="subscript"/>
              </w:rPr>
              <w:t>13</w:t>
            </w:r>
          </w:p>
        </w:tc>
        <w:tc>
          <w:tcPr>
            <w:tcW w:w="309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绿化覆盖率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  <w:t>0.968</w:t>
            </w:r>
          </w:p>
        </w:tc>
        <w:tc>
          <w:tcPr>
            <w:tcW w:w="127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  <w:t>0.174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7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color w:val="000000"/>
                <w:sz w:val="22"/>
              </w:rPr>
              <w:t>X</w:t>
            </w:r>
            <w:r>
              <w:rPr>
                <w:rFonts w:hint="eastAsia"/>
                <w:color w:val="000000"/>
                <w:sz w:val="22"/>
                <w:vertAlign w:val="subscript"/>
              </w:rPr>
              <w:t>14</w:t>
            </w:r>
          </w:p>
        </w:tc>
        <w:tc>
          <w:tcPr>
            <w:tcW w:w="309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工业废水排放量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  <w:t>-0.944</w:t>
            </w:r>
          </w:p>
        </w:tc>
        <w:tc>
          <w:tcPr>
            <w:tcW w:w="127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  <w:t>-0.043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7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color w:val="000000"/>
                <w:sz w:val="22"/>
              </w:rPr>
              <w:t>X</w:t>
            </w:r>
            <w:r>
              <w:rPr>
                <w:rFonts w:hint="eastAsia"/>
                <w:color w:val="000000"/>
                <w:sz w:val="22"/>
                <w:vertAlign w:val="subscript"/>
              </w:rPr>
              <w:t>15</w:t>
            </w:r>
          </w:p>
        </w:tc>
        <w:tc>
          <w:tcPr>
            <w:tcW w:w="309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工业废气排放量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  <w:t>-0.158</w:t>
            </w:r>
          </w:p>
        </w:tc>
        <w:tc>
          <w:tcPr>
            <w:tcW w:w="127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  <w:t>0.796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7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color w:val="000000"/>
                <w:sz w:val="22"/>
              </w:rPr>
              <w:t>X</w:t>
            </w:r>
            <w:r>
              <w:rPr>
                <w:rFonts w:hint="eastAsia"/>
                <w:color w:val="000000"/>
                <w:sz w:val="22"/>
                <w:vertAlign w:val="subscript"/>
              </w:rPr>
              <w:t>16</w:t>
            </w:r>
          </w:p>
        </w:tc>
        <w:tc>
          <w:tcPr>
            <w:tcW w:w="3098" w:type="dxa"/>
          </w:tcPr>
          <w:p>
            <w:pPr>
              <w:spacing w:line="360" w:lineRule="auto"/>
            </w:pPr>
            <w:r>
              <w:t>工业固体废物综合利用率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  <w:t>-0.532</w:t>
            </w:r>
          </w:p>
        </w:tc>
        <w:tc>
          <w:tcPr>
            <w:tcW w:w="127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 w:themeColor="text1"/>
                <w:szCs w:val="21"/>
              </w:rPr>
              <w:t>-0.818</w:t>
            </w:r>
          </w:p>
        </w:tc>
      </w:tr>
    </w:tbl>
    <w:p>
      <w:pPr>
        <w:spacing w:line="360" w:lineRule="auto"/>
        <w:ind w:firstLine="420" w:firstLineChars="200"/>
        <w:rPr>
          <w:rFonts w:ascii="Times New Roman" w:hAnsi="Times New Roman" w:cs="Times New Roman"/>
          <w:szCs w:val="21"/>
          <w:highlight w:val="none"/>
        </w:rPr>
      </w:pPr>
      <w:r>
        <w:rPr>
          <w:rFonts w:ascii="Times New Roman" w:cs="Times New Roman" w:hAnsiTheme="minorEastAsia"/>
          <w:szCs w:val="21"/>
          <w:highlight w:val="none"/>
        </w:rPr>
        <w:t>在此基础上采用回归算法的出因子得分系数矩阵，如表</w:t>
      </w:r>
      <w:r>
        <w:rPr>
          <w:rFonts w:ascii="Times New Roman" w:hAnsi="Times New Roman" w:cs="Times New Roman"/>
          <w:szCs w:val="21"/>
          <w:highlight w:val="none"/>
        </w:rPr>
        <w:t>4</w:t>
      </w:r>
      <w:r>
        <w:rPr>
          <w:rFonts w:ascii="Times New Roman" w:cs="Times New Roman" w:hAnsiTheme="minorEastAsia"/>
          <w:szCs w:val="21"/>
          <w:highlight w:val="none"/>
        </w:rPr>
        <w:t>所示。据此可以得出两个主成分的计算模型：</w:t>
      </w:r>
    </w:p>
    <w:p>
      <w:pPr>
        <w:spacing w:line="360" w:lineRule="auto"/>
        <w:ind w:firstLine="420" w:firstLineChars="200"/>
        <w:rPr>
          <w:color w:val="000000" w:themeColor="text1"/>
          <w:sz w:val="22"/>
          <w:vertAlign w:val="subscript"/>
        </w:rPr>
      </w:pPr>
      <w:r>
        <w:rPr>
          <w:rFonts w:ascii="Times New Roman" w:hAnsi="Times New Roman" w:cs="Times New Roman"/>
          <w:szCs w:val="21"/>
        </w:rPr>
        <w:t>F1=</w:t>
      </w:r>
      <w:r>
        <w:rPr>
          <w:rFonts w:hint="eastAsia" w:ascii="Times New Roman" w:hAnsi="Times New Roman" w:cs="Times New Roman"/>
          <w:szCs w:val="21"/>
        </w:rPr>
        <w:t>0.075</w:t>
      </w:r>
      <w:r>
        <w:rPr>
          <w:rFonts w:hint="eastAsia"/>
          <w:color w:val="000000" w:themeColor="text1"/>
          <w:sz w:val="22"/>
        </w:rPr>
        <w:t xml:space="preserve"> X</w:t>
      </w:r>
      <w:r>
        <w:rPr>
          <w:rFonts w:hint="eastAsia"/>
          <w:color w:val="000000" w:themeColor="text1"/>
          <w:sz w:val="22"/>
          <w:vertAlign w:val="subscript"/>
        </w:rPr>
        <w:t>1</w:t>
      </w:r>
      <w:r>
        <w:rPr>
          <w:rFonts w:hint="eastAsia" w:ascii="Times New Roman" w:hAnsi="Times New Roman" w:cs="Times New Roman"/>
        </w:rPr>
        <w:t>+0.118</w:t>
      </w:r>
      <w:r>
        <w:rPr>
          <w:rFonts w:hint="eastAsia"/>
          <w:color w:val="000000" w:themeColor="text1"/>
          <w:sz w:val="22"/>
        </w:rPr>
        <w:t xml:space="preserve"> X</w:t>
      </w:r>
      <w:r>
        <w:rPr>
          <w:rFonts w:hint="eastAsia"/>
          <w:color w:val="000000" w:themeColor="text1"/>
          <w:sz w:val="22"/>
          <w:vertAlign w:val="subscript"/>
        </w:rPr>
        <w:t>2</w:t>
      </w:r>
      <w:r>
        <w:rPr>
          <w:rFonts w:hint="eastAsia" w:ascii="Times New Roman" w:hAnsi="Times New Roman" w:cs="Times New Roman"/>
        </w:rPr>
        <w:t>+0.089</w:t>
      </w:r>
      <w:r>
        <w:rPr>
          <w:rFonts w:hint="eastAsia"/>
          <w:color w:val="000000" w:themeColor="text1"/>
          <w:sz w:val="22"/>
        </w:rPr>
        <w:t xml:space="preserve"> X</w:t>
      </w:r>
      <w:r>
        <w:rPr>
          <w:rFonts w:hint="eastAsia"/>
          <w:color w:val="000000" w:themeColor="text1"/>
          <w:sz w:val="22"/>
          <w:vertAlign w:val="subscript"/>
        </w:rPr>
        <w:t>3</w:t>
      </w:r>
      <w:r>
        <w:rPr>
          <w:rFonts w:hint="eastAsia" w:ascii="Times New Roman" w:hAnsi="Times New Roman" w:cs="Times New Roman"/>
        </w:rPr>
        <w:t>-0.083</w:t>
      </w:r>
      <w:r>
        <w:rPr>
          <w:rFonts w:hint="eastAsia"/>
          <w:color w:val="000000" w:themeColor="text1"/>
          <w:sz w:val="22"/>
        </w:rPr>
        <w:t xml:space="preserve"> X</w:t>
      </w:r>
      <w:r>
        <w:rPr>
          <w:rFonts w:hint="eastAsia"/>
          <w:color w:val="000000" w:themeColor="text1"/>
          <w:sz w:val="22"/>
          <w:vertAlign w:val="subscript"/>
        </w:rPr>
        <w:t>4</w:t>
      </w:r>
      <w:r>
        <w:rPr>
          <w:rFonts w:hint="eastAsia" w:ascii="Times New Roman" w:hAnsi="Times New Roman" w:cs="Times New Roman"/>
        </w:rPr>
        <w:t>+0.050</w:t>
      </w:r>
      <w:r>
        <w:rPr>
          <w:rFonts w:hint="eastAsia"/>
          <w:color w:val="000000" w:themeColor="text1"/>
          <w:sz w:val="22"/>
        </w:rPr>
        <w:t xml:space="preserve"> X</w:t>
      </w:r>
      <w:r>
        <w:rPr>
          <w:rFonts w:hint="eastAsia"/>
          <w:color w:val="000000" w:themeColor="text1"/>
          <w:sz w:val="22"/>
          <w:vertAlign w:val="subscript"/>
        </w:rPr>
        <w:t>5</w:t>
      </w:r>
      <w:r>
        <w:rPr>
          <w:rFonts w:hint="eastAsia" w:ascii="Times New Roman" w:hAnsi="Times New Roman" w:cs="Times New Roman"/>
        </w:rPr>
        <w:t>-0.101</w:t>
      </w:r>
      <w:r>
        <w:rPr>
          <w:rFonts w:hint="eastAsia"/>
          <w:color w:val="000000" w:themeColor="text1"/>
          <w:sz w:val="22"/>
        </w:rPr>
        <w:t xml:space="preserve"> X</w:t>
      </w:r>
      <w:r>
        <w:rPr>
          <w:rFonts w:hint="eastAsia"/>
          <w:color w:val="000000" w:themeColor="text1"/>
          <w:sz w:val="22"/>
          <w:vertAlign w:val="subscript"/>
        </w:rPr>
        <w:t>6</w:t>
      </w:r>
      <w:r>
        <w:rPr>
          <w:rFonts w:hint="eastAsia" w:ascii="Times New Roman" w:hAnsi="Times New Roman" w:cs="Times New Roman"/>
        </w:rPr>
        <w:t>+0.109</w:t>
      </w:r>
      <w:r>
        <w:rPr>
          <w:rFonts w:hint="eastAsia"/>
          <w:color w:val="000000" w:themeColor="text1"/>
          <w:sz w:val="22"/>
        </w:rPr>
        <w:t xml:space="preserve"> X</w:t>
      </w:r>
      <w:r>
        <w:rPr>
          <w:rFonts w:hint="eastAsia"/>
          <w:color w:val="000000" w:themeColor="text1"/>
          <w:sz w:val="22"/>
          <w:vertAlign w:val="subscript"/>
        </w:rPr>
        <w:t>7</w:t>
      </w:r>
      <w:r>
        <w:rPr>
          <w:rFonts w:hint="eastAsia" w:ascii="Times New Roman" w:hAnsi="Times New Roman" w:cs="Times New Roman"/>
        </w:rPr>
        <w:t>+0.075</w:t>
      </w:r>
      <w:r>
        <w:rPr>
          <w:rFonts w:hint="eastAsia"/>
          <w:color w:val="000000" w:themeColor="text1"/>
          <w:sz w:val="22"/>
        </w:rPr>
        <w:t xml:space="preserve"> X</w:t>
      </w:r>
      <w:r>
        <w:rPr>
          <w:rFonts w:hint="eastAsia"/>
          <w:color w:val="000000" w:themeColor="text1"/>
          <w:sz w:val="22"/>
          <w:vertAlign w:val="subscript"/>
        </w:rPr>
        <w:t>8</w:t>
      </w:r>
      <w:r>
        <w:rPr>
          <w:rFonts w:hint="eastAsia" w:ascii="Times New Roman" w:hAnsi="Times New Roman" w:cs="Times New Roman"/>
        </w:rPr>
        <w:t>+</w:t>
      </w:r>
      <w:r>
        <w:rPr>
          <w:rFonts w:hint="eastAsia"/>
          <w:color w:val="000000" w:themeColor="text1"/>
          <w:sz w:val="22"/>
        </w:rPr>
        <w:t xml:space="preserve"> 0.113X</w:t>
      </w:r>
      <w:r>
        <w:rPr>
          <w:rFonts w:hint="eastAsia"/>
          <w:color w:val="000000" w:themeColor="text1"/>
          <w:sz w:val="22"/>
          <w:vertAlign w:val="subscript"/>
        </w:rPr>
        <w:t>9</w:t>
      </w:r>
      <w:r>
        <w:rPr>
          <w:rFonts w:hint="eastAsia" w:ascii="Times New Roman" w:hAnsi="Times New Roman" w:cs="Times New Roman"/>
        </w:rPr>
        <w:t>+</w:t>
      </w:r>
      <w:r>
        <w:rPr>
          <w:rFonts w:hint="eastAsia"/>
          <w:color w:val="000000" w:themeColor="text1"/>
          <w:sz w:val="22"/>
        </w:rPr>
        <w:t xml:space="preserve"> 0.110X</w:t>
      </w:r>
      <w:r>
        <w:rPr>
          <w:rFonts w:hint="eastAsia"/>
          <w:color w:val="000000" w:themeColor="text1"/>
          <w:sz w:val="22"/>
          <w:vertAlign w:val="subscript"/>
        </w:rPr>
        <w:t>10</w:t>
      </w:r>
      <w:r>
        <w:rPr>
          <w:rFonts w:hint="eastAsia" w:ascii="Times New Roman" w:hAnsi="Times New Roman" w:cs="Times New Roman"/>
        </w:rPr>
        <w:t>+0.044</w:t>
      </w:r>
      <w:r>
        <w:rPr>
          <w:rFonts w:hint="eastAsia"/>
          <w:color w:val="000000" w:themeColor="text1"/>
          <w:sz w:val="22"/>
        </w:rPr>
        <w:t xml:space="preserve"> X</w:t>
      </w:r>
      <w:r>
        <w:rPr>
          <w:rFonts w:hint="eastAsia"/>
          <w:color w:val="000000" w:themeColor="text1"/>
          <w:sz w:val="22"/>
          <w:vertAlign w:val="subscript"/>
        </w:rPr>
        <w:t>11</w:t>
      </w:r>
      <w:r>
        <w:rPr>
          <w:rFonts w:hint="eastAsia" w:ascii="Times New Roman" w:hAnsi="Times New Roman" w:cs="Times New Roman"/>
        </w:rPr>
        <w:t>+0.083</w:t>
      </w:r>
      <w:r>
        <w:rPr>
          <w:rFonts w:hint="eastAsia"/>
          <w:color w:val="000000" w:themeColor="text1"/>
          <w:sz w:val="22"/>
        </w:rPr>
        <w:t xml:space="preserve"> X</w:t>
      </w:r>
      <w:r>
        <w:rPr>
          <w:rFonts w:hint="eastAsia"/>
          <w:color w:val="000000" w:themeColor="text1"/>
          <w:sz w:val="22"/>
          <w:vertAlign w:val="subscript"/>
        </w:rPr>
        <w:t>12</w:t>
      </w:r>
      <w:r>
        <w:rPr>
          <w:rFonts w:hint="eastAsia" w:ascii="Times New Roman" w:hAnsi="Times New Roman" w:cs="Times New Roman"/>
        </w:rPr>
        <w:t>+0.119</w:t>
      </w:r>
      <w:r>
        <w:rPr>
          <w:rFonts w:hint="eastAsia"/>
          <w:color w:val="000000" w:themeColor="text1"/>
          <w:sz w:val="22"/>
        </w:rPr>
        <w:t xml:space="preserve"> X</w:t>
      </w:r>
      <w:r>
        <w:rPr>
          <w:rFonts w:hint="eastAsia"/>
          <w:color w:val="000000" w:themeColor="text1"/>
          <w:sz w:val="22"/>
          <w:vertAlign w:val="subscript"/>
        </w:rPr>
        <w:t>13</w:t>
      </w:r>
      <w:r>
        <w:rPr>
          <w:rFonts w:hint="eastAsia" w:ascii="Times New Roman" w:hAnsi="Times New Roman" w:cs="Times New Roman"/>
        </w:rPr>
        <w:t>-0.133</w:t>
      </w:r>
      <w:r>
        <w:rPr>
          <w:rFonts w:hint="eastAsia"/>
          <w:color w:val="000000" w:themeColor="text1"/>
          <w:sz w:val="22"/>
        </w:rPr>
        <w:t xml:space="preserve"> X</w:t>
      </w:r>
      <w:r>
        <w:rPr>
          <w:rFonts w:hint="eastAsia"/>
          <w:color w:val="000000" w:themeColor="text1"/>
          <w:sz w:val="22"/>
          <w:vertAlign w:val="subscript"/>
        </w:rPr>
        <w:t>14</w:t>
      </w:r>
      <w:r>
        <w:rPr>
          <w:rFonts w:hint="eastAsia" w:ascii="Times New Roman" w:hAnsi="Times New Roman" w:cs="Times New Roman"/>
        </w:rPr>
        <w:t>-0.127</w:t>
      </w:r>
      <w:r>
        <w:rPr>
          <w:rFonts w:hint="eastAsia"/>
          <w:color w:val="000000" w:themeColor="text1"/>
          <w:sz w:val="22"/>
        </w:rPr>
        <w:t xml:space="preserve"> X</w:t>
      </w:r>
      <w:r>
        <w:rPr>
          <w:rFonts w:hint="eastAsia"/>
          <w:color w:val="000000" w:themeColor="text1"/>
          <w:sz w:val="22"/>
          <w:vertAlign w:val="subscript"/>
        </w:rPr>
        <w:t>15</w:t>
      </w:r>
      <w:r>
        <w:rPr>
          <w:rFonts w:hint="eastAsia" w:ascii="Times New Roman" w:hAnsi="Times New Roman" w:cs="Times New Roman"/>
        </w:rPr>
        <w:t>+0.029</w:t>
      </w:r>
      <w:r>
        <w:rPr>
          <w:rFonts w:hint="eastAsia"/>
          <w:color w:val="000000" w:themeColor="text1"/>
          <w:sz w:val="22"/>
        </w:rPr>
        <w:t xml:space="preserve"> X</w:t>
      </w:r>
      <w:r>
        <w:rPr>
          <w:rFonts w:hint="eastAsia"/>
          <w:color w:val="000000" w:themeColor="text1"/>
          <w:sz w:val="22"/>
          <w:vertAlign w:val="subscript"/>
        </w:rPr>
        <w:t>16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F</w:t>
      </w:r>
      <w:r>
        <w:rPr>
          <w:rFonts w:hint="eastAsia"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=</w:t>
      </w:r>
      <w:r>
        <w:rPr>
          <w:rFonts w:hint="eastAsia" w:ascii="Times New Roman" w:hAnsi="Times New Roman" w:cs="Times New Roman"/>
          <w:szCs w:val="21"/>
        </w:rPr>
        <w:t>0.030</w:t>
      </w:r>
      <w:r>
        <w:rPr>
          <w:rFonts w:hint="eastAsia"/>
          <w:color w:val="000000" w:themeColor="text1"/>
          <w:sz w:val="22"/>
        </w:rPr>
        <w:t xml:space="preserve"> X</w:t>
      </w:r>
      <w:r>
        <w:rPr>
          <w:rFonts w:hint="eastAsia"/>
          <w:color w:val="000000" w:themeColor="text1"/>
          <w:sz w:val="22"/>
          <w:vertAlign w:val="subscript"/>
        </w:rPr>
        <w:t>1</w:t>
      </w:r>
      <w:r>
        <w:rPr>
          <w:rFonts w:hint="eastAsia" w:ascii="Times New Roman" w:hAnsi="Times New Roman" w:cs="Times New Roman"/>
        </w:rPr>
        <w:t>-0.064</w:t>
      </w:r>
      <w:r>
        <w:rPr>
          <w:rFonts w:hint="eastAsia"/>
          <w:color w:val="000000" w:themeColor="text1"/>
          <w:sz w:val="22"/>
        </w:rPr>
        <w:t xml:space="preserve"> X</w:t>
      </w:r>
      <w:r>
        <w:rPr>
          <w:rFonts w:hint="eastAsia"/>
          <w:color w:val="000000" w:themeColor="text1"/>
          <w:sz w:val="22"/>
          <w:vertAlign w:val="subscript"/>
        </w:rPr>
        <w:t>2</w:t>
      </w:r>
      <w:r>
        <w:rPr>
          <w:rFonts w:hint="eastAsia" w:ascii="Times New Roman" w:hAnsi="Times New Roman" w:cs="Times New Roman"/>
        </w:rPr>
        <w:t>+0.002</w:t>
      </w:r>
      <w:r>
        <w:rPr>
          <w:rFonts w:hint="eastAsia"/>
          <w:color w:val="000000" w:themeColor="text1"/>
          <w:sz w:val="22"/>
        </w:rPr>
        <w:t xml:space="preserve"> X</w:t>
      </w:r>
      <w:r>
        <w:rPr>
          <w:rFonts w:hint="eastAsia"/>
          <w:color w:val="000000" w:themeColor="text1"/>
          <w:sz w:val="22"/>
          <w:vertAlign w:val="subscript"/>
        </w:rPr>
        <w:t>3</w:t>
      </w:r>
      <w:r>
        <w:rPr>
          <w:rFonts w:hint="eastAsia" w:ascii="Times New Roman" w:hAnsi="Times New Roman" w:cs="Times New Roman"/>
        </w:rPr>
        <w:t>+0.276</w:t>
      </w:r>
      <w:r>
        <w:rPr>
          <w:rFonts w:hint="eastAsia"/>
          <w:color w:val="000000" w:themeColor="text1"/>
          <w:sz w:val="22"/>
        </w:rPr>
        <w:t xml:space="preserve"> X</w:t>
      </w:r>
      <w:r>
        <w:rPr>
          <w:rFonts w:hint="eastAsia"/>
          <w:color w:val="000000" w:themeColor="text1"/>
          <w:sz w:val="22"/>
          <w:vertAlign w:val="subscript"/>
        </w:rPr>
        <w:t>4</w:t>
      </w:r>
      <w:r>
        <w:rPr>
          <w:rFonts w:hint="eastAsia" w:ascii="Times New Roman" w:hAnsi="Times New Roman" w:cs="Times New Roman"/>
        </w:rPr>
        <w:t>-0.226</w:t>
      </w:r>
      <w:r>
        <w:rPr>
          <w:rFonts w:hint="eastAsia"/>
          <w:color w:val="000000" w:themeColor="text1"/>
          <w:sz w:val="22"/>
        </w:rPr>
        <w:t xml:space="preserve"> X</w:t>
      </w:r>
      <w:r>
        <w:rPr>
          <w:rFonts w:hint="eastAsia"/>
          <w:color w:val="000000" w:themeColor="text1"/>
          <w:sz w:val="22"/>
          <w:vertAlign w:val="subscript"/>
        </w:rPr>
        <w:t>5</w:t>
      </w:r>
      <w:r>
        <w:rPr>
          <w:rFonts w:hint="eastAsia" w:ascii="Times New Roman" w:hAnsi="Times New Roman" w:cs="Times New Roman"/>
        </w:rPr>
        <w:t>+0.045</w:t>
      </w:r>
      <w:r>
        <w:rPr>
          <w:rFonts w:hint="eastAsia"/>
          <w:color w:val="000000" w:themeColor="text1"/>
          <w:sz w:val="22"/>
        </w:rPr>
        <w:t xml:space="preserve"> X</w:t>
      </w:r>
      <w:r>
        <w:rPr>
          <w:rFonts w:hint="eastAsia"/>
          <w:color w:val="000000" w:themeColor="text1"/>
          <w:sz w:val="22"/>
          <w:vertAlign w:val="subscript"/>
        </w:rPr>
        <w:t>6</w:t>
      </w:r>
      <w:r>
        <w:rPr>
          <w:rFonts w:hint="eastAsia" w:ascii="Times New Roman" w:hAnsi="Times New Roman" w:cs="Times New Roman"/>
        </w:rPr>
        <w:t>-0.041</w:t>
      </w:r>
      <w:r>
        <w:rPr>
          <w:rFonts w:hint="eastAsia"/>
          <w:color w:val="000000" w:themeColor="text1"/>
          <w:sz w:val="22"/>
        </w:rPr>
        <w:t xml:space="preserve"> X</w:t>
      </w:r>
      <w:r>
        <w:rPr>
          <w:rFonts w:hint="eastAsia"/>
          <w:color w:val="000000" w:themeColor="text1"/>
          <w:sz w:val="22"/>
          <w:vertAlign w:val="subscript"/>
        </w:rPr>
        <w:t>7</w:t>
      </w:r>
      <w:r>
        <w:rPr>
          <w:rFonts w:hint="eastAsia" w:ascii="Times New Roman" w:hAnsi="Times New Roman" w:cs="Times New Roman"/>
        </w:rPr>
        <w:t>+0.029</w:t>
      </w:r>
      <w:r>
        <w:rPr>
          <w:rFonts w:hint="eastAsia"/>
          <w:color w:val="000000" w:themeColor="text1"/>
          <w:sz w:val="22"/>
        </w:rPr>
        <w:t xml:space="preserve"> X</w:t>
      </w:r>
      <w:r>
        <w:rPr>
          <w:rFonts w:hint="eastAsia"/>
          <w:color w:val="000000" w:themeColor="text1"/>
          <w:sz w:val="22"/>
          <w:vertAlign w:val="subscript"/>
        </w:rPr>
        <w:t>8</w:t>
      </w:r>
      <w:r>
        <w:rPr>
          <w:rFonts w:hint="eastAsia"/>
          <w:color w:val="000000" w:themeColor="text1"/>
          <w:sz w:val="22"/>
        </w:rPr>
        <w:t>-0.051X</w:t>
      </w:r>
      <w:r>
        <w:rPr>
          <w:rFonts w:hint="eastAsia"/>
          <w:color w:val="000000" w:themeColor="text1"/>
          <w:sz w:val="22"/>
          <w:vertAlign w:val="subscript"/>
        </w:rPr>
        <w:t>9</w:t>
      </w:r>
      <w:r>
        <w:rPr>
          <w:rFonts w:hint="eastAsia" w:ascii="Times New Roman" w:hAnsi="Times New Roman" w:cs="Times New Roman"/>
        </w:rPr>
        <w:t>-</w:t>
      </w:r>
      <w:r>
        <w:rPr>
          <w:rFonts w:hint="eastAsia"/>
          <w:color w:val="000000" w:themeColor="text1"/>
          <w:sz w:val="22"/>
        </w:rPr>
        <w:t xml:space="preserve"> 0.044X</w:t>
      </w:r>
      <w:r>
        <w:rPr>
          <w:rFonts w:hint="eastAsia"/>
          <w:color w:val="000000" w:themeColor="text1"/>
          <w:sz w:val="22"/>
          <w:vertAlign w:val="subscript"/>
        </w:rPr>
        <w:t>10</w:t>
      </w:r>
      <w:r>
        <w:rPr>
          <w:rFonts w:hint="eastAsia" w:ascii="Times New Roman" w:hAnsi="Times New Roman" w:cs="Times New Roman"/>
        </w:rPr>
        <w:t>-0.230</w:t>
      </w:r>
      <w:r>
        <w:rPr>
          <w:rFonts w:hint="eastAsia"/>
          <w:color w:val="000000" w:themeColor="text1"/>
          <w:sz w:val="22"/>
        </w:rPr>
        <w:t xml:space="preserve"> X</w:t>
      </w:r>
      <w:r>
        <w:rPr>
          <w:rFonts w:hint="eastAsia"/>
          <w:color w:val="000000" w:themeColor="text1"/>
          <w:sz w:val="22"/>
          <w:vertAlign w:val="subscript"/>
        </w:rPr>
        <w:t>11</w:t>
      </w:r>
      <w:r>
        <w:rPr>
          <w:rFonts w:hint="eastAsia" w:ascii="Times New Roman" w:hAnsi="Times New Roman" w:cs="Times New Roman"/>
        </w:rPr>
        <w:t>+0.012</w:t>
      </w:r>
      <w:r>
        <w:rPr>
          <w:rFonts w:hint="eastAsia"/>
          <w:color w:val="000000" w:themeColor="text1"/>
          <w:sz w:val="22"/>
        </w:rPr>
        <w:t xml:space="preserve"> X</w:t>
      </w:r>
      <w:r>
        <w:rPr>
          <w:rFonts w:hint="eastAsia"/>
          <w:color w:val="000000" w:themeColor="text1"/>
          <w:sz w:val="22"/>
          <w:vertAlign w:val="subscript"/>
        </w:rPr>
        <w:t>12</w:t>
      </w:r>
      <w:r>
        <w:rPr>
          <w:rFonts w:hint="eastAsia" w:ascii="Times New Roman" w:hAnsi="Times New Roman" w:cs="Times New Roman"/>
        </w:rPr>
        <w:t>-0.068</w:t>
      </w:r>
      <w:r>
        <w:rPr>
          <w:rFonts w:hint="eastAsia"/>
          <w:color w:val="000000" w:themeColor="text1"/>
          <w:sz w:val="22"/>
        </w:rPr>
        <w:t xml:space="preserve"> X</w:t>
      </w:r>
      <w:r>
        <w:rPr>
          <w:rFonts w:hint="eastAsia"/>
          <w:color w:val="000000" w:themeColor="text1"/>
          <w:sz w:val="22"/>
          <w:vertAlign w:val="subscript"/>
        </w:rPr>
        <w:t>13</w:t>
      </w:r>
      <w:r>
        <w:rPr>
          <w:rFonts w:hint="eastAsia" w:ascii="Times New Roman" w:hAnsi="Times New Roman" w:cs="Times New Roman"/>
        </w:rPr>
        <w:t>+0.109</w:t>
      </w:r>
      <w:r>
        <w:rPr>
          <w:rFonts w:hint="eastAsia"/>
          <w:color w:val="000000" w:themeColor="text1"/>
          <w:sz w:val="22"/>
        </w:rPr>
        <w:t xml:space="preserve"> X</w:t>
      </w:r>
      <w:r>
        <w:rPr>
          <w:rFonts w:hint="eastAsia"/>
          <w:color w:val="000000" w:themeColor="text1"/>
          <w:sz w:val="22"/>
          <w:vertAlign w:val="subscript"/>
        </w:rPr>
        <w:t>14</w:t>
      </w:r>
      <w:r>
        <w:rPr>
          <w:rFonts w:hint="eastAsia" w:ascii="Times New Roman" w:hAnsi="Times New Roman" w:cs="Times New Roman"/>
        </w:rPr>
        <w:t>+0.289</w:t>
      </w:r>
      <w:r>
        <w:rPr>
          <w:rFonts w:hint="eastAsia"/>
          <w:color w:val="000000" w:themeColor="text1"/>
          <w:sz w:val="22"/>
        </w:rPr>
        <w:t xml:space="preserve"> X</w:t>
      </w:r>
      <w:r>
        <w:rPr>
          <w:rFonts w:hint="eastAsia"/>
          <w:color w:val="000000" w:themeColor="text1"/>
          <w:sz w:val="22"/>
          <w:vertAlign w:val="subscript"/>
        </w:rPr>
        <w:t>15</w:t>
      </w:r>
      <w:r>
        <w:rPr>
          <w:rFonts w:hint="eastAsia" w:ascii="Times New Roman" w:hAnsi="Times New Roman" w:cs="Times New Roman"/>
        </w:rPr>
        <w:t>-0.206</w:t>
      </w:r>
      <w:r>
        <w:rPr>
          <w:rFonts w:hint="eastAsia"/>
          <w:color w:val="000000" w:themeColor="text1"/>
          <w:sz w:val="22"/>
        </w:rPr>
        <w:t xml:space="preserve"> X</w:t>
      </w:r>
      <w:r>
        <w:rPr>
          <w:rFonts w:hint="eastAsia"/>
          <w:color w:val="000000" w:themeColor="text1"/>
          <w:sz w:val="22"/>
          <w:vertAlign w:val="subscript"/>
        </w:rPr>
        <w:t>16</w:t>
      </w:r>
    </w:p>
    <w:p>
      <w:pPr>
        <w:jc w:val="center"/>
        <w:rPr>
          <w:b/>
        </w:rPr>
      </w:pPr>
      <w:r>
        <w:rPr>
          <w:rFonts w:hint="eastAsia"/>
          <w:b/>
        </w:rPr>
        <w:t>表4 因子得分系数矩阵</w:t>
      </w:r>
    </w:p>
    <w:tbl>
      <w:tblPr>
        <w:tblStyle w:val="11"/>
        <w:tblW w:w="7244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2956"/>
        <w:gridCol w:w="1276"/>
        <w:gridCol w:w="1275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vMerge w:val="restart"/>
            <w:tcBorders>
              <w:top w:val="single" w:color="auto" w:sz="12" w:space="0"/>
              <w:bottom w:val="nil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2956" w:type="dxa"/>
            <w:vMerge w:val="restart"/>
            <w:tcBorders>
              <w:top w:val="single" w:color="auto" w:sz="12" w:space="0"/>
              <w:bottom w:val="nil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指标</w:t>
            </w:r>
          </w:p>
        </w:tc>
        <w:tc>
          <w:tcPr>
            <w:tcW w:w="2551" w:type="dxa"/>
            <w:gridSpan w:val="2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因子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vMerge w:val="continue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956" w:type="dxa"/>
            <w:vMerge w:val="continue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F1</w:t>
            </w:r>
          </w:p>
        </w:tc>
        <w:tc>
          <w:tcPr>
            <w:tcW w:w="127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  <w:vertAlign w:val="subscript"/>
              </w:rPr>
              <w:t>1</w:t>
            </w:r>
          </w:p>
        </w:tc>
        <w:tc>
          <w:tcPr>
            <w:tcW w:w="2956" w:type="dxa"/>
            <w:tcBorders>
              <w:top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人均GDP</w:t>
            </w:r>
          </w:p>
        </w:tc>
        <w:tc>
          <w:tcPr>
            <w:tcW w:w="1276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/>
                <w:szCs w:val="21"/>
              </w:rPr>
              <w:t>0.075</w:t>
            </w:r>
          </w:p>
        </w:tc>
        <w:tc>
          <w:tcPr>
            <w:tcW w:w="1275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/>
                <w:szCs w:val="21"/>
              </w:rPr>
              <w:t>0.03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  <w:vertAlign w:val="subscript"/>
              </w:rPr>
              <w:t>2</w:t>
            </w:r>
          </w:p>
        </w:tc>
        <w:tc>
          <w:tcPr>
            <w:tcW w:w="295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第三产业产值比重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/>
                <w:szCs w:val="21"/>
              </w:rPr>
              <w:t>0.118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/>
                <w:szCs w:val="21"/>
              </w:rPr>
              <w:t>-0.064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  <w:vertAlign w:val="subscript"/>
              </w:rPr>
              <w:t>3</w:t>
            </w:r>
          </w:p>
        </w:tc>
        <w:tc>
          <w:tcPr>
            <w:tcW w:w="295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社会消费品零售总额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/>
                <w:szCs w:val="21"/>
              </w:rPr>
              <w:t>0.089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/>
                <w:szCs w:val="21"/>
              </w:rPr>
              <w:t>0.002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  <w:vertAlign w:val="subscript"/>
              </w:rPr>
              <w:t>4</w:t>
            </w:r>
          </w:p>
        </w:tc>
        <w:tc>
          <w:tcPr>
            <w:tcW w:w="295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固定资产投资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/>
                <w:szCs w:val="21"/>
              </w:rPr>
              <w:t>-0.083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/>
                <w:szCs w:val="21"/>
              </w:rPr>
              <w:t>0.276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  <w:vertAlign w:val="subscript"/>
              </w:rPr>
              <w:t>5</w:t>
            </w:r>
          </w:p>
        </w:tc>
        <w:tc>
          <w:tcPr>
            <w:tcW w:w="295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全市卫生机构数量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/>
                <w:szCs w:val="21"/>
              </w:rPr>
              <w:t>0.05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0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/>
                <w:szCs w:val="21"/>
              </w:rPr>
              <w:t>-0.226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  <w:vertAlign w:val="subscript"/>
              </w:rPr>
              <w:t>6</w:t>
            </w:r>
          </w:p>
        </w:tc>
        <w:tc>
          <w:tcPr>
            <w:tcW w:w="295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中学、小学数量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/>
                <w:szCs w:val="21"/>
              </w:rPr>
              <w:t>-0.101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/>
                <w:szCs w:val="21"/>
              </w:rPr>
              <w:t>0.045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  <w:vertAlign w:val="subscript"/>
              </w:rPr>
              <w:t>7</w:t>
            </w:r>
          </w:p>
        </w:tc>
        <w:tc>
          <w:tcPr>
            <w:tcW w:w="295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全市道路总长度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/>
                <w:szCs w:val="21"/>
              </w:rPr>
              <w:t>0.109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/>
                <w:szCs w:val="21"/>
              </w:rPr>
              <w:t>-0.041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  <w:vertAlign w:val="subscript"/>
              </w:rPr>
              <w:t>8</w:t>
            </w:r>
          </w:p>
        </w:tc>
        <w:tc>
          <w:tcPr>
            <w:tcW w:w="295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互联网宽带接入用户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/>
                <w:szCs w:val="21"/>
              </w:rPr>
              <w:t>0.075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/>
                <w:szCs w:val="21"/>
              </w:rPr>
              <w:t>0.029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  <w:vertAlign w:val="subscript"/>
              </w:rPr>
              <w:t>9</w:t>
            </w:r>
          </w:p>
        </w:tc>
        <w:tc>
          <w:tcPr>
            <w:tcW w:w="295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年末全市民用汽车拥有量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/>
                <w:szCs w:val="21"/>
              </w:rPr>
              <w:t>0.113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/>
                <w:szCs w:val="21"/>
              </w:rPr>
              <w:t>-0.051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  <w:vertAlign w:val="subscript"/>
              </w:rPr>
              <w:t>10</w:t>
            </w:r>
          </w:p>
        </w:tc>
        <w:tc>
          <w:tcPr>
            <w:tcW w:w="295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常住人口城镇化率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/>
                <w:szCs w:val="21"/>
              </w:rPr>
              <w:t>0.11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0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/>
                <w:szCs w:val="21"/>
              </w:rPr>
              <w:t>-0.044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color w:val="000000"/>
                <w:sz w:val="22"/>
              </w:rPr>
              <w:t>X</w:t>
            </w:r>
            <w:r>
              <w:rPr>
                <w:rFonts w:hint="eastAsia"/>
                <w:color w:val="000000"/>
                <w:sz w:val="22"/>
                <w:vertAlign w:val="subscript"/>
              </w:rPr>
              <w:t>11</w:t>
            </w:r>
          </w:p>
        </w:tc>
        <w:tc>
          <w:tcPr>
            <w:tcW w:w="295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城镇登记失业率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/>
                <w:szCs w:val="21"/>
              </w:rPr>
              <w:t>0.044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/>
                <w:szCs w:val="21"/>
              </w:rPr>
              <w:t>-0.23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color w:val="000000"/>
                <w:sz w:val="22"/>
              </w:rPr>
              <w:t>X</w:t>
            </w:r>
            <w:r>
              <w:rPr>
                <w:rFonts w:hint="eastAsia"/>
                <w:color w:val="000000"/>
                <w:sz w:val="22"/>
                <w:vertAlign w:val="subscript"/>
              </w:rPr>
              <w:t>12</w:t>
            </w:r>
          </w:p>
        </w:tc>
        <w:tc>
          <w:tcPr>
            <w:tcW w:w="295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第三产业从业人员比重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/>
                <w:szCs w:val="21"/>
              </w:rPr>
              <w:t>0.083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/>
                <w:szCs w:val="21"/>
              </w:rPr>
              <w:t>0.012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color w:val="000000"/>
                <w:sz w:val="22"/>
              </w:rPr>
              <w:t>X</w:t>
            </w:r>
            <w:r>
              <w:rPr>
                <w:rFonts w:hint="eastAsia"/>
                <w:color w:val="000000"/>
                <w:sz w:val="22"/>
                <w:vertAlign w:val="subscript"/>
              </w:rPr>
              <w:t>13</w:t>
            </w:r>
          </w:p>
        </w:tc>
        <w:tc>
          <w:tcPr>
            <w:tcW w:w="295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绿化覆盖率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/>
                <w:szCs w:val="21"/>
              </w:rPr>
              <w:t>0.119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/>
                <w:szCs w:val="21"/>
              </w:rPr>
              <w:t>-0.068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color w:val="000000"/>
                <w:sz w:val="22"/>
              </w:rPr>
              <w:t>X</w:t>
            </w:r>
            <w:r>
              <w:rPr>
                <w:rFonts w:hint="eastAsia"/>
                <w:color w:val="000000"/>
                <w:sz w:val="22"/>
                <w:vertAlign w:val="subscript"/>
              </w:rPr>
              <w:t>14</w:t>
            </w:r>
          </w:p>
        </w:tc>
        <w:tc>
          <w:tcPr>
            <w:tcW w:w="295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工业废水排放量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/>
                <w:szCs w:val="21"/>
              </w:rPr>
              <w:t>-0.133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/>
                <w:szCs w:val="21"/>
              </w:rPr>
              <w:t>0.109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color w:val="000000"/>
                <w:sz w:val="22"/>
              </w:rPr>
              <w:t>X</w:t>
            </w:r>
            <w:r>
              <w:rPr>
                <w:rFonts w:hint="eastAsia"/>
                <w:color w:val="000000"/>
                <w:sz w:val="22"/>
                <w:vertAlign w:val="subscript"/>
              </w:rPr>
              <w:t>15</w:t>
            </w:r>
          </w:p>
        </w:tc>
        <w:tc>
          <w:tcPr>
            <w:tcW w:w="295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工业废气排放量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/>
                <w:szCs w:val="21"/>
              </w:rPr>
              <w:t>-0.127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/>
                <w:szCs w:val="21"/>
              </w:rPr>
              <w:t>0.289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color w:val="000000"/>
                <w:sz w:val="22"/>
              </w:rPr>
              <w:t>X</w:t>
            </w:r>
            <w:r>
              <w:rPr>
                <w:rFonts w:hint="eastAsia"/>
                <w:color w:val="000000"/>
                <w:sz w:val="22"/>
                <w:vertAlign w:val="subscript"/>
              </w:rPr>
              <w:t>16</w:t>
            </w:r>
          </w:p>
        </w:tc>
        <w:tc>
          <w:tcPr>
            <w:tcW w:w="2956" w:type="dxa"/>
          </w:tcPr>
          <w:p>
            <w:pPr>
              <w:spacing w:line="360" w:lineRule="auto"/>
            </w:pPr>
            <w:r>
              <w:t>工业固体废物综合利用率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/>
                <w:szCs w:val="21"/>
              </w:rPr>
              <w:t>0.029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MingLiU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MingLiU" w:cs="Times New Roman"/>
                <w:color w:val="000000"/>
                <w:szCs w:val="21"/>
              </w:rPr>
              <w:t>-0.206</w:t>
            </w:r>
          </w:p>
        </w:tc>
      </w:tr>
    </w:tbl>
    <w:p>
      <w:pPr>
        <w:spacing w:line="360" w:lineRule="auto"/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hint="eastAsia"/>
        </w:rPr>
        <w:t>由表2可知，主成分</w:t>
      </w:r>
      <w:r>
        <w:rPr>
          <w:rFonts w:ascii="Times New Roman" w:hAnsi="Times New Roman" w:cs="Times New Roman"/>
        </w:rPr>
        <w:t>F1</w:t>
      </w:r>
      <w:r>
        <w:rPr>
          <w:rFonts w:ascii="Times New Roman" w:cs="Times New Roman"/>
        </w:rPr>
        <w:t>的方差贡献率比例为</w:t>
      </w:r>
      <w:r>
        <w:rPr>
          <w:rFonts w:ascii="Times New Roman" w:hAnsi="Times New Roman" w:cs="Times New Roman"/>
        </w:rPr>
        <w:t>0.696</w:t>
      </w:r>
      <w:r>
        <w:rPr>
          <w:rFonts w:ascii="Times New Roman" w:cs="Times New Roman"/>
        </w:rPr>
        <w:t>，</w:t>
      </w:r>
      <w:r>
        <w:rPr>
          <w:rFonts w:ascii="Times New Roman" w:hAnsi="Times New Roman" w:cs="Times New Roman"/>
        </w:rPr>
        <w:t>F2</w:t>
      </w:r>
      <w:r>
        <w:rPr>
          <w:rFonts w:ascii="Times New Roman" w:cs="Times New Roman"/>
        </w:rPr>
        <w:t>的方差贡献率比例为</w:t>
      </w:r>
      <w:r>
        <w:rPr>
          <w:rFonts w:ascii="Times New Roman" w:hAnsi="Times New Roman" w:cs="Times New Roman"/>
        </w:rPr>
        <w:t>0.304</w:t>
      </w:r>
      <w:r>
        <w:rPr>
          <w:rFonts w:ascii="Times New Roman" w:cs="Times New Roman"/>
        </w:rPr>
        <w:t>。</w:t>
      </w:r>
      <w:r>
        <w:rPr>
          <w:rFonts w:ascii="Times New Roman" w:cs="Times New Roman" w:hAnsiTheme="minorEastAsia"/>
          <w:szCs w:val="21"/>
        </w:rPr>
        <w:t>根据主成分荷载矩阵和因子得分系数，计算宜昌市</w:t>
      </w:r>
      <w:r>
        <w:rPr>
          <w:rFonts w:ascii="Times New Roman" w:hAnsi="Times New Roman" w:cs="Times New Roman"/>
          <w:szCs w:val="21"/>
        </w:rPr>
        <w:t>2013-2017</w:t>
      </w:r>
      <w:r>
        <w:rPr>
          <w:rFonts w:ascii="Times New Roman" w:cs="Times New Roman" w:hAnsiTheme="minorEastAsia"/>
          <w:szCs w:val="21"/>
        </w:rPr>
        <w:t>年</w:t>
      </w:r>
      <w:r>
        <w:rPr>
          <w:rFonts w:hint="eastAsia" w:ascii="Times New Roman" w:cs="Times New Roman" w:hAnsiTheme="minorEastAsia"/>
          <w:szCs w:val="21"/>
        </w:rPr>
        <w:t>新型城镇化发展水平</w:t>
      </w:r>
      <w:r>
        <w:rPr>
          <w:rFonts w:ascii="Times New Roman" w:cs="Times New Roman" w:hAnsiTheme="minorEastAsia"/>
          <w:szCs w:val="21"/>
        </w:rPr>
        <w:t>分别在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cs="Times New Roman" w:hAnsiTheme="minorEastAsia"/>
          <w:szCs w:val="21"/>
        </w:rPr>
        <w:t>个主成分上的得分，综合评价模型为：</w:t>
      </w:r>
      <w:r>
        <w:rPr>
          <w:rFonts w:ascii="Times New Roman" w:hAnsi="Times New Roman" w:cs="Times New Roman"/>
          <w:szCs w:val="21"/>
        </w:rPr>
        <w:t>F=0.696F1+304F2</w:t>
      </w:r>
      <w:r>
        <w:rPr>
          <w:rFonts w:ascii="Times New Roman" w:cs="Times New Roman" w:hAnsiTheme="minorEastAsia"/>
          <w:szCs w:val="21"/>
        </w:rPr>
        <w:t>，计算结果以及排名如表</w:t>
      </w:r>
      <w:r>
        <w:rPr>
          <w:rFonts w:hint="eastAsia" w:ascii="Times New Roman" w:hAnsi="Times New Roman" w:cs="Times New Roman"/>
          <w:szCs w:val="21"/>
        </w:rPr>
        <w:t>5</w:t>
      </w:r>
      <w:r>
        <w:rPr>
          <w:rFonts w:ascii="Times New Roman" w:cs="Times New Roman" w:hAnsiTheme="minorEastAsia"/>
          <w:szCs w:val="21"/>
        </w:rPr>
        <w:t>所示</w:t>
      </w:r>
      <w:r>
        <w:rPr>
          <w:rFonts w:hint="eastAsia" w:ascii="Times New Roman" w:cs="Times New Roman" w:hAnsiTheme="minorEastAsia"/>
          <w:szCs w:val="21"/>
        </w:rPr>
        <w:t>。</w:t>
      </w:r>
    </w:p>
    <w:p>
      <w:pPr>
        <w:spacing w:line="360" w:lineRule="auto"/>
        <w:jc w:val="center"/>
        <w:rPr>
          <w:b/>
        </w:rPr>
      </w:pPr>
      <w:r>
        <w:rPr>
          <w:rFonts w:hint="eastAsia"/>
          <w:b/>
        </w:rPr>
        <w:t>表5 宜昌市</w:t>
      </w:r>
      <w:r>
        <w:rPr>
          <w:rFonts w:ascii="Times New Roman" w:hAnsi="Times New Roman" w:cs="Times New Roman"/>
          <w:b/>
        </w:rPr>
        <w:t>2013-2017</w:t>
      </w:r>
      <w:r>
        <w:rPr>
          <w:rFonts w:hint="eastAsia"/>
          <w:b/>
        </w:rPr>
        <w:t>年新型城镇化发展水平各成分得分与排名</w:t>
      </w:r>
    </w:p>
    <w:tbl>
      <w:tblPr>
        <w:tblStyle w:val="11"/>
        <w:tblW w:w="8522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1122"/>
        <w:gridCol w:w="1122"/>
        <w:gridCol w:w="1122"/>
        <w:gridCol w:w="1122"/>
        <w:gridCol w:w="1122"/>
        <w:gridCol w:w="1121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</w:rPr>
              <w:t>年份</w:t>
            </w:r>
          </w:p>
        </w:tc>
        <w:tc>
          <w:tcPr>
            <w:tcW w:w="1122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F1</w:t>
            </w:r>
            <w:r>
              <w:rPr>
                <w:rFonts w:ascii="Times New Roman" w:cs="Times New Roman"/>
                <w:b/>
                <w:szCs w:val="21"/>
              </w:rPr>
              <w:t>得分</w:t>
            </w:r>
          </w:p>
        </w:tc>
        <w:tc>
          <w:tcPr>
            <w:tcW w:w="1122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cs="Times New Roman"/>
                <w:b/>
                <w:szCs w:val="21"/>
              </w:rPr>
              <w:t>排名</w:t>
            </w:r>
          </w:p>
        </w:tc>
        <w:tc>
          <w:tcPr>
            <w:tcW w:w="1122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F2</w:t>
            </w:r>
            <w:r>
              <w:rPr>
                <w:rFonts w:ascii="Times New Roman" w:cs="Times New Roman"/>
                <w:b/>
                <w:szCs w:val="21"/>
              </w:rPr>
              <w:t>得分</w:t>
            </w:r>
          </w:p>
        </w:tc>
        <w:tc>
          <w:tcPr>
            <w:tcW w:w="1122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cs="Times New Roman"/>
                <w:b/>
                <w:szCs w:val="21"/>
              </w:rPr>
              <w:t>排名</w:t>
            </w:r>
          </w:p>
        </w:tc>
        <w:tc>
          <w:tcPr>
            <w:tcW w:w="1122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F</w:t>
            </w:r>
            <w:r>
              <w:rPr>
                <w:rFonts w:ascii="Times New Roman" w:cs="Times New Roman"/>
                <w:b/>
                <w:szCs w:val="21"/>
              </w:rPr>
              <w:t>得分</w:t>
            </w:r>
          </w:p>
        </w:tc>
        <w:tc>
          <w:tcPr>
            <w:tcW w:w="1121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cs="Times New Roman"/>
                <w:b/>
                <w:szCs w:val="21"/>
              </w:rPr>
              <w:t>排名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2017年</w:t>
            </w:r>
          </w:p>
        </w:tc>
        <w:tc>
          <w:tcPr>
            <w:tcW w:w="1122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1.498</w:t>
            </w:r>
          </w:p>
        </w:tc>
        <w:tc>
          <w:tcPr>
            <w:tcW w:w="1122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22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-0.447</w:t>
            </w:r>
          </w:p>
        </w:tc>
        <w:tc>
          <w:tcPr>
            <w:tcW w:w="1122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4</w:t>
            </w:r>
          </w:p>
        </w:tc>
        <w:tc>
          <w:tcPr>
            <w:tcW w:w="1122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0.907</w:t>
            </w:r>
          </w:p>
        </w:tc>
        <w:tc>
          <w:tcPr>
            <w:tcW w:w="1121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2016年</w:t>
            </w:r>
          </w:p>
        </w:tc>
        <w:tc>
          <w:tcPr>
            <w:tcW w:w="112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0.560</w:t>
            </w:r>
          </w:p>
        </w:tc>
        <w:tc>
          <w:tcPr>
            <w:tcW w:w="112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12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0.517</w:t>
            </w:r>
          </w:p>
        </w:tc>
        <w:tc>
          <w:tcPr>
            <w:tcW w:w="1122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</w:t>
            </w:r>
          </w:p>
        </w:tc>
        <w:tc>
          <w:tcPr>
            <w:tcW w:w="112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0.547</w:t>
            </w:r>
          </w:p>
        </w:tc>
        <w:tc>
          <w:tcPr>
            <w:tcW w:w="112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2015年</w:t>
            </w:r>
          </w:p>
        </w:tc>
        <w:tc>
          <w:tcPr>
            <w:tcW w:w="112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-0.569</w:t>
            </w:r>
          </w:p>
        </w:tc>
        <w:tc>
          <w:tcPr>
            <w:tcW w:w="112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12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1.279</w:t>
            </w:r>
          </w:p>
        </w:tc>
        <w:tc>
          <w:tcPr>
            <w:tcW w:w="1122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</w:t>
            </w:r>
          </w:p>
        </w:tc>
        <w:tc>
          <w:tcPr>
            <w:tcW w:w="112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-0.007</w:t>
            </w:r>
          </w:p>
        </w:tc>
        <w:tc>
          <w:tcPr>
            <w:tcW w:w="112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2014年</w:t>
            </w:r>
          </w:p>
        </w:tc>
        <w:tc>
          <w:tcPr>
            <w:tcW w:w="112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-0.671</w:t>
            </w:r>
          </w:p>
        </w:tc>
        <w:tc>
          <w:tcPr>
            <w:tcW w:w="112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12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0.028</w:t>
            </w:r>
          </w:p>
        </w:tc>
        <w:tc>
          <w:tcPr>
            <w:tcW w:w="1122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3</w:t>
            </w:r>
          </w:p>
        </w:tc>
        <w:tc>
          <w:tcPr>
            <w:tcW w:w="112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-0.458</w:t>
            </w:r>
          </w:p>
        </w:tc>
        <w:tc>
          <w:tcPr>
            <w:tcW w:w="112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2013年</w:t>
            </w:r>
          </w:p>
        </w:tc>
        <w:tc>
          <w:tcPr>
            <w:tcW w:w="112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-0.818</w:t>
            </w:r>
          </w:p>
        </w:tc>
        <w:tc>
          <w:tcPr>
            <w:tcW w:w="112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12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-1.377</w:t>
            </w:r>
          </w:p>
        </w:tc>
        <w:tc>
          <w:tcPr>
            <w:tcW w:w="1122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</w:t>
            </w:r>
          </w:p>
        </w:tc>
        <w:tc>
          <w:tcPr>
            <w:tcW w:w="112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-0.988</w:t>
            </w:r>
          </w:p>
        </w:tc>
        <w:tc>
          <w:tcPr>
            <w:tcW w:w="112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5</w:t>
            </w:r>
          </w:p>
        </w:tc>
      </w:tr>
    </w:tbl>
    <w:p>
      <w:pPr>
        <w:pStyle w:val="3"/>
        <w:bidi w:val="0"/>
      </w:pPr>
      <w:r>
        <w:rPr>
          <w:rFonts w:hint="eastAsia"/>
          <w:lang w:eastAsia="zh-CN"/>
        </w:rPr>
        <w:t>（三）</w:t>
      </w:r>
      <w:r>
        <w:rPr>
          <w:rFonts w:hint="eastAsia"/>
        </w:rPr>
        <w:t>评价结果分析</w:t>
      </w:r>
    </w:p>
    <w:p>
      <w:pPr>
        <w:spacing w:line="360" w:lineRule="auto"/>
        <w:ind w:firstLine="420" w:firstLineChars="200"/>
        <w:jc w:val="left"/>
      </w:pPr>
      <w:r>
        <w:t>由表5</w:t>
      </w:r>
      <w:r>
        <w:rPr>
          <w:rFonts w:hint="eastAsia"/>
        </w:rPr>
        <w:t>数据，从</w:t>
      </w:r>
      <w:r>
        <w:t>总体来看，</w:t>
      </w:r>
      <w:r>
        <w:rPr>
          <w:rFonts w:hint="eastAsia"/>
        </w:rPr>
        <w:t>宜昌市</w:t>
      </w:r>
      <w:r>
        <w:t>201</w:t>
      </w:r>
      <w:r>
        <w:rPr>
          <w:rFonts w:hint="eastAsia"/>
        </w:rPr>
        <w:t>3</w:t>
      </w:r>
      <w:r>
        <w:t>—201</w:t>
      </w:r>
      <w:r>
        <w:rPr>
          <w:rFonts w:hint="eastAsia"/>
        </w:rPr>
        <w:t>7</w:t>
      </w:r>
      <w:r>
        <w:t>年新型城镇化</w:t>
      </w:r>
      <w:r>
        <w:rPr>
          <w:rFonts w:hint="eastAsia"/>
        </w:rPr>
        <w:t>建设水平</w:t>
      </w:r>
      <w:r>
        <w:t>在持续提升，</w:t>
      </w:r>
      <w:r>
        <w:rPr>
          <w:rFonts w:hint="eastAsia"/>
        </w:rPr>
        <w:t>且</w:t>
      </w:r>
      <w:r>
        <w:t>提升幅度</w:t>
      </w:r>
      <w:r>
        <w:rPr>
          <w:rFonts w:hint="eastAsia"/>
        </w:rPr>
        <w:t>相对</w:t>
      </w:r>
      <w:r>
        <w:t>稳定</w:t>
      </w:r>
      <w:r>
        <w:rPr>
          <w:rFonts w:hint="eastAsia"/>
        </w:rPr>
        <w:t>。2013-2015年综合得分均为负值， 2016年综合得分为0.547，达到正值，并于2017年达到峰值0.907。综合以上分析，可以得出</w:t>
      </w:r>
      <w:r>
        <w:rPr>
          <w:rFonts w:hint="eastAsia"/>
          <w:lang w:eastAsia="zh-CN"/>
        </w:rPr>
        <w:t>两点</w:t>
      </w:r>
      <w:r>
        <w:rPr>
          <w:rFonts w:hint="eastAsia"/>
        </w:rPr>
        <w:t>结论</w:t>
      </w:r>
      <w:r>
        <w:rPr>
          <w:rFonts w:hint="eastAsia"/>
          <w:lang w:eastAsia="zh-CN"/>
        </w:rPr>
        <w:t>。</w:t>
      </w:r>
      <w:r>
        <w:rPr>
          <w:rFonts w:hint="eastAsia"/>
        </w:rPr>
        <w:t>第一，</w:t>
      </w:r>
      <w:r>
        <w:rPr>
          <w:rFonts w:hint="eastAsia"/>
          <w:lang w:eastAsia="zh-CN"/>
        </w:rPr>
        <w:t>从</w:t>
      </w:r>
      <w:r>
        <w:t>变动趋势上</w:t>
      </w:r>
      <w:r>
        <w:rPr>
          <w:rFonts w:hint="eastAsia"/>
          <w:lang w:eastAsia="zh-CN"/>
        </w:rPr>
        <w:t>看</w:t>
      </w:r>
      <w:r>
        <w:t>，201</w:t>
      </w:r>
      <w:r>
        <w:rPr>
          <w:rFonts w:hint="eastAsia"/>
        </w:rPr>
        <w:t>3</w:t>
      </w:r>
      <w:r>
        <w:t>—201</w:t>
      </w:r>
      <w:r>
        <w:rPr>
          <w:rFonts w:hint="eastAsia"/>
        </w:rPr>
        <w:t>7</w:t>
      </w:r>
      <w:r>
        <w:t>年</w:t>
      </w:r>
      <w:r>
        <w:rPr>
          <w:rFonts w:hint="eastAsia"/>
        </w:rPr>
        <w:t>宜昌</w:t>
      </w:r>
      <w:r>
        <w:t>市新型城镇化</w:t>
      </w:r>
      <w:r>
        <w:rPr>
          <w:rFonts w:hint="eastAsia"/>
        </w:rPr>
        <w:t>发展水平</w:t>
      </w:r>
      <w:r>
        <w:t>的综合得分与核心因子即</w:t>
      </w:r>
      <w:r>
        <w:rPr>
          <w:rFonts w:hint="eastAsia"/>
        </w:rPr>
        <w:t>F1综合性因子</w:t>
      </w:r>
      <w:r>
        <w:t>得分保持一</w:t>
      </w:r>
      <w:r>
        <w:rPr>
          <w:highlight w:val="none"/>
        </w:rPr>
        <w:t>致</w:t>
      </w:r>
      <w:r>
        <w:rPr>
          <w:rFonts w:hint="eastAsia"/>
          <w:highlight w:val="none"/>
        </w:rPr>
        <w:t>；经济与环境因子对</w:t>
      </w:r>
      <w:r>
        <w:rPr>
          <w:highlight w:val="none"/>
        </w:rPr>
        <w:t>综合得分变化的影响在其次</w:t>
      </w:r>
      <w:r>
        <w:rPr>
          <w:rFonts w:hint="eastAsia"/>
          <w:highlight w:val="none"/>
        </w:rPr>
        <w:t>。这</w:t>
      </w:r>
      <w:r>
        <w:rPr>
          <w:rFonts w:hint="eastAsia"/>
          <w:highlight w:val="none"/>
          <w:lang w:eastAsia="zh-CN"/>
        </w:rPr>
        <w:t>与</w:t>
      </w:r>
      <w:r>
        <w:rPr>
          <w:rFonts w:hint="eastAsia"/>
          <w:highlight w:val="none"/>
        </w:rPr>
        <w:t>宜昌市近些年</w:t>
      </w:r>
      <w:r>
        <w:rPr>
          <w:rFonts w:hint="eastAsia"/>
          <w:highlight w:val="none"/>
          <w:lang w:eastAsia="zh-CN"/>
        </w:rPr>
        <w:t>来</w:t>
      </w:r>
      <w:r>
        <w:rPr>
          <w:rFonts w:hint="eastAsia"/>
          <w:highlight w:val="none"/>
        </w:rPr>
        <w:t>积极</w:t>
      </w:r>
      <w:r>
        <w:rPr>
          <w:rFonts w:hint="eastAsia"/>
          <w:highlight w:val="none"/>
          <w:lang w:eastAsia="zh-CN"/>
        </w:rPr>
        <w:t>投身</w:t>
      </w:r>
      <w:r>
        <w:rPr>
          <w:rFonts w:hint="eastAsia"/>
          <w:highlight w:val="none"/>
        </w:rPr>
        <w:t>城镇</w:t>
      </w:r>
      <w:r>
        <w:rPr>
          <w:rFonts w:hint="eastAsia"/>
          <w:highlight w:val="none"/>
          <w:lang w:eastAsia="zh-CN"/>
        </w:rPr>
        <w:t>化</w:t>
      </w:r>
      <w:r>
        <w:rPr>
          <w:rFonts w:hint="eastAsia"/>
          <w:highlight w:val="none"/>
        </w:rPr>
        <w:t>建设、</w:t>
      </w:r>
      <w:r>
        <w:rPr>
          <w:rFonts w:hint="eastAsia"/>
          <w:highlight w:val="none"/>
          <w:lang w:eastAsia="zh-CN"/>
        </w:rPr>
        <w:t>着力</w:t>
      </w:r>
      <w:r>
        <w:rPr>
          <w:rFonts w:hint="eastAsia"/>
          <w:highlight w:val="none"/>
        </w:rPr>
        <w:t>打造工业产业园区</w:t>
      </w:r>
      <w:r>
        <w:rPr>
          <w:rFonts w:hint="eastAsia"/>
          <w:highlight w:val="none"/>
          <w:lang w:eastAsia="zh-CN"/>
        </w:rPr>
        <w:t>、努力不懈招商引资</w:t>
      </w:r>
      <w:r>
        <w:rPr>
          <w:rFonts w:hint="eastAsia"/>
          <w:highlight w:val="none"/>
        </w:rPr>
        <w:t>等</w:t>
      </w:r>
      <w:r>
        <w:rPr>
          <w:rFonts w:hint="eastAsia"/>
          <w:highlight w:val="none"/>
          <w:lang w:eastAsia="zh-CN"/>
        </w:rPr>
        <w:t>一系列重要举措是分不开的，不过更有力的催化剂，还要属</w:t>
      </w:r>
      <w:r>
        <w:rPr>
          <w:rFonts w:hint="eastAsia"/>
          <w:highlight w:val="none"/>
        </w:rPr>
        <w:t>国家</w:t>
      </w:r>
      <w:r>
        <w:rPr>
          <w:rFonts w:hint="eastAsia"/>
          <w:highlight w:val="none"/>
          <w:lang w:eastAsia="zh-CN"/>
        </w:rPr>
        <w:t>及</w:t>
      </w:r>
      <w:r>
        <w:rPr>
          <w:rFonts w:hint="eastAsia"/>
          <w:highlight w:val="none"/>
        </w:rPr>
        <w:t>省政府</w:t>
      </w:r>
      <w:r>
        <w:rPr>
          <w:rFonts w:hint="eastAsia"/>
          <w:highlight w:val="none"/>
          <w:lang w:eastAsia="zh-CN"/>
        </w:rPr>
        <w:t>的</w:t>
      </w:r>
      <w:r>
        <w:rPr>
          <w:rFonts w:hint="eastAsia"/>
          <w:highlight w:val="none"/>
        </w:rPr>
        <w:t>上级支持。</w:t>
      </w:r>
      <w:r>
        <w:rPr>
          <w:rFonts w:hint="eastAsia"/>
        </w:rPr>
        <w:t>第二，从各成分上来看，主成分F1的方差贡献率高达65.042%，高度代表了指标体系所要传递的相关信息，其中经济发展水平、社会发展水平和人口发展水平均有较好的表现，但在生态发展水平上有优有劣。主成分F2的方差贡献率为28.363%，2016年其得分为0.517，小于1，到2017年其得分下降为-0.447，说明宜昌市在环境建设方面还存在问题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宜昌市位于长江上游与中游的分界处，湖北省西部，是长江中上游中心城市和湖北省副中心城市，同时也是鄂西生态文化旅游圈核心城市。宜昌</w:t>
      </w:r>
      <w:r>
        <w:t>市新型城镇化</w:t>
      </w:r>
      <w:r>
        <w:rPr>
          <w:rFonts w:hint="eastAsia"/>
        </w:rPr>
        <w:t>发展水平</w:t>
      </w:r>
      <w:r>
        <w:t>的综合得分随着时间而进行着动态的增长，</w:t>
      </w:r>
      <w:r>
        <w:rPr>
          <w:rFonts w:hint="eastAsia"/>
        </w:rPr>
        <w:t>这得益于近年来积极响应国家政策，深入推进新型城镇化建设。2016年，宜昌市根据城市发展需要，</w:t>
      </w:r>
      <w:r>
        <w:t>形成了</w:t>
      </w:r>
      <w:r>
        <w:rPr>
          <w:rFonts w:hint="eastAsia"/>
        </w:rPr>
        <w:t>“</w:t>
      </w:r>
      <w:r>
        <w:t>十三五</w:t>
      </w:r>
      <w:r>
        <w:rPr>
          <w:rFonts w:hint="eastAsia"/>
        </w:rPr>
        <w:t>”</w:t>
      </w:r>
      <w:r>
        <w:t>城镇化建设重大项目库</w:t>
      </w:r>
      <w:r>
        <w:rPr>
          <w:rFonts w:hint="eastAsia"/>
        </w:rPr>
        <w:t>，总投资2500亿元进行88项重点工程建设；2017年底，宜昌市发改委发布《宜昌市加快推进新型城镇化建设实施方案》，从五个方面细化实施方案，稳步推进宜昌市新型城镇化建设</w:t>
      </w:r>
      <w:r>
        <w:t>。</w:t>
      </w:r>
      <w:r>
        <w:rPr>
          <w:rFonts w:hint="eastAsia"/>
        </w:rPr>
        <w:t>在发展过程中，也存在</w:t>
      </w:r>
      <w:r>
        <w:t>发展的理念与实践吻合度不高的现实情况</w:t>
      </w:r>
      <w:r>
        <w:rPr>
          <w:rFonts w:hint="eastAsia"/>
        </w:rPr>
        <w:t>，主要表现为以下：</w:t>
      </w:r>
    </w:p>
    <w:p>
      <w:pPr>
        <w:spacing w:line="360" w:lineRule="auto"/>
        <w:ind w:firstLine="420" w:firstLineChars="200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生态环境承载力不平衡。宜昌市域内自然环境差异明显，西北部和西南部县市的部分地区主要为山区，以山林为主，耕地稀少，在主体功能区划分上属于限制开发区，人口承载能力低，人口一般以流出为主；东南部大部分地区为平原，属于重点发展地区，具有较强的人口承载力，也是宜昌市的产业重点发展地区，成为宜昌接纳农业人口转移和外来人口的主要地区。</w:t>
      </w:r>
    </w:p>
    <w:p>
      <w:pPr>
        <w:spacing w:line="360" w:lineRule="auto"/>
        <w:ind w:firstLine="420" w:firstLineChars="200"/>
      </w:pPr>
      <w:r>
        <w:rPr>
          <w:rFonts w:hint="eastAsia"/>
          <w:lang w:val="en-US" w:eastAsia="zh-CN"/>
        </w:rPr>
        <w:t>2.</w:t>
      </w:r>
      <w:r>
        <w:rPr>
          <w:rFonts w:hint="eastAsia"/>
          <w:highlight w:val="none"/>
        </w:rPr>
        <w:t>城镇管理能力</w:t>
      </w:r>
      <w:r>
        <w:rPr>
          <w:rFonts w:hint="eastAsia"/>
          <w:highlight w:val="none"/>
          <w:lang w:eastAsia="zh-CN"/>
        </w:rPr>
        <w:t>亟待提高</w:t>
      </w:r>
      <w:r>
        <w:rPr>
          <w:rFonts w:hint="eastAsia"/>
          <w:highlight w:val="none"/>
        </w:rPr>
        <w:t>，社会基础设施建设</w:t>
      </w:r>
      <w:r>
        <w:rPr>
          <w:rFonts w:hint="eastAsia"/>
          <w:highlight w:val="none"/>
          <w:lang w:eastAsia="zh-CN"/>
        </w:rPr>
        <w:t>亟需加强</w:t>
      </w:r>
      <w:r>
        <w:rPr>
          <w:rFonts w:hint="eastAsia"/>
          <w:highlight w:val="none"/>
        </w:rPr>
        <w:t>。</w:t>
      </w:r>
      <w:r>
        <w:rPr>
          <w:rFonts w:hint="eastAsia"/>
          <w:highlight w:val="none"/>
          <w:lang w:eastAsia="zh-CN"/>
        </w:rPr>
        <w:t>总得来说，</w:t>
      </w:r>
      <w:r>
        <w:rPr>
          <w:rFonts w:hint="eastAsia"/>
          <w:highlight w:val="none"/>
        </w:rPr>
        <w:t>近</w:t>
      </w:r>
      <w:r>
        <w:rPr>
          <w:rFonts w:hint="eastAsia"/>
        </w:rPr>
        <w:t>年来宜昌市中心城区基础设施条件明显改善，如：全市道路总长度（X</w:t>
      </w:r>
      <w:r>
        <w:rPr>
          <w:rFonts w:hint="eastAsia"/>
          <w:vertAlign w:val="subscript"/>
        </w:rPr>
        <w:t>7</w:t>
      </w:r>
      <w:r>
        <w:rPr>
          <w:rFonts w:hint="eastAsia"/>
        </w:rPr>
        <w:t>）、互联网宽带接入用户（X</w:t>
      </w:r>
      <w:r>
        <w:rPr>
          <w:rFonts w:hint="eastAsia"/>
          <w:vertAlign w:val="subscript"/>
        </w:rPr>
        <w:t>8</w:t>
      </w:r>
      <w:r>
        <w:rPr>
          <w:rFonts w:hint="eastAsia"/>
        </w:rPr>
        <w:t>）、绿化覆盖率（X</w:t>
      </w:r>
      <w:r>
        <w:rPr>
          <w:rFonts w:hint="eastAsia"/>
          <w:vertAlign w:val="subscript"/>
        </w:rPr>
        <w:t>13</w:t>
      </w:r>
      <w:r>
        <w:rPr>
          <w:rFonts w:hint="eastAsia"/>
        </w:rPr>
        <w:t>）等指标都具有良好表现。但作为一个快速发展的城市，宜昌市的城市管理水平需要提升的地方还很多，如环境、医疗卫生、文体教育、流动人口管理等方面，尤其是在工业排放废气废水等污染环境行为方面问题突出。</w:t>
      </w:r>
    </w:p>
    <w:p>
      <w:pPr>
        <w:spacing w:line="360" w:lineRule="auto"/>
        <w:ind w:firstLine="420" w:firstLineChars="200"/>
        <w:rPr>
          <w:highlight w:val="none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产业发展滞后，经济辐射能力有待提高。虽然宜昌市在经济发展水平方面有着较好的表现，但从具体数据上来看，2013年第三产业产值比重（X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）从27.97%增长至2017年的35.07%，增长缓慢，远低于全国51.6%水平。从第三产业内部结</w:t>
      </w:r>
      <w:r>
        <w:rPr>
          <w:rFonts w:hint="eastAsia"/>
          <w:highlight w:val="none"/>
        </w:rPr>
        <w:t>构</w:t>
      </w:r>
      <w:r>
        <w:rPr>
          <w:rFonts w:hint="eastAsia"/>
          <w:highlight w:val="none"/>
          <w:lang w:eastAsia="zh-CN"/>
        </w:rPr>
        <w:t>分析</w:t>
      </w:r>
      <w:r>
        <w:rPr>
          <w:rFonts w:hint="eastAsia"/>
          <w:highlight w:val="none"/>
        </w:rPr>
        <w:t>，金融</w:t>
      </w:r>
      <w:r>
        <w:rPr>
          <w:rFonts w:hint="eastAsia"/>
          <w:highlight w:val="none"/>
          <w:lang w:eastAsia="zh-CN"/>
        </w:rPr>
        <w:t>及</w:t>
      </w:r>
      <w:r>
        <w:rPr>
          <w:rFonts w:hint="eastAsia"/>
          <w:highlight w:val="none"/>
        </w:rPr>
        <w:t>保险业面向工业发展的产品</w:t>
      </w:r>
      <w:r>
        <w:rPr>
          <w:rFonts w:hint="eastAsia"/>
          <w:highlight w:val="none"/>
          <w:lang w:eastAsia="zh-CN"/>
        </w:rPr>
        <w:t>缺乏</w:t>
      </w:r>
      <w:r>
        <w:rPr>
          <w:rFonts w:hint="eastAsia"/>
          <w:highlight w:val="none"/>
        </w:rPr>
        <w:t>创新</w:t>
      </w:r>
      <w:r>
        <w:rPr>
          <w:rFonts w:hint="eastAsia"/>
          <w:highlight w:val="none"/>
          <w:lang w:eastAsia="zh-CN"/>
        </w:rPr>
        <w:t>性特征</w:t>
      </w:r>
      <w:r>
        <w:rPr>
          <w:rFonts w:hint="eastAsia"/>
          <w:highlight w:val="none"/>
        </w:rPr>
        <w:t>，现代农产品物流体系的</w:t>
      </w:r>
      <w:r>
        <w:rPr>
          <w:rFonts w:hint="eastAsia"/>
          <w:highlight w:val="none"/>
          <w:lang w:eastAsia="zh-CN"/>
        </w:rPr>
        <w:t>更新不够及时</w:t>
      </w:r>
      <w:r>
        <w:rPr>
          <w:rFonts w:hint="eastAsia"/>
          <w:highlight w:val="none"/>
        </w:rPr>
        <w:t>等，</w:t>
      </w:r>
      <w:r>
        <w:rPr>
          <w:rFonts w:hint="eastAsia"/>
          <w:highlight w:val="none"/>
          <w:lang w:eastAsia="zh-CN"/>
        </w:rPr>
        <w:t>对</w:t>
      </w:r>
      <w:r>
        <w:rPr>
          <w:rFonts w:hint="eastAsia"/>
          <w:highlight w:val="none"/>
        </w:rPr>
        <w:t>产业结构调整</w:t>
      </w:r>
      <w:r>
        <w:rPr>
          <w:rFonts w:hint="eastAsia"/>
          <w:highlight w:val="none"/>
          <w:lang w:eastAsia="zh-CN"/>
        </w:rPr>
        <w:t>的</w:t>
      </w:r>
      <w:r>
        <w:rPr>
          <w:rFonts w:hint="eastAsia"/>
          <w:highlight w:val="none"/>
        </w:rPr>
        <w:t>影响</w:t>
      </w:r>
      <w:r>
        <w:rPr>
          <w:rFonts w:hint="eastAsia"/>
          <w:highlight w:val="none"/>
          <w:lang w:eastAsia="zh-CN"/>
        </w:rPr>
        <w:t>较大</w:t>
      </w:r>
      <w:r>
        <w:rPr>
          <w:rFonts w:hint="eastAsia"/>
          <w:highlight w:val="none"/>
        </w:rPr>
        <w:t>。</w:t>
      </w:r>
    </w:p>
    <w:p>
      <w:pPr>
        <w:pStyle w:val="2"/>
        <w:bidi w:val="0"/>
      </w:pPr>
      <w:r>
        <w:rPr>
          <w:rFonts w:hint="eastAsia"/>
          <w:lang w:eastAsia="zh-CN"/>
        </w:rPr>
        <w:t>四、</w:t>
      </w:r>
      <w:r>
        <w:rPr>
          <w:rFonts w:hint="eastAsia"/>
        </w:rPr>
        <w:t>结语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本文在构建新型城镇化建设水平评价指标体系的基础上，通过利用2013年—2017年宜昌市的相关数据，运用主成分分析法研究宜昌市新型城镇化建设水平，并分析其存在的问题。</w:t>
      </w:r>
      <w:r>
        <w:t>为了更加稳定地提升</w:t>
      </w:r>
      <w:r>
        <w:rPr>
          <w:rFonts w:hint="eastAsia"/>
        </w:rPr>
        <w:t>宜昌市</w:t>
      </w:r>
      <w:r>
        <w:t>新型城镇化</w:t>
      </w:r>
      <w:r>
        <w:rPr>
          <w:rFonts w:hint="eastAsia"/>
        </w:rPr>
        <w:t>建设</w:t>
      </w:r>
      <w:r>
        <w:t>，本文</w:t>
      </w:r>
      <w:r>
        <w:rPr>
          <w:rFonts w:hint="eastAsia"/>
        </w:rPr>
        <w:t>针对上述问题</w:t>
      </w:r>
      <w:r>
        <w:t>提出</w:t>
      </w:r>
      <w:r>
        <w:rPr>
          <w:rFonts w:hint="eastAsia"/>
        </w:rPr>
        <w:t>以下几点相关</w:t>
      </w:r>
      <w:r>
        <w:t>建议</w:t>
      </w:r>
      <w:r>
        <w:rPr>
          <w:rFonts w:hint="eastAsia"/>
        </w:rPr>
        <w:t>：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完善市域城镇体系规划。东南部宜都市、枝江市、当阳市交通优势明显、经济发展潜力大，未来应该扩大城市管理权限，促进产业集聚和人口集聚，逐步发展为地区副中心城市，打造成新的区域经济发展战略支点。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强化城市</w:t>
      </w:r>
      <w:r>
        <w:rPr>
          <w:rFonts w:hint="eastAsia"/>
          <w:lang w:eastAsia="zh-CN"/>
        </w:rPr>
        <w:t>治理</w:t>
      </w:r>
      <w:r>
        <w:rPr>
          <w:rFonts w:hint="eastAsia"/>
        </w:rPr>
        <w:t>，</w:t>
      </w:r>
      <w:r>
        <w:rPr>
          <w:rFonts w:hint="eastAsia"/>
          <w:lang w:eastAsia="zh-CN"/>
        </w:rPr>
        <w:t>共创</w:t>
      </w:r>
      <w:r>
        <w:rPr>
          <w:rFonts w:hint="eastAsia"/>
        </w:rPr>
        <w:t>绿色发展</w:t>
      </w:r>
      <w:r>
        <w:rPr>
          <w:rFonts w:hint="eastAsia"/>
          <w:lang w:eastAsia="zh-CN"/>
        </w:rPr>
        <w:t>模式</w:t>
      </w:r>
      <w:r>
        <w:rPr>
          <w:rFonts w:hint="eastAsia"/>
        </w:rPr>
        <w:t>。加强对环卫公司的管理</w:t>
      </w:r>
      <w:r>
        <w:rPr>
          <w:rFonts w:hint="eastAsia"/>
          <w:lang w:eastAsia="zh-CN"/>
        </w:rPr>
        <w:t>，制定严格健全的</w:t>
      </w:r>
      <w:r>
        <w:rPr>
          <w:rFonts w:hint="eastAsia"/>
        </w:rPr>
        <w:t>考核</w:t>
      </w:r>
      <w:r>
        <w:rPr>
          <w:rFonts w:hint="eastAsia"/>
          <w:lang w:eastAsia="zh-CN"/>
        </w:rPr>
        <w:t>制度</w:t>
      </w:r>
      <w:r>
        <w:rPr>
          <w:rFonts w:hint="eastAsia"/>
        </w:rPr>
        <w:t>，提高保洁质量，不断提升环境卫生管理水平；对生活垃圾（含医疗垃圾）进行综合治理；采用科学化的管理手段，对工业废气、废水排放进行实时监控，严格控制排放标准。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加大第三产业投入。对于新兴服务业，应大力促进金融业、电子商务、信息和商业服务业等产业发展，加大与居民生活密切联系的教育、社区、医疗、体育等服务组织的投入，推进智慧物流建设等。</w:t>
      </w:r>
    </w:p>
    <w:p>
      <w:pPr>
        <w:spacing w:line="360" w:lineRule="auto"/>
        <w:ind w:firstLine="420" w:firstLineChars="200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推进国家区域性中心城市和省域副中心城市建设。加强区域内外之间的相互合作，与周边城市互相促进，走差异化发展的新道路，增强宜昌市经济的竞争力与可持续能力。</w:t>
      </w:r>
    </w:p>
    <w:p>
      <w:pPr>
        <w:spacing w:line="360" w:lineRule="auto"/>
        <w:rPr>
          <w:b/>
          <w:sz w:val="28"/>
          <w:szCs w:val="28"/>
        </w:rPr>
      </w:pP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参考文献</w:t>
      </w:r>
    </w:p>
    <w:p>
      <w:pPr>
        <w:widowControl/>
        <w:wordWrap w:val="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[1]文枫.新型城镇化评价研究[J].农村经济与科技,2019,30(03):248-249.</w:t>
      </w:r>
    </w:p>
    <w:p>
      <w:pPr>
        <w:widowControl/>
        <w:wordWrap w:val="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[</w:t>
      </w:r>
      <w:r>
        <w:rPr>
          <w:rFonts w:hint="eastAsia"/>
          <w:color w:val="000000" w:themeColor="text1"/>
          <w:szCs w:val="21"/>
        </w:rPr>
        <w:t>2</w:t>
      </w:r>
      <w:r>
        <w:rPr>
          <w:color w:val="000000" w:themeColor="text1"/>
          <w:szCs w:val="21"/>
        </w:rPr>
        <w:t>]徐林,曹红华.从测度到引导:新型城镇化的“星系”模型及其评价体系[J].公共管理学报,2014,11(01):65-74+140-141.</w:t>
      </w:r>
    </w:p>
    <w:p>
      <w:pPr>
        <w:widowControl/>
        <w:wordWrap w:val="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[</w:t>
      </w:r>
      <w:r>
        <w:rPr>
          <w:rFonts w:hint="eastAsia"/>
          <w:color w:val="000000" w:themeColor="text1"/>
          <w:szCs w:val="21"/>
        </w:rPr>
        <w:t>3</w:t>
      </w:r>
      <w:r>
        <w:rPr>
          <w:color w:val="000000" w:themeColor="text1"/>
          <w:szCs w:val="21"/>
        </w:rPr>
        <w:t>]张洁.论对新型城镇化的认识[J].中国市场,2016(51):235-236.</w:t>
      </w:r>
    </w:p>
    <w:p>
      <w:pPr>
        <w:widowControl/>
        <w:wordWrap w:val="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[</w:t>
      </w:r>
      <w:r>
        <w:rPr>
          <w:rFonts w:hint="eastAsia"/>
          <w:color w:val="000000" w:themeColor="text1"/>
          <w:szCs w:val="21"/>
        </w:rPr>
        <w:t>4</w:t>
      </w:r>
      <w:r>
        <w:rPr>
          <w:color w:val="000000" w:themeColor="text1"/>
          <w:szCs w:val="21"/>
        </w:rPr>
        <w:t>]孙娜,司秋利.河北省新型城镇化评价指标体系构建及建议[J].商业经济研究,2017(17):136-138.</w:t>
      </w:r>
    </w:p>
    <w:p>
      <w:pPr>
        <w:widowControl/>
        <w:wordWrap w:val="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[</w:t>
      </w:r>
      <w:r>
        <w:rPr>
          <w:rFonts w:hint="eastAsia"/>
          <w:color w:val="000000" w:themeColor="text1"/>
          <w:szCs w:val="21"/>
        </w:rPr>
        <w:t>5</w:t>
      </w:r>
      <w:r>
        <w:rPr>
          <w:color w:val="000000" w:themeColor="text1"/>
          <w:szCs w:val="21"/>
        </w:rPr>
        <w:t>]郑恒钰.江苏省新型城镇化发展质量评价研究[J].市场周刊,2019(04):67-69.</w:t>
      </w:r>
    </w:p>
    <w:p>
      <w:pPr>
        <w:widowControl/>
        <w:wordWrap w:val="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[</w:t>
      </w:r>
      <w:r>
        <w:rPr>
          <w:rFonts w:hint="eastAsia"/>
          <w:color w:val="000000" w:themeColor="text1"/>
          <w:szCs w:val="21"/>
        </w:rPr>
        <w:t>6</w:t>
      </w:r>
      <w:r>
        <w:rPr>
          <w:color w:val="000000" w:themeColor="text1"/>
          <w:szCs w:val="21"/>
        </w:rPr>
        <w:t>]张丽.甘肃省新型城镇化发展水平综合测度与评价[J].合作经济与科技,2018(04):48-49.</w:t>
      </w:r>
    </w:p>
    <w:p>
      <w:pPr>
        <w:widowControl/>
        <w:wordWrap w:val="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[</w:t>
      </w:r>
      <w:r>
        <w:rPr>
          <w:rFonts w:hint="eastAsia"/>
          <w:color w:val="000000" w:themeColor="text1"/>
          <w:szCs w:val="21"/>
        </w:rPr>
        <w:t>7</w:t>
      </w:r>
      <w:r>
        <w:rPr>
          <w:color w:val="000000" w:themeColor="text1"/>
          <w:szCs w:val="21"/>
        </w:rPr>
        <w:t>]阿荣,陈才,董振华.新型城镇化视角下的内蒙古城镇化发展水平综合评价研究[J].干旱区资源与环境,2016,30(10):26-32.</w:t>
      </w:r>
    </w:p>
    <w:p>
      <w:pPr>
        <w:wordWrap w:val="0"/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[8]</w:t>
      </w:r>
      <w:r>
        <w:rPr>
          <w:color w:val="000000" w:themeColor="text1"/>
          <w:szCs w:val="21"/>
        </w:rPr>
        <w:t>陈伟清,赵文超,张学垚.基于主成分分析法的南宁市新型智慧城市建设研究[J].生态经济,2019,35(04):99-103</w:t>
      </w:r>
      <w:r>
        <w:rPr>
          <w:rFonts w:hint="eastAsia"/>
          <w:color w:val="000000" w:themeColor="text1"/>
          <w:szCs w:val="21"/>
        </w:rPr>
        <w:t>.</w:t>
      </w:r>
    </w:p>
    <w:p>
      <w:pPr>
        <w:wordWrap w:val="0"/>
        <w:rPr>
          <w:rFonts w:hint="eastAsia"/>
          <w:color w:val="000000" w:themeColor="text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FZSSJW--GB1-0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E-BZ+ZFEBja-1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5BA7"/>
    <w:rsid w:val="000540B2"/>
    <w:rsid w:val="000816DE"/>
    <w:rsid w:val="0010644A"/>
    <w:rsid w:val="0010715B"/>
    <w:rsid w:val="001074B7"/>
    <w:rsid w:val="001733D4"/>
    <w:rsid w:val="001A7B8A"/>
    <w:rsid w:val="001D0D8E"/>
    <w:rsid w:val="002039FD"/>
    <w:rsid w:val="0021167E"/>
    <w:rsid w:val="0021180C"/>
    <w:rsid w:val="00250911"/>
    <w:rsid w:val="002E5BA7"/>
    <w:rsid w:val="003747D9"/>
    <w:rsid w:val="00383420"/>
    <w:rsid w:val="003E3ABE"/>
    <w:rsid w:val="00421E7A"/>
    <w:rsid w:val="00422B48"/>
    <w:rsid w:val="004342A9"/>
    <w:rsid w:val="00447993"/>
    <w:rsid w:val="00450EFB"/>
    <w:rsid w:val="0049424F"/>
    <w:rsid w:val="004D326B"/>
    <w:rsid w:val="004E1741"/>
    <w:rsid w:val="00503FD7"/>
    <w:rsid w:val="00511312"/>
    <w:rsid w:val="0057201B"/>
    <w:rsid w:val="005950D7"/>
    <w:rsid w:val="005D6E78"/>
    <w:rsid w:val="00611143"/>
    <w:rsid w:val="00633E30"/>
    <w:rsid w:val="006407FC"/>
    <w:rsid w:val="006476FE"/>
    <w:rsid w:val="006549F1"/>
    <w:rsid w:val="0068439D"/>
    <w:rsid w:val="006A280F"/>
    <w:rsid w:val="006E6B9A"/>
    <w:rsid w:val="006F32E3"/>
    <w:rsid w:val="00701329"/>
    <w:rsid w:val="0070774F"/>
    <w:rsid w:val="00785B68"/>
    <w:rsid w:val="00787CB6"/>
    <w:rsid w:val="007B79F1"/>
    <w:rsid w:val="007F1C63"/>
    <w:rsid w:val="00815972"/>
    <w:rsid w:val="00840B35"/>
    <w:rsid w:val="00847E31"/>
    <w:rsid w:val="00850EDE"/>
    <w:rsid w:val="00961DF7"/>
    <w:rsid w:val="00974D45"/>
    <w:rsid w:val="009C4F21"/>
    <w:rsid w:val="009E2BB2"/>
    <w:rsid w:val="009F1B4A"/>
    <w:rsid w:val="00A12D8E"/>
    <w:rsid w:val="00A178DF"/>
    <w:rsid w:val="00A64CE7"/>
    <w:rsid w:val="00A71618"/>
    <w:rsid w:val="00A8401D"/>
    <w:rsid w:val="00A84B28"/>
    <w:rsid w:val="00AB3902"/>
    <w:rsid w:val="00AB5FD8"/>
    <w:rsid w:val="00AF12E4"/>
    <w:rsid w:val="00AF2141"/>
    <w:rsid w:val="00AF32D0"/>
    <w:rsid w:val="00B01AEA"/>
    <w:rsid w:val="00B12A67"/>
    <w:rsid w:val="00B26601"/>
    <w:rsid w:val="00B33A7F"/>
    <w:rsid w:val="00B57766"/>
    <w:rsid w:val="00B85EBE"/>
    <w:rsid w:val="00BA4CBF"/>
    <w:rsid w:val="00C66591"/>
    <w:rsid w:val="00C74477"/>
    <w:rsid w:val="00C90F3D"/>
    <w:rsid w:val="00C9765E"/>
    <w:rsid w:val="00CA04FE"/>
    <w:rsid w:val="00CD2C58"/>
    <w:rsid w:val="00D3172F"/>
    <w:rsid w:val="00D413D1"/>
    <w:rsid w:val="00D55565"/>
    <w:rsid w:val="00E1508D"/>
    <w:rsid w:val="00E16DB5"/>
    <w:rsid w:val="00E533C3"/>
    <w:rsid w:val="00EB7B15"/>
    <w:rsid w:val="00ED60AD"/>
    <w:rsid w:val="00F017EB"/>
    <w:rsid w:val="00F74674"/>
    <w:rsid w:val="00F83832"/>
    <w:rsid w:val="037D1888"/>
    <w:rsid w:val="08780F57"/>
    <w:rsid w:val="0DB96D4E"/>
    <w:rsid w:val="0DC73830"/>
    <w:rsid w:val="1A157BD5"/>
    <w:rsid w:val="1B380663"/>
    <w:rsid w:val="1D560D1D"/>
    <w:rsid w:val="316869C9"/>
    <w:rsid w:val="33B74B63"/>
    <w:rsid w:val="3AD65B62"/>
    <w:rsid w:val="3F7D2F5C"/>
    <w:rsid w:val="40E10248"/>
    <w:rsid w:val="41305242"/>
    <w:rsid w:val="48DD606C"/>
    <w:rsid w:val="4F9671E7"/>
    <w:rsid w:val="53DD333D"/>
    <w:rsid w:val="59FA4B1D"/>
    <w:rsid w:val="66103133"/>
    <w:rsid w:val="701042BB"/>
    <w:rsid w:val="73E940E9"/>
    <w:rsid w:val="7AA51994"/>
    <w:rsid w:val="7C1C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0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6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footnote text"/>
    <w:basedOn w:val="1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9">
    <w:name w:val="Title"/>
    <w:basedOn w:val="1"/>
    <w:qFormat/>
    <w:uiPriority w:val="0"/>
    <w:pPr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2"/>
    <w:qFormat/>
    <w:uiPriority w:val="20"/>
    <w:rPr>
      <w:i/>
      <w:iCs/>
    </w:rPr>
  </w:style>
  <w:style w:type="character" w:styleId="14">
    <w:name w:val="footnote reference"/>
    <w:basedOn w:val="12"/>
    <w:unhideWhenUsed/>
    <w:qFormat/>
    <w:uiPriority w:val="99"/>
    <w:rPr>
      <w:vertAlign w:val="superscript"/>
    </w:rPr>
  </w:style>
  <w:style w:type="character" w:customStyle="1" w:styleId="15">
    <w:name w:val="页眉 Char"/>
    <w:basedOn w:val="12"/>
    <w:link w:val="7"/>
    <w:semiHidden/>
    <w:qFormat/>
    <w:uiPriority w:val="99"/>
    <w:rPr>
      <w:sz w:val="18"/>
      <w:szCs w:val="18"/>
    </w:rPr>
  </w:style>
  <w:style w:type="character" w:customStyle="1" w:styleId="16">
    <w:name w:val="页脚 Char"/>
    <w:basedOn w:val="12"/>
    <w:link w:val="6"/>
    <w:semiHidden/>
    <w:qFormat/>
    <w:uiPriority w:val="99"/>
    <w:rPr>
      <w:sz w:val="18"/>
      <w:szCs w:val="18"/>
    </w:rPr>
  </w:style>
  <w:style w:type="character" w:customStyle="1" w:styleId="17">
    <w:name w:val="批注框文本 Char"/>
    <w:basedOn w:val="12"/>
    <w:link w:val="5"/>
    <w:semiHidden/>
    <w:qFormat/>
    <w:uiPriority w:val="99"/>
    <w:rPr>
      <w:sz w:val="18"/>
      <w:szCs w:val="18"/>
    </w:rPr>
  </w:style>
  <w:style w:type="character" w:customStyle="1" w:styleId="18">
    <w:name w:val="fontstyle01"/>
    <w:basedOn w:val="12"/>
    <w:qFormat/>
    <w:uiPriority w:val="0"/>
    <w:rPr>
      <w:rFonts w:hint="default" w:ascii="FZSSJW--GB1-0" w:hAnsi="FZSSJW--GB1-0"/>
      <w:color w:val="231F20"/>
      <w:sz w:val="20"/>
      <w:szCs w:val="20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fontstyle21"/>
    <w:basedOn w:val="12"/>
    <w:qFormat/>
    <w:uiPriority w:val="0"/>
    <w:rPr>
      <w:rFonts w:hint="eastAsia" w:ascii="宋体" w:hAnsi="宋体" w:eastAsia="宋体"/>
      <w:color w:val="000000"/>
      <w:sz w:val="18"/>
      <w:szCs w:val="18"/>
    </w:rPr>
  </w:style>
  <w:style w:type="character" w:customStyle="1" w:styleId="21">
    <w:name w:val="文档结构图 Char"/>
    <w:basedOn w:val="12"/>
    <w:link w:val="4"/>
    <w:semiHidden/>
    <w:qFormat/>
    <w:uiPriority w:val="99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1298</Words>
  <Characters>7400</Characters>
  <Lines>61</Lines>
  <Paragraphs>17</Paragraphs>
  <TotalTime>8</TotalTime>
  <ScaleCrop>false</ScaleCrop>
  <LinksUpToDate>false</LinksUpToDate>
  <CharactersWithSpaces>8681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2019-05-13T00:35:00Z</dcterms:created>
  <dc:creator>del</dc:creator>
  <cp:lastModifiedBy>RockingHunter</cp:lastModifiedBy>
  <cp:lastPrinted>2019-05-13T04:12:00Z</cp:lastPrinted>
  <dcterms:modified xsi:type="dcterms:W3CDTF">2019-12-04T06:33:17Z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