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A8" w:rsidRPr="008B16CB" w:rsidRDefault="00AE0052" w:rsidP="00BF4B24">
      <w:pPr>
        <w:spacing w:line="360" w:lineRule="auto"/>
        <w:jc w:val="center"/>
        <w:rPr>
          <w:rFonts w:ascii="Times New Roman" w:hAnsi="Times New Roman" w:cs="Times New Roman"/>
          <w:b/>
          <w:sz w:val="32"/>
          <w:szCs w:val="24"/>
        </w:rPr>
      </w:pPr>
      <w:r w:rsidRPr="008B16CB">
        <w:rPr>
          <w:rFonts w:ascii="Times New Roman" w:hAnsi="Times New Roman" w:cs="Times New Roman"/>
          <w:b/>
          <w:sz w:val="32"/>
          <w:szCs w:val="24"/>
        </w:rPr>
        <w:t>两级</w:t>
      </w:r>
      <w:r w:rsidRPr="008B16CB">
        <w:rPr>
          <w:rFonts w:ascii="Times New Roman" w:hAnsi="Times New Roman" w:cs="Times New Roman"/>
          <w:b/>
          <w:sz w:val="32"/>
          <w:szCs w:val="24"/>
        </w:rPr>
        <w:t>A/O</w:t>
      </w:r>
      <w:r w:rsidRPr="008B16CB">
        <w:rPr>
          <w:rFonts w:ascii="Times New Roman" w:hAnsi="Times New Roman" w:cs="Times New Roman"/>
          <w:b/>
          <w:sz w:val="32"/>
          <w:szCs w:val="24"/>
        </w:rPr>
        <w:t>工艺处理电镀废水总氮的工程设计</w:t>
      </w:r>
    </w:p>
    <w:p w:rsidR="00AE0052" w:rsidRPr="008B16CB" w:rsidRDefault="00AE0052" w:rsidP="00BF4B24">
      <w:pPr>
        <w:spacing w:line="360" w:lineRule="auto"/>
        <w:jc w:val="center"/>
        <w:rPr>
          <w:rFonts w:ascii="Times New Roman" w:hAnsi="Times New Roman" w:cs="Times New Roman"/>
          <w:szCs w:val="21"/>
        </w:rPr>
      </w:pPr>
      <w:r w:rsidRPr="008B16CB">
        <w:rPr>
          <w:rFonts w:ascii="Times New Roman" w:hAnsi="Times New Roman" w:cs="Times New Roman"/>
          <w:szCs w:val="21"/>
        </w:rPr>
        <w:t>朱琼芳</w:t>
      </w:r>
    </w:p>
    <w:p w:rsidR="00AE0052" w:rsidRPr="008B16CB" w:rsidRDefault="00AE0052" w:rsidP="00BF4B24">
      <w:pPr>
        <w:spacing w:line="360" w:lineRule="auto"/>
        <w:jc w:val="center"/>
        <w:rPr>
          <w:rFonts w:ascii="Times New Roman" w:hAnsi="Times New Roman" w:cs="Times New Roman"/>
          <w:szCs w:val="21"/>
        </w:rPr>
      </w:pPr>
      <w:r w:rsidRPr="008B16CB">
        <w:rPr>
          <w:rFonts w:ascii="Times New Roman" w:hAnsi="Times New Roman" w:cs="Times New Roman"/>
          <w:szCs w:val="21"/>
        </w:rPr>
        <w:t>（江苏京源环保股份有限公司广州分公司</w:t>
      </w:r>
      <w:r w:rsidRPr="008B16CB">
        <w:rPr>
          <w:rFonts w:ascii="Times New Roman" w:hAnsi="Times New Roman" w:cs="Times New Roman"/>
          <w:szCs w:val="21"/>
        </w:rPr>
        <w:t xml:space="preserve">       </w:t>
      </w:r>
      <w:r w:rsidRPr="008B16CB">
        <w:rPr>
          <w:rFonts w:ascii="Times New Roman" w:hAnsi="Times New Roman" w:cs="Times New Roman"/>
          <w:szCs w:val="21"/>
        </w:rPr>
        <w:t>广东</w:t>
      </w:r>
      <w:r w:rsidRPr="008B16CB">
        <w:rPr>
          <w:rFonts w:ascii="Times New Roman" w:hAnsi="Times New Roman" w:cs="Times New Roman"/>
          <w:szCs w:val="21"/>
        </w:rPr>
        <w:t xml:space="preserve">   </w:t>
      </w:r>
      <w:r w:rsidRPr="008B16CB">
        <w:rPr>
          <w:rFonts w:ascii="Times New Roman" w:hAnsi="Times New Roman" w:cs="Times New Roman"/>
          <w:szCs w:val="21"/>
        </w:rPr>
        <w:t>广州</w:t>
      </w:r>
      <w:r w:rsidRPr="008B16CB">
        <w:rPr>
          <w:rFonts w:ascii="Times New Roman" w:hAnsi="Times New Roman" w:cs="Times New Roman"/>
          <w:szCs w:val="21"/>
        </w:rPr>
        <w:t xml:space="preserve">  510060</w:t>
      </w:r>
      <w:r w:rsidRPr="008B16CB">
        <w:rPr>
          <w:rFonts w:ascii="Times New Roman" w:hAnsi="Times New Roman" w:cs="Times New Roman"/>
          <w:szCs w:val="21"/>
        </w:rPr>
        <w:t>）</w:t>
      </w:r>
    </w:p>
    <w:p w:rsidR="00AE0052" w:rsidRPr="008B16CB" w:rsidRDefault="00F35C14" w:rsidP="00BF4B24">
      <w:pPr>
        <w:spacing w:line="360" w:lineRule="auto"/>
        <w:ind w:firstLineChars="200" w:firstLine="422"/>
        <w:rPr>
          <w:rFonts w:ascii="Times New Roman" w:hAnsi="Times New Roman" w:cs="Times New Roman"/>
          <w:szCs w:val="21"/>
        </w:rPr>
      </w:pPr>
      <w:r w:rsidRPr="008B16CB">
        <w:rPr>
          <w:rFonts w:ascii="Times New Roman" w:hAnsi="Times New Roman" w:cs="Times New Roman"/>
          <w:b/>
          <w:szCs w:val="21"/>
        </w:rPr>
        <w:t>摘要：</w:t>
      </w:r>
      <w:r w:rsidR="001D2312" w:rsidRPr="008B16CB">
        <w:rPr>
          <w:rFonts w:ascii="Times New Roman" w:hAnsi="Times New Roman" w:cs="Times New Roman"/>
          <w:szCs w:val="21"/>
        </w:rPr>
        <w:t>随着《电镀污染物排放标准》</w:t>
      </w:r>
      <w:r w:rsidR="001D2312" w:rsidRPr="008B16CB">
        <w:rPr>
          <w:rFonts w:ascii="Times New Roman" w:hAnsi="Times New Roman" w:cs="Times New Roman"/>
          <w:szCs w:val="21"/>
        </w:rPr>
        <w:t>GB21900-2008</w:t>
      </w:r>
      <w:r w:rsidR="001D2312" w:rsidRPr="008B16CB">
        <w:rPr>
          <w:rFonts w:ascii="Times New Roman" w:hAnsi="Times New Roman" w:cs="Times New Roman"/>
          <w:szCs w:val="21"/>
        </w:rPr>
        <w:t>的严格实施，电镀废水中总氮的去除逐渐成为了电镀废水处理工程中的一个重难点。广东某电镀园区在废水处理站升级改造工程中采用了两级</w:t>
      </w:r>
      <w:r w:rsidR="001D2312" w:rsidRPr="008B16CB">
        <w:rPr>
          <w:rFonts w:ascii="Times New Roman" w:hAnsi="Times New Roman" w:cs="Times New Roman"/>
          <w:szCs w:val="21"/>
        </w:rPr>
        <w:t>A/O</w:t>
      </w:r>
      <w:r w:rsidR="001D2312" w:rsidRPr="008B16CB">
        <w:rPr>
          <w:rFonts w:ascii="Times New Roman" w:hAnsi="Times New Roman" w:cs="Times New Roman"/>
          <w:szCs w:val="21"/>
        </w:rPr>
        <w:t>工艺强化对电镀废水中总氮的去除</w:t>
      </w:r>
      <w:r w:rsidR="00F05EA2" w:rsidRPr="008B16CB">
        <w:rPr>
          <w:rFonts w:ascii="Times New Roman" w:hAnsi="Times New Roman" w:cs="Times New Roman"/>
          <w:szCs w:val="21"/>
        </w:rPr>
        <w:t>。</w:t>
      </w:r>
      <w:r w:rsidR="001D2312" w:rsidRPr="008B16CB">
        <w:rPr>
          <w:rFonts w:ascii="Times New Roman" w:hAnsi="Times New Roman" w:cs="Times New Roman"/>
          <w:szCs w:val="21"/>
        </w:rPr>
        <w:t>工程运行实践表明该工艺</w:t>
      </w:r>
      <w:r w:rsidR="00F92D8D" w:rsidRPr="008B16CB">
        <w:rPr>
          <w:rFonts w:ascii="Times New Roman" w:hAnsi="Times New Roman" w:cs="Times New Roman"/>
          <w:szCs w:val="21"/>
        </w:rPr>
        <w:t>可强化电镀废水中总氮的去除效果，当进水总氮浓度为</w:t>
      </w:r>
      <w:r w:rsidR="0045119F" w:rsidRPr="008B16CB">
        <w:rPr>
          <w:rFonts w:ascii="Times New Roman" w:hAnsi="Times New Roman" w:cs="Times New Roman"/>
          <w:szCs w:val="21"/>
        </w:rPr>
        <w:t>4</w:t>
      </w:r>
      <w:r w:rsidR="00F92D8D" w:rsidRPr="008B16CB">
        <w:rPr>
          <w:rFonts w:ascii="Times New Roman" w:hAnsi="Times New Roman" w:cs="Times New Roman"/>
          <w:szCs w:val="21"/>
        </w:rPr>
        <w:t>0~100mg/L</w:t>
      </w:r>
      <w:r w:rsidR="00F92D8D" w:rsidRPr="008B16CB">
        <w:rPr>
          <w:rFonts w:ascii="Times New Roman" w:hAnsi="Times New Roman" w:cs="Times New Roman"/>
          <w:szCs w:val="21"/>
        </w:rPr>
        <w:t>时，系统对总氮的</w:t>
      </w:r>
      <w:r w:rsidR="0045119F" w:rsidRPr="008B16CB">
        <w:rPr>
          <w:rFonts w:ascii="Times New Roman" w:hAnsi="Times New Roman" w:cs="Times New Roman"/>
          <w:szCs w:val="21"/>
        </w:rPr>
        <w:t>平均</w:t>
      </w:r>
      <w:r w:rsidR="00F92D8D" w:rsidRPr="008B16CB">
        <w:rPr>
          <w:rFonts w:ascii="Times New Roman" w:hAnsi="Times New Roman" w:cs="Times New Roman"/>
          <w:szCs w:val="21"/>
        </w:rPr>
        <w:t>去除率超过</w:t>
      </w:r>
      <w:r w:rsidR="00F92D8D" w:rsidRPr="008B16CB">
        <w:rPr>
          <w:rFonts w:ascii="Times New Roman" w:hAnsi="Times New Roman" w:cs="Times New Roman"/>
          <w:szCs w:val="21"/>
        </w:rPr>
        <w:t>70%</w:t>
      </w:r>
      <w:r w:rsidR="00F92D8D" w:rsidRPr="008B16CB">
        <w:rPr>
          <w:rFonts w:ascii="Times New Roman" w:hAnsi="Times New Roman" w:cs="Times New Roman"/>
          <w:szCs w:val="21"/>
        </w:rPr>
        <w:t>，最高可达</w:t>
      </w:r>
      <w:r w:rsidR="00F92D8D" w:rsidRPr="008B16CB">
        <w:rPr>
          <w:rFonts w:ascii="Times New Roman" w:hAnsi="Times New Roman" w:cs="Times New Roman"/>
          <w:szCs w:val="21"/>
        </w:rPr>
        <w:t>8</w:t>
      </w:r>
      <w:r w:rsidR="0045119F" w:rsidRPr="008B16CB">
        <w:rPr>
          <w:rFonts w:ascii="Times New Roman" w:hAnsi="Times New Roman" w:cs="Times New Roman"/>
          <w:szCs w:val="21"/>
        </w:rPr>
        <w:t>3</w:t>
      </w:r>
      <w:r w:rsidR="00F92D8D" w:rsidRPr="008B16CB">
        <w:rPr>
          <w:rFonts w:ascii="Times New Roman" w:hAnsi="Times New Roman" w:cs="Times New Roman"/>
          <w:szCs w:val="21"/>
        </w:rPr>
        <w:t>%</w:t>
      </w:r>
      <w:r w:rsidR="00F92D8D" w:rsidRPr="008B16CB">
        <w:rPr>
          <w:rFonts w:ascii="Times New Roman" w:hAnsi="Times New Roman" w:cs="Times New Roman"/>
          <w:szCs w:val="21"/>
        </w:rPr>
        <w:t>，出水总氮浓度保持在</w:t>
      </w:r>
      <w:r w:rsidR="00F92D8D" w:rsidRPr="008B16CB">
        <w:rPr>
          <w:rFonts w:ascii="Times New Roman" w:hAnsi="Times New Roman" w:cs="Times New Roman"/>
          <w:szCs w:val="21"/>
        </w:rPr>
        <w:t>20mg/L</w:t>
      </w:r>
      <w:r w:rsidR="00F92D8D" w:rsidRPr="008B16CB">
        <w:rPr>
          <w:rFonts w:ascii="Times New Roman" w:hAnsi="Times New Roman" w:cs="Times New Roman"/>
          <w:szCs w:val="21"/>
        </w:rPr>
        <w:t>以下。</w:t>
      </w:r>
    </w:p>
    <w:p w:rsidR="00F35C14" w:rsidRPr="008B16CB" w:rsidRDefault="00F35C14" w:rsidP="00BF4B24">
      <w:pPr>
        <w:spacing w:line="360" w:lineRule="auto"/>
        <w:ind w:firstLineChars="200" w:firstLine="422"/>
        <w:rPr>
          <w:rFonts w:ascii="Times New Roman" w:hAnsi="Times New Roman" w:cs="Times New Roman"/>
          <w:szCs w:val="21"/>
        </w:rPr>
      </w:pPr>
      <w:r w:rsidRPr="008B16CB">
        <w:rPr>
          <w:rFonts w:ascii="Times New Roman" w:hAnsi="Times New Roman" w:cs="Times New Roman"/>
          <w:b/>
          <w:szCs w:val="21"/>
        </w:rPr>
        <w:t>关键词：</w:t>
      </w:r>
      <w:r w:rsidRPr="008B16CB">
        <w:rPr>
          <w:rFonts w:ascii="Times New Roman" w:hAnsi="Times New Roman" w:cs="Times New Roman"/>
          <w:szCs w:val="21"/>
        </w:rPr>
        <w:t>电镀废水；缺氧</w:t>
      </w:r>
      <w:r w:rsidRPr="008B16CB">
        <w:rPr>
          <w:rFonts w:ascii="Times New Roman" w:hAnsi="Times New Roman" w:cs="Times New Roman"/>
          <w:szCs w:val="21"/>
        </w:rPr>
        <w:t>/</w:t>
      </w:r>
      <w:r w:rsidRPr="008B16CB">
        <w:rPr>
          <w:rFonts w:ascii="Times New Roman" w:hAnsi="Times New Roman" w:cs="Times New Roman"/>
          <w:szCs w:val="21"/>
        </w:rPr>
        <w:t>好氧工艺；总氮</w:t>
      </w:r>
    </w:p>
    <w:p w:rsidR="00266035" w:rsidRPr="008B16CB" w:rsidRDefault="00266035" w:rsidP="00266035">
      <w:pPr>
        <w:spacing w:line="360" w:lineRule="auto"/>
        <w:jc w:val="center"/>
        <w:rPr>
          <w:rFonts w:ascii="Times New Roman" w:hAnsi="Times New Roman" w:cs="Times New Roman"/>
          <w:b/>
          <w:sz w:val="24"/>
        </w:rPr>
      </w:pPr>
      <w:r w:rsidRPr="008B16CB">
        <w:rPr>
          <w:rFonts w:ascii="Times New Roman" w:hAnsi="Times New Roman" w:cs="Times New Roman"/>
          <w:b/>
          <w:sz w:val="24"/>
          <w:szCs w:val="21"/>
        </w:rPr>
        <w:t xml:space="preserve">The Engineering Design of Two-stage </w:t>
      </w:r>
      <w:r w:rsidRPr="008B16CB">
        <w:rPr>
          <w:rFonts w:ascii="Times New Roman" w:hAnsi="Times New Roman" w:cs="Times New Roman"/>
          <w:b/>
          <w:sz w:val="24"/>
        </w:rPr>
        <w:t>A/O process</w:t>
      </w:r>
      <w:r w:rsidRPr="008B16CB">
        <w:rPr>
          <w:rFonts w:ascii="Times New Roman" w:hAnsi="Times New Roman" w:cs="Times New Roman"/>
          <w:b/>
          <w:sz w:val="24"/>
        </w:rPr>
        <w:t xml:space="preserve"> for Electroplanting T</w:t>
      </w:r>
      <w:r w:rsidRPr="008B16CB">
        <w:rPr>
          <w:rFonts w:ascii="Times New Roman" w:hAnsi="Times New Roman" w:cs="Times New Roman"/>
          <w:b/>
          <w:sz w:val="24"/>
        </w:rPr>
        <w:t xml:space="preserve">otal </w:t>
      </w:r>
      <w:r w:rsidRPr="008B16CB">
        <w:rPr>
          <w:rFonts w:ascii="Times New Roman" w:hAnsi="Times New Roman" w:cs="Times New Roman"/>
          <w:b/>
          <w:sz w:val="24"/>
        </w:rPr>
        <w:t>N</w:t>
      </w:r>
      <w:r w:rsidRPr="008B16CB">
        <w:rPr>
          <w:rFonts w:ascii="Times New Roman" w:hAnsi="Times New Roman" w:cs="Times New Roman"/>
          <w:b/>
          <w:sz w:val="24"/>
        </w:rPr>
        <w:t>itrogen</w:t>
      </w:r>
      <w:r w:rsidRPr="008B16CB">
        <w:rPr>
          <w:rFonts w:ascii="Times New Roman" w:hAnsi="Times New Roman" w:cs="Times New Roman"/>
          <w:b/>
          <w:sz w:val="24"/>
        </w:rPr>
        <w:t xml:space="preserve"> W</w:t>
      </w:r>
      <w:r w:rsidRPr="008B16CB">
        <w:rPr>
          <w:rFonts w:ascii="Times New Roman" w:hAnsi="Times New Roman" w:cs="Times New Roman"/>
          <w:b/>
          <w:sz w:val="24"/>
        </w:rPr>
        <w:t>astewater</w:t>
      </w:r>
      <w:r w:rsidRPr="008B16CB">
        <w:rPr>
          <w:rFonts w:ascii="Times New Roman" w:hAnsi="Times New Roman" w:cs="Times New Roman"/>
          <w:b/>
          <w:sz w:val="24"/>
        </w:rPr>
        <w:t xml:space="preserve"> T</w:t>
      </w:r>
      <w:r w:rsidRPr="008B16CB">
        <w:rPr>
          <w:rFonts w:ascii="Times New Roman" w:hAnsi="Times New Roman" w:cs="Times New Roman"/>
          <w:b/>
          <w:sz w:val="24"/>
        </w:rPr>
        <w:t>reatment</w:t>
      </w:r>
    </w:p>
    <w:p w:rsidR="00F35C14" w:rsidRPr="008B16CB" w:rsidRDefault="00F35C14" w:rsidP="00266035">
      <w:pPr>
        <w:spacing w:line="360" w:lineRule="auto"/>
        <w:jc w:val="center"/>
        <w:rPr>
          <w:rFonts w:ascii="Times New Roman" w:hAnsi="Times New Roman" w:cs="Times New Roman"/>
        </w:rPr>
      </w:pPr>
      <w:r w:rsidRPr="008B16CB">
        <w:rPr>
          <w:rFonts w:ascii="Times New Roman" w:hAnsi="Times New Roman" w:cs="Times New Roman"/>
        </w:rPr>
        <w:t>Zhu Qiongfang</w:t>
      </w:r>
    </w:p>
    <w:p w:rsidR="00F35C14" w:rsidRPr="008B16CB" w:rsidRDefault="00F35C14" w:rsidP="00266035">
      <w:pPr>
        <w:spacing w:line="360" w:lineRule="auto"/>
        <w:jc w:val="center"/>
        <w:rPr>
          <w:rFonts w:ascii="Times New Roman" w:hAnsi="Times New Roman" w:cs="Times New Roman"/>
          <w:b/>
          <w:szCs w:val="21"/>
        </w:rPr>
      </w:pPr>
      <w:r w:rsidRPr="008B16CB">
        <w:rPr>
          <w:rStyle w:val="high-light-bg4"/>
          <w:rFonts w:ascii="Times New Roman" w:hAnsi="Times New Roman" w:cs="Times New Roman"/>
        </w:rPr>
        <w:t>(</w:t>
      </w:r>
      <w:r w:rsidRPr="008B16CB">
        <w:rPr>
          <w:rStyle w:val="high-light-bg4"/>
          <w:rFonts w:ascii="Times New Roman" w:hAnsi="Times New Roman" w:cs="Times New Roman"/>
        </w:rPr>
        <w:t xml:space="preserve">Jiangsu Jingyuan </w:t>
      </w:r>
      <w:r w:rsidRPr="008B16CB">
        <w:rPr>
          <w:rStyle w:val="high-light-bg4"/>
          <w:rFonts w:ascii="Times New Roman" w:hAnsi="Times New Roman" w:cs="Times New Roman"/>
        </w:rPr>
        <w:t>E</w:t>
      </w:r>
      <w:r w:rsidRPr="008B16CB">
        <w:rPr>
          <w:rStyle w:val="high-light-bg4"/>
          <w:rFonts w:ascii="Times New Roman" w:hAnsi="Times New Roman" w:cs="Times New Roman"/>
        </w:rPr>
        <w:t xml:space="preserve">nvironmental </w:t>
      </w:r>
      <w:r w:rsidRPr="008B16CB">
        <w:rPr>
          <w:rStyle w:val="high-light-bg4"/>
          <w:rFonts w:ascii="Times New Roman" w:hAnsi="Times New Roman" w:cs="Times New Roman"/>
        </w:rPr>
        <w:t>P</w:t>
      </w:r>
      <w:r w:rsidRPr="008B16CB">
        <w:rPr>
          <w:rStyle w:val="high-light-bg4"/>
          <w:rFonts w:ascii="Times New Roman" w:hAnsi="Times New Roman" w:cs="Times New Roman"/>
        </w:rPr>
        <w:t>rotection Co., Ltd. Guangzhou Branch</w:t>
      </w:r>
      <w:r w:rsidRPr="008B16CB">
        <w:rPr>
          <w:rStyle w:val="high-light-bg4"/>
          <w:rFonts w:ascii="Times New Roman" w:hAnsi="Times New Roman" w:cs="Times New Roman"/>
        </w:rPr>
        <w:t>, Guangzhou 510060, China)</w:t>
      </w:r>
    </w:p>
    <w:p w:rsidR="00FB1513" w:rsidRPr="008B16CB" w:rsidRDefault="00F35C14" w:rsidP="00F143A4">
      <w:pPr>
        <w:spacing w:line="360" w:lineRule="auto"/>
        <w:ind w:firstLineChars="200" w:firstLine="422"/>
        <w:rPr>
          <w:rFonts w:ascii="Times New Roman" w:hAnsi="Times New Roman" w:cs="Times New Roman"/>
        </w:rPr>
      </w:pPr>
      <w:r w:rsidRPr="008B16CB">
        <w:rPr>
          <w:rFonts w:ascii="Times New Roman" w:hAnsi="Times New Roman" w:cs="Times New Roman"/>
          <w:b/>
        </w:rPr>
        <w:t>Abstract:</w:t>
      </w:r>
      <w:r w:rsidRPr="008B16CB">
        <w:rPr>
          <w:rFonts w:ascii="Times New Roman" w:hAnsi="Times New Roman" w:cs="Times New Roman"/>
        </w:rPr>
        <w:t xml:space="preserve"> </w:t>
      </w:r>
      <w:r w:rsidR="006F72EE" w:rsidRPr="008B16CB">
        <w:rPr>
          <w:rFonts w:ascii="Times New Roman" w:hAnsi="Times New Roman" w:cs="Times New Roman"/>
        </w:rPr>
        <w:t xml:space="preserve">With the strict implementation of </w:t>
      </w:r>
      <w:r w:rsidR="006F72EE" w:rsidRPr="008B16CB">
        <w:rPr>
          <w:rFonts w:ascii="Times New Roman" w:hAnsi="Times New Roman" w:cs="Times New Roman"/>
        </w:rPr>
        <w:t>Emission</w:t>
      </w:r>
      <w:r w:rsidR="006F72EE" w:rsidRPr="008B16CB">
        <w:rPr>
          <w:rFonts w:ascii="Times New Roman" w:hAnsi="Times New Roman" w:cs="Times New Roman"/>
        </w:rPr>
        <w:t xml:space="preserve"> standard </w:t>
      </w:r>
      <w:r w:rsidR="006679BF" w:rsidRPr="008B16CB">
        <w:rPr>
          <w:rFonts w:ascii="Times New Roman" w:hAnsi="Times New Roman" w:cs="Times New Roman"/>
        </w:rPr>
        <w:t>for</w:t>
      </w:r>
      <w:r w:rsidR="006F72EE" w:rsidRPr="008B16CB">
        <w:rPr>
          <w:rFonts w:ascii="Times New Roman" w:hAnsi="Times New Roman" w:cs="Times New Roman"/>
        </w:rPr>
        <w:t xml:space="preserve"> electroplating </w:t>
      </w:r>
      <w:r w:rsidR="006679BF" w:rsidRPr="008B16CB">
        <w:rPr>
          <w:rFonts w:ascii="Times New Roman" w:hAnsi="Times New Roman" w:cs="Times New Roman"/>
        </w:rPr>
        <w:t>pollutants</w:t>
      </w:r>
      <w:r w:rsidR="006F72EE" w:rsidRPr="008B16CB">
        <w:rPr>
          <w:rFonts w:ascii="Times New Roman" w:hAnsi="Times New Roman" w:cs="Times New Roman"/>
        </w:rPr>
        <w:t xml:space="preserve">, the removal </w:t>
      </w:r>
      <w:r w:rsidR="002D6ED4" w:rsidRPr="008B16CB">
        <w:rPr>
          <w:rFonts w:ascii="Times New Roman" w:hAnsi="Times New Roman" w:cs="Times New Roman"/>
        </w:rPr>
        <w:t>process</w:t>
      </w:r>
      <w:r w:rsidR="002D6ED4" w:rsidRPr="008B16CB">
        <w:rPr>
          <w:rFonts w:ascii="Times New Roman" w:hAnsi="Times New Roman" w:cs="Times New Roman"/>
        </w:rPr>
        <w:t xml:space="preserve"> </w:t>
      </w:r>
      <w:r w:rsidR="006F72EE" w:rsidRPr="008B16CB">
        <w:rPr>
          <w:rFonts w:ascii="Times New Roman" w:hAnsi="Times New Roman" w:cs="Times New Roman"/>
        </w:rPr>
        <w:t>of total nitrogen</w:t>
      </w:r>
      <w:r w:rsidR="002D6ED4" w:rsidRPr="008B16CB">
        <w:rPr>
          <w:rFonts w:ascii="Times New Roman" w:hAnsi="Times New Roman" w:cs="Times New Roman"/>
        </w:rPr>
        <w:t xml:space="preserve"> </w:t>
      </w:r>
      <w:r w:rsidR="002D6ED4" w:rsidRPr="008B16CB">
        <w:rPr>
          <w:rFonts w:ascii="Times New Roman" w:hAnsi="Times New Roman" w:cs="Times New Roman"/>
        </w:rPr>
        <w:t>gradually become</w:t>
      </w:r>
      <w:r w:rsidR="002D6ED4" w:rsidRPr="008B16CB">
        <w:rPr>
          <w:rFonts w:ascii="Times New Roman" w:hAnsi="Times New Roman" w:cs="Times New Roman"/>
        </w:rPr>
        <w:t>s</w:t>
      </w:r>
      <w:r w:rsidR="002D6ED4" w:rsidRPr="008B16CB">
        <w:rPr>
          <w:rFonts w:ascii="Times New Roman" w:hAnsi="Times New Roman" w:cs="Times New Roman"/>
        </w:rPr>
        <w:t xml:space="preserve"> a key and difficult point in </w:t>
      </w:r>
      <w:r w:rsidR="002D6ED4" w:rsidRPr="008B16CB">
        <w:rPr>
          <w:rFonts w:ascii="Times New Roman" w:hAnsi="Times New Roman" w:cs="Times New Roman"/>
        </w:rPr>
        <w:t xml:space="preserve">the </w:t>
      </w:r>
      <w:r w:rsidR="002D6ED4" w:rsidRPr="008B16CB">
        <w:rPr>
          <w:rFonts w:ascii="Times New Roman" w:hAnsi="Times New Roman" w:cs="Times New Roman"/>
        </w:rPr>
        <w:t>electroplating wastewater treatment engineering.</w:t>
      </w:r>
      <w:r w:rsidR="002D6ED4" w:rsidRPr="008B16CB">
        <w:rPr>
          <w:rFonts w:ascii="Times New Roman" w:hAnsi="Times New Roman" w:cs="Times New Roman"/>
        </w:rPr>
        <w:t xml:space="preserve"> </w:t>
      </w:r>
      <w:r w:rsidR="00F143A4" w:rsidRPr="008B16CB">
        <w:rPr>
          <w:rFonts w:ascii="Times New Roman" w:hAnsi="Times New Roman" w:cs="Times New Roman"/>
        </w:rPr>
        <w:t xml:space="preserve">As an </w:t>
      </w:r>
      <w:r w:rsidR="00F143A4" w:rsidRPr="008B16CB">
        <w:rPr>
          <w:rFonts w:ascii="Times New Roman" w:hAnsi="Times New Roman" w:cs="Times New Roman"/>
        </w:rPr>
        <w:t>enhance</w:t>
      </w:r>
      <w:r w:rsidR="00F143A4" w:rsidRPr="008B16CB">
        <w:rPr>
          <w:rFonts w:ascii="Times New Roman" w:hAnsi="Times New Roman" w:cs="Times New Roman"/>
        </w:rPr>
        <w:t xml:space="preserve">d process for </w:t>
      </w:r>
      <w:r w:rsidR="00F143A4" w:rsidRPr="008B16CB">
        <w:rPr>
          <w:rFonts w:ascii="Times New Roman" w:hAnsi="Times New Roman" w:cs="Times New Roman"/>
        </w:rPr>
        <w:t>the removal of total nitrogen from electroplating wastewater</w:t>
      </w:r>
      <w:r w:rsidR="00F143A4" w:rsidRPr="008B16CB">
        <w:rPr>
          <w:rFonts w:ascii="Times New Roman" w:hAnsi="Times New Roman" w:cs="Times New Roman"/>
        </w:rPr>
        <w:t xml:space="preserve">, </w:t>
      </w:r>
      <w:r w:rsidR="00F143A4" w:rsidRPr="008B16CB">
        <w:rPr>
          <w:rFonts w:ascii="Times New Roman" w:hAnsi="Times New Roman" w:cs="Times New Roman"/>
        </w:rPr>
        <w:t>A two-stage A/O process was used</w:t>
      </w:r>
      <w:r w:rsidR="00F143A4" w:rsidRPr="008B16CB">
        <w:rPr>
          <w:rFonts w:ascii="Times New Roman" w:hAnsi="Times New Roman" w:cs="Times New Roman"/>
        </w:rPr>
        <w:t xml:space="preserve"> </w:t>
      </w:r>
      <w:r w:rsidR="00F143A4" w:rsidRPr="008B16CB">
        <w:rPr>
          <w:rFonts w:ascii="Times New Roman" w:hAnsi="Times New Roman" w:cs="Times New Roman"/>
        </w:rPr>
        <w:t>in the upgrading project of electroplating industrial district</w:t>
      </w:r>
      <w:r w:rsidR="00F143A4" w:rsidRPr="008B16CB">
        <w:rPr>
          <w:rFonts w:ascii="Times New Roman" w:hAnsi="Times New Roman" w:cs="Times New Roman"/>
        </w:rPr>
        <w:t xml:space="preserve"> </w:t>
      </w:r>
      <w:r w:rsidR="00F143A4" w:rsidRPr="008B16CB">
        <w:rPr>
          <w:rFonts w:ascii="Times New Roman" w:hAnsi="Times New Roman" w:cs="Times New Roman"/>
        </w:rPr>
        <w:t>wastewater treatment station, Guangdong Province</w:t>
      </w:r>
      <w:r w:rsidR="00F143A4" w:rsidRPr="008B16CB">
        <w:rPr>
          <w:rFonts w:ascii="Times New Roman" w:hAnsi="Times New Roman" w:cs="Times New Roman"/>
        </w:rPr>
        <w:t xml:space="preserve">. </w:t>
      </w:r>
      <w:r w:rsidR="006F72EE" w:rsidRPr="008B16CB">
        <w:rPr>
          <w:rFonts w:ascii="Times New Roman" w:hAnsi="Times New Roman" w:cs="Times New Roman"/>
        </w:rPr>
        <w:t xml:space="preserve">The operation practice of the project shows that the process can enhance the removal </w:t>
      </w:r>
      <w:r w:rsidR="00F143A4" w:rsidRPr="008B16CB">
        <w:rPr>
          <w:rFonts w:ascii="Times New Roman" w:hAnsi="Times New Roman" w:cs="Times New Roman"/>
        </w:rPr>
        <w:t>rate</w:t>
      </w:r>
      <w:r w:rsidR="006F72EE" w:rsidRPr="008B16CB">
        <w:rPr>
          <w:rFonts w:ascii="Times New Roman" w:hAnsi="Times New Roman" w:cs="Times New Roman"/>
        </w:rPr>
        <w:t xml:space="preserve"> of total nitrogen from electroplating wastewater. When the total nitrogen concentration in the influent is 40-100</w:t>
      </w:r>
      <w:r w:rsidR="00F143A4" w:rsidRPr="008B16CB">
        <w:rPr>
          <w:rFonts w:ascii="Times New Roman" w:hAnsi="Times New Roman" w:cs="Times New Roman"/>
        </w:rPr>
        <w:t xml:space="preserve"> mg/</w:t>
      </w:r>
      <w:r w:rsidR="006F72EE" w:rsidRPr="008B16CB">
        <w:rPr>
          <w:rFonts w:ascii="Times New Roman" w:hAnsi="Times New Roman" w:cs="Times New Roman"/>
        </w:rPr>
        <w:t xml:space="preserve">L, the average removal rate of total nitrogen in the system is over 70%, and the maximum removal rate is 83%, the total nitrogen concentration in </w:t>
      </w:r>
      <w:r w:rsidR="00266035" w:rsidRPr="008B16CB">
        <w:rPr>
          <w:rFonts w:ascii="Times New Roman" w:hAnsi="Times New Roman" w:cs="Times New Roman"/>
        </w:rPr>
        <w:t>the effluent is kept below 20mg/</w:t>
      </w:r>
      <w:r w:rsidR="006F72EE" w:rsidRPr="008B16CB">
        <w:rPr>
          <w:rFonts w:ascii="Times New Roman" w:hAnsi="Times New Roman" w:cs="Times New Roman"/>
        </w:rPr>
        <w:t>L</w:t>
      </w:r>
      <w:r w:rsidR="00F143A4" w:rsidRPr="008B16CB">
        <w:rPr>
          <w:rFonts w:ascii="Times New Roman" w:hAnsi="Times New Roman" w:cs="Times New Roman"/>
        </w:rPr>
        <w:t>.</w:t>
      </w:r>
    </w:p>
    <w:p w:rsidR="00F35C14" w:rsidRPr="008B16CB" w:rsidRDefault="00F35C14" w:rsidP="00F143A4">
      <w:pPr>
        <w:spacing w:line="360" w:lineRule="auto"/>
        <w:ind w:firstLineChars="200" w:firstLine="422"/>
        <w:rPr>
          <w:rFonts w:ascii="Times New Roman" w:hAnsi="Times New Roman" w:cs="Times New Roman"/>
        </w:rPr>
      </w:pPr>
      <w:r w:rsidRPr="008B16CB">
        <w:rPr>
          <w:rFonts w:ascii="Times New Roman" w:hAnsi="Times New Roman" w:cs="Times New Roman"/>
          <w:b/>
        </w:rPr>
        <w:t xml:space="preserve">Keywords: </w:t>
      </w:r>
      <w:r w:rsidRPr="008B16CB">
        <w:rPr>
          <w:rFonts w:ascii="Times New Roman" w:hAnsi="Times New Roman" w:cs="Times New Roman"/>
        </w:rPr>
        <w:t>electroplating wastewater</w:t>
      </w:r>
      <w:r w:rsidRPr="008B16CB">
        <w:rPr>
          <w:rFonts w:ascii="Times New Roman" w:hAnsi="Times New Roman" w:cs="Times New Roman"/>
        </w:rPr>
        <w:t xml:space="preserve">; </w:t>
      </w:r>
      <w:r w:rsidRPr="008B16CB">
        <w:rPr>
          <w:rFonts w:ascii="Times New Roman" w:hAnsi="Times New Roman" w:cs="Times New Roman"/>
        </w:rPr>
        <w:t>anoxic</w:t>
      </w:r>
      <w:r w:rsidRPr="008B16CB">
        <w:rPr>
          <w:rFonts w:ascii="Times New Roman" w:hAnsi="Times New Roman" w:cs="Times New Roman"/>
        </w:rPr>
        <w:t>／</w:t>
      </w:r>
      <w:r w:rsidRPr="008B16CB">
        <w:rPr>
          <w:rFonts w:ascii="Times New Roman" w:hAnsi="Times New Roman" w:cs="Times New Roman"/>
        </w:rPr>
        <w:t>oxic process;</w:t>
      </w:r>
      <w:r w:rsidRPr="008B16CB">
        <w:rPr>
          <w:rFonts w:ascii="Times New Roman" w:hAnsi="Times New Roman" w:cs="Times New Roman"/>
        </w:rPr>
        <w:t xml:space="preserve"> </w:t>
      </w:r>
      <w:r w:rsidRPr="008B16CB">
        <w:rPr>
          <w:rFonts w:ascii="Times New Roman" w:hAnsi="Times New Roman" w:cs="Times New Roman"/>
        </w:rPr>
        <w:t>total nitrogen</w:t>
      </w:r>
    </w:p>
    <w:p w:rsidR="00C6119B" w:rsidRPr="008B16CB" w:rsidRDefault="00670973" w:rsidP="00670973">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电镀行业</w:t>
      </w:r>
      <w:r w:rsidR="006C1201" w:rsidRPr="008B16CB">
        <w:rPr>
          <w:rFonts w:ascii="Times New Roman" w:hAnsi="Times New Roman" w:cs="Times New Roman"/>
          <w:szCs w:val="21"/>
        </w:rPr>
        <w:t>属</w:t>
      </w:r>
      <w:r w:rsidRPr="008B16CB">
        <w:rPr>
          <w:rFonts w:ascii="Times New Roman" w:hAnsi="Times New Roman" w:cs="Times New Roman"/>
          <w:szCs w:val="21"/>
        </w:rPr>
        <w:t>于重污染行业，其水资源的消耗较大，产生的废水水质变化大，成分复杂，主要的污染物有各种重金属离子、酸、碱、有机物、油类、氮、磷、氰化物等</w:t>
      </w:r>
      <w:r w:rsidR="00F35C14" w:rsidRPr="008B16CB">
        <w:rPr>
          <w:rFonts w:ascii="Times New Roman" w:hAnsi="Times New Roman" w:cs="Times New Roman"/>
          <w:szCs w:val="21"/>
          <w:vertAlign w:val="superscript"/>
        </w:rPr>
        <w:t>[1]</w:t>
      </w:r>
      <w:r w:rsidR="00FB1513" w:rsidRPr="008B16CB">
        <w:rPr>
          <w:rFonts w:ascii="Times New Roman" w:hAnsi="Times New Roman" w:cs="Times New Roman"/>
          <w:szCs w:val="21"/>
        </w:rPr>
        <w:t>。传统的电镀废水处理方法主要有化学</w:t>
      </w:r>
      <w:r w:rsidR="00E668CA" w:rsidRPr="008B16CB">
        <w:rPr>
          <w:rFonts w:ascii="Times New Roman" w:hAnsi="Times New Roman" w:cs="Times New Roman"/>
          <w:szCs w:val="21"/>
        </w:rPr>
        <w:t>沉淀法</w:t>
      </w:r>
      <w:r w:rsidR="00FB1513" w:rsidRPr="008B16CB">
        <w:rPr>
          <w:rFonts w:ascii="Times New Roman" w:hAnsi="Times New Roman" w:cs="Times New Roman"/>
          <w:szCs w:val="21"/>
        </w:rPr>
        <w:t>、</w:t>
      </w:r>
      <w:r w:rsidR="00E668CA" w:rsidRPr="008B16CB">
        <w:rPr>
          <w:rFonts w:ascii="Times New Roman" w:hAnsi="Times New Roman" w:cs="Times New Roman"/>
          <w:szCs w:val="21"/>
        </w:rPr>
        <w:t>氧化还原法、蒸发浓缩法、</w:t>
      </w:r>
      <w:r w:rsidR="00FB1513" w:rsidRPr="008B16CB">
        <w:rPr>
          <w:rFonts w:ascii="Times New Roman" w:hAnsi="Times New Roman" w:cs="Times New Roman"/>
          <w:szCs w:val="21"/>
        </w:rPr>
        <w:t>膜分离法、离子交换法、电解法</w:t>
      </w:r>
      <w:r w:rsidR="00E668CA" w:rsidRPr="008B16CB">
        <w:rPr>
          <w:rFonts w:ascii="Times New Roman" w:hAnsi="Times New Roman" w:cs="Times New Roman"/>
          <w:szCs w:val="21"/>
        </w:rPr>
        <w:t>、吸附法</w:t>
      </w:r>
      <w:r w:rsidR="00FB1513" w:rsidRPr="008B16CB">
        <w:rPr>
          <w:rFonts w:ascii="Times New Roman" w:hAnsi="Times New Roman" w:cs="Times New Roman"/>
          <w:szCs w:val="21"/>
        </w:rPr>
        <w:t>等</w:t>
      </w:r>
      <w:r w:rsidR="00391908" w:rsidRPr="008B16CB">
        <w:rPr>
          <w:rFonts w:ascii="Times New Roman" w:hAnsi="Times New Roman" w:cs="Times New Roman"/>
          <w:szCs w:val="21"/>
          <w:vertAlign w:val="superscript"/>
        </w:rPr>
        <w:t>[</w:t>
      </w:r>
      <w:r w:rsidR="00F35C14" w:rsidRPr="008B16CB">
        <w:rPr>
          <w:rFonts w:ascii="Times New Roman" w:hAnsi="Times New Roman" w:cs="Times New Roman"/>
          <w:szCs w:val="21"/>
          <w:vertAlign w:val="superscript"/>
        </w:rPr>
        <w:t>2</w:t>
      </w:r>
      <w:r w:rsidR="008B16CB" w:rsidRPr="008B16CB">
        <w:rPr>
          <w:rFonts w:ascii="Times New Roman" w:hAnsi="Times New Roman" w:cs="Times New Roman"/>
          <w:szCs w:val="21"/>
          <w:vertAlign w:val="superscript"/>
        </w:rPr>
        <w:t>-5</w:t>
      </w:r>
      <w:r w:rsidR="00391908" w:rsidRPr="008B16CB">
        <w:rPr>
          <w:rFonts w:ascii="Times New Roman" w:hAnsi="Times New Roman" w:cs="Times New Roman"/>
          <w:szCs w:val="21"/>
          <w:vertAlign w:val="superscript"/>
        </w:rPr>
        <w:t>]</w:t>
      </w:r>
      <w:r w:rsidR="00FB1513" w:rsidRPr="008B16CB">
        <w:rPr>
          <w:rFonts w:ascii="Times New Roman" w:hAnsi="Times New Roman" w:cs="Times New Roman"/>
          <w:szCs w:val="21"/>
        </w:rPr>
        <w:t>，而这些方法处理的目标都侧重于去除重金属、氰化物等，对有机物及总氮的去除较少涉及。由于《电镀污染物排放标准》</w:t>
      </w:r>
      <w:r w:rsidR="00FB1513" w:rsidRPr="008B16CB">
        <w:rPr>
          <w:rFonts w:ascii="Times New Roman" w:hAnsi="Times New Roman" w:cs="Times New Roman"/>
          <w:szCs w:val="21"/>
        </w:rPr>
        <w:t>GB21900-2008</w:t>
      </w:r>
      <w:r w:rsidR="00FB1513" w:rsidRPr="008B16CB">
        <w:rPr>
          <w:rFonts w:ascii="Times New Roman" w:hAnsi="Times New Roman" w:cs="Times New Roman"/>
          <w:szCs w:val="21"/>
        </w:rPr>
        <w:t>的实施，近些年来，电</w:t>
      </w:r>
      <w:r w:rsidR="00FB1513" w:rsidRPr="008B16CB">
        <w:rPr>
          <w:rFonts w:ascii="Times New Roman" w:hAnsi="Times New Roman" w:cs="Times New Roman"/>
          <w:szCs w:val="21"/>
        </w:rPr>
        <w:lastRenderedPageBreak/>
        <w:t>镀废水处理厂也都加强了对有机物、氮、磷的去除工艺的设计。电镀废水有机物、氮、磷的去除工艺多采用经济的生化处理工艺，但由于电镀废水高电导率、低</w:t>
      </w:r>
      <w:r w:rsidR="00FB1513" w:rsidRPr="008B16CB">
        <w:rPr>
          <w:rFonts w:ascii="Times New Roman" w:hAnsi="Times New Roman" w:cs="Times New Roman"/>
          <w:szCs w:val="21"/>
        </w:rPr>
        <w:t>C/N</w:t>
      </w:r>
      <w:r w:rsidR="00FB1513" w:rsidRPr="008B16CB">
        <w:rPr>
          <w:rFonts w:ascii="Times New Roman" w:hAnsi="Times New Roman" w:cs="Times New Roman"/>
          <w:szCs w:val="21"/>
        </w:rPr>
        <w:t>比等特性导致废水的氮、磷的处理还不能达标排放，因此笔者在广东某电镀园区废水处理站升级改造工程中采用了两级</w:t>
      </w:r>
      <w:r w:rsidR="00FB1513" w:rsidRPr="008B16CB">
        <w:rPr>
          <w:rFonts w:ascii="Times New Roman" w:hAnsi="Times New Roman" w:cs="Times New Roman"/>
          <w:szCs w:val="21"/>
        </w:rPr>
        <w:t>A/O</w:t>
      </w:r>
      <w:r w:rsidR="00FB1513" w:rsidRPr="008B16CB">
        <w:rPr>
          <w:rFonts w:ascii="Times New Roman" w:hAnsi="Times New Roman" w:cs="Times New Roman"/>
          <w:szCs w:val="21"/>
        </w:rPr>
        <w:t>工艺来强化对电镀废水中总氮的去除，并取得了较好的效果，出水总氮浓度保持在</w:t>
      </w:r>
      <w:r w:rsidR="00FB1513" w:rsidRPr="008B16CB">
        <w:rPr>
          <w:rFonts w:ascii="Times New Roman" w:hAnsi="Times New Roman" w:cs="Times New Roman"/>
          <w:szCs w:val="21"/>
        </w:rPr>
        <w:t>20mg/L</w:t>
      </w:r>
      <w:r w:rsidR="00FB1513" w:rsidRPr="008B16CB">
        <w:rPr>
          <w:rFonts w:ascii="Times New Roman" w:hAnsi="Times New Roman" w:cs="Times New Roman"/>
          <w:szCs w:val="21"/>
        </w:rPr>
        <w:t>以下，达到《电镀污染物排放标准》</w:t>
      </w:r>
      <w:r w:rsidR="00FB1513" w:rsidRPr="008B16CB">
        <w:rPr>
          <w:rFonts w:ascii="Times New Roman" w:hAnsi="Times New Roman" w:cs="Times New Roman"/>
          <w:szCs w:val="21"/>
        </w:rPr>
        <w:t>GB21900-2008</w:t>
      </w:r>
      <w:r w:rsidR="00FB1513" w:rsidRPr="008B16CB">
        <w:rPr>
          <w:rFonts w:ascii="Times New Roman" w:hAnsi="Times New Roman" w:cs="Times New Roman"/>
          <w:szCs w:val="21"/>
        </w:rPr>
        <w:t>中表</w:t>
      </w:r>
      <w:r w:rsidR="00FB1513" w:rsidRPr="008B16CB">
        <w:rPr>
          <w:rFonts w:ascii="Times New Roman" w:hAnsi="Times New Roman" w:cs="Times New Roman"/>
          <w:szCs w:val="21"/>
        </w:rPr>
        <w:t xml:space="preserve">2 </w:t>
      </w:r>
      <w:r w:rsidR="00FB1513" w:rsidRPr="008B16CB">
        <w:rPr>
          <w:rFonts w:ascii="Times New Roman" w:hAnsi="Times New Roman" w:cs="Times New Roman"/>
          <w:szCs w:val="21"/>
        </w:rPr>
        <w:t>新建企业水污染物排放浓度限值要求。同时也为多级</w:t>
      </w:r>
      <w:r w:rsidR="00FB1513" w:rsidRPr="008B16CB">
        <w:rPr>
          <w:rFonts w:ascii="Times New Roman" w:hAnsi="Times New Roman" w:cs="Times New Roman"/>
          <w:szCs w:val="21"/>
        </w:rPr>
        <w:t>A/O</w:t>
      </w:r>
      <w:r w:rsidR="00FB1513" w:rsidRPr="008B16CB">
        <w:rPr>
          <w:rFonts w:ascii="Times New Roman" w:hAnsi="Times New Roman" w:cs="Times New Roman"/>
          <w:szCs w:val="21"/>
        </w:rPr>
        <w:t>工艺在电镀废水中的应用提供了工程经验和工程设计依据，为</w:t>
      </w:r>
      <w:r w:rsidR="00253E7D" w:rsidRPr="008B16CB">
        <w:rPr>
          <w:rFonts w:ascii="Times New Roman" w:hAnsi="Times New Roman" w:cs="Times New Roman"/>
          <w:szCs w:val="21"/>
        </w:rPr>
        <w:t>以后电镀废水总氮达到《电镀污染物排放标准》</w:t>
      </w:r>
      <w:r w:rsidR="00253E7D" w:rsidRPr="008B16CB">
        <w:rPr>
          <w:rFonts w:ascii="Times New Roman" w:hAnsi="Times New Roman" w:cs="Times New Roman"/>
          <w:szCs w:val="21"/>
        </w:rPr>
        <w:t>GB21900-2008</w:t>
      </w:r>
      <w:r w:rsidR="00253E7D" w:rsidRPr="008B16CB">
        <w:rPr>
          <w:rFonts w:ascii="Times New Roman" w:hAnsi="Times New Roman" w:cs="Times New Roman"/>
          <w:szCs w:val="21"/>
        </w:rPr>
        <w:t>中表</w:t>
      </w:r>
      <w:r w:rsidR="00253E7D" w:rsidRPr="008B16CB">
        <w:rPr>
          <w:rFonts w:ascii="Times New Roman" w:hAnsi="Times New Roman" w:cs="Times New Roman"/>
          <w:szCs w:val="21"/>
        </w:rPr>
        <w:t>3</w:t>
      </w:r>
      <w:r w:rsidR="00253E7D" w:rsidRPr="008B16CB">
        <w:rPr>
          <w:rFonts w:ascii="Times New Roman" w:hAnsi="Times New Roman" w:cs="Times New Roman"/>
          <w:szCs w:val="21"/>
        </w:rPr>
        <w:t>标准的工艺设计提供了一个方向。</w:t>
      </w:r>
    </w:p>
    <w:p w:rsidR="00B75165" w:rsidRPr="008B16CB" w:rsidRDefault="00B75165"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1 </w:t>
      </w:r>
      <w:r w:rsidRPr="008B16CB">
        <w:rPr>
          <w:rFonts w:ascii="Times New Roman" w:hAnsi="Times New Roman" w:cs="Times New Roman"/>
          <w:b/>
          <w:szCs w:val="21"/>
        </w:rPr>
        <w:t>工程概况</w:t>
      </w:r>
    </w:p>
    <w:p w:rsidR="00854705" w:rsidRPr="008B16CB" w:rsidRDefault="00855E81" w:rsidP="00BF4B24">
      <w:pPr>
        <w:spacing w:line="360" w:lineRule="auto"/>
        <w:ind w:firstLineChars="200" w:firstLine="420"/>
        <w:rPr>
          <w:rFonts w:ascii="Times New Roman" w:eastAsia="宋体" w:hAnsi="Times New Roman" w:cs="Times New Roman"/>
          <w:szCs w:val="21"/>
        </w:rPr>
      </w:pPr>
      <w:r w:rsidRPr="008B16CB">
        <w:rPr>
          <w:rFonts w:ascii="Times New Roman" w:hAnsi="Times New Roman" w:cs="Times New Roman"/>
          <w:szCs w:val="21"/>
        </w:rPr>
        <w:t>该工程电镀废水中的绝大部分重金属离子、氰化物、酸碱、油类通过传统的氧化、破络、破氰、酸碱中和、隔油等物化处理工艺去除，可达到《电镀污染物排放标准》</w:t>
      </w:r>
      <w:r w:rsidRPr="008B16CB">
        <w:rPr>
          <w:rFonts w:ascii="Times New Roman" w:hAnsi="Times New Roman" w:cs="Times New Roman"/>
          <w:szCs w:val="21"/>
        </w:rPr>
        <w:t>GB21900-2008</w:t>
      </w:r>
      <w:r w:rsidRPr="008B16CB">
        <w:rPr>
          <w:rFonts w:ascii="Times New Roman" w:hAnsi="Times New Roman" w:cs="Times New Roman"/>
          <w:szCs w:val="21"/>
        </w:rPr>
        <w:t>的排放要求。然而，电镀废水中有机物、氮、磷等污染物达不到《电镀污染物排放标准》</w:t>
      </w:r>
      <w:r w:rsidRPr="008B16CB">
        <w:rPr>
          <w:rFonts w:ascii="Times New Roman" w:hAnsi="Times New Roman" w:cs="Times New Roman"/>
          <w:szCs w:val="21"/>
        </w:rPr>
        <w:t>GB21900-2008</w:t>
      </w:r>
      <w:r w:rsidRPr="008B16CB">
        <w:rPr>
          <w:rFonts w:ascii="Times New Roman" w:hAnsi="Times New Roman" w:cs="Times New Roman"/>
          <w:szCs w:val="21"/>
        </w:rPr>
        <w:t>的排放要求。前道物化处理工艺中会添加大量的药剂，物化</w:t>
      </w:r>
      <w:r w:rsidR="00854705" w:rsidRPr="008B16CB">
        <w:rPr>
          <w:rFonts w:ascii="Times New Roman" w:hAnsi="Times New Roman" w:cs="Times New Roman"/>
          <w:szCs w:val="21"/>
        </w:rPr>
        <w:t>处理</w:t>
      </w:r>
      <w:r w:rsidRPr="008B16CB">
        <w:rPr>
          <w:rFonts w:ascii="Times New Roman" w:hAnsi="Times New Roman" w:cs="Times New Roman"/>
          <w:szCs w:val="21"/>
        </w:rPr>
        <w:t>出水的电导率通常达到</w:t>
      </w:r>
      <w:r w:rsidRPr="008B16CB">
        <w:rPr>
          <w:rFonts w:ascii="Times New Roman" w:hAnsi="Times New Roman" w:cs="Times New Roman"/>
          <w:szCs w:val="21"/>
        </w:rPr>
        <w:t>10000</w:t>
      </w:r>
      <w:r w:rsidR="00854705" w:rsidRPr="008B16CB">
        <w:rPr>
          <w:rFonts w:ascii="Times New Roman" w:eastAsia="宋体" w:hAnsi="Times New Roman" w:cs="Times New Roman"/>
          <w:szCs w:val="21"/>
        </w:rPr>
        <w:t>μm/cm</w:t>
      </w:r>
      <w:r w:rsidR="00854705" w:rsidRPr="008B16CB">
        <w:rPr>
          <w:rFonts w:ascii="Times New Roman" w:eastAsia="宋体" w:hAnsi="Times New Roman" w:cs="Times New Roman"/>
          <w:szCs w:val="21"/>
        </w:rPr>
        <w:t>以上。电镀废水中有机物、氮、磷的去除采用物化法处理的成本较高，易带来二次污染。目前，多采用生化法处理电镀废水。</w:t>
      </w:r>
    </w:p>
    <w:p w:rsidR="00854705" w:rsidRPr="008B16CB" w:rsidRDefault="00854705" w:rsidP="00BF4B24">
      <w:pPr>
        <w:spacing w:line="360" w:lineRule="auto"/>
        <w:ind w:firstLineChars="200" w:firstLine="420"/>
        <w:rPr>
          <w:rFonts w:ascii="Times New Roman" w:eastAsia="宋体" w:hAnsi="Times New Roman" w:cs="Times New Roman"/>
          <w:szCs w:val="21"/>
        </w:rPr>
      </w:pPr>
      <w:r w:rsidRPr="008B16CB">
        <w:rPr>
          <w:rFonts w:ascii="Times New Roman" w:eastAsia="宋体" w:hAnsi="Times New Roman" w:cs="Times New Roman"/>
          <w:szCs w:val="21"/>
        </w:rPr>
        <w:t>电镀废水具有高盐分、低</w:t>
      </w:r>
      <w:r w:rsidRPr="008B16CB">
        <w:rPr>
          <w:rFonts w:ascii="Times New Roman" w:eastAsia="宋体" w:hAnsi="Times New Roman" w:cs="Times New Roman"/>
          <w:szCs w:val="21"/>
        </w:rPr>
        <w:t>C/N</w:t>
      </w:r>
      <w:r w:rsidRPr="008B16CB">
        <w:rPr>
          <w:rFonts w:ascii="Times New Roman" w:eastAsia="宋体" w:hAnsi="Times New Roman" w:cs="Times New Roman"/>
          <w:szCs w:val="21"/>
        </w:rPr>
        <w:t>、</w:t>
      </w:r>
      <w:r w:rsidR="00A97DBC" w:rsidRPr="008B16CB">
        <w:rPr>
          <w:rFonts w:ascii="Times New Roman" w:eastAsia="宋体" w:hAnsi="Times New Roman" w:cs="Times New Roman"/>
          <w:szCs w:val="21"/>
        </w:rPr>
        <w:t>可生化性低等特点</w:t>
      </w:r>
      <w:r w:rsidR="00D3298A" w:rsidRPr="008B16CB">
        <w:rPr>
          <w:rFonts w:ascii="Times New Roman" w:eastAsia="宋体" w:hAnsi="Times New Roman" w:cs="Times New Roman"/>
          <w:szCs w:val="21"/>
        </w:rPr>
        <w:t>，</w:t>
      </w:r>
      <w:r w:rsidRPr="008B16CB">
        <w:rPr>
          <w:rFonts w:ascii="Times New Roman" w:eastAsia="宋体" w:hAnsi="Times New Roman" w:cs="Times New Roman"/>
          <w:szCs w:val="21"/>
        </w:rPr>
        <w:t>在选取生化处理工艺时，需充分考虑电镀废水的以上特性。</w:t>
      </w:r>
      <w:r w:rsidR="00D3298A" w:rsidRPr="008B16CB">
        <w:rPr>
          <w:rFonts w:ascii="Times New Roman" w:eastAsia="宋体" w:hAnsi="Times New Roman" w:cs="Times New Roman"/>
          <w:szCs w:val="21"/>
        </w:rPr>
        <w:t>目前</w:t>
      </w:r>
      <w:r w:rsidR="00E668CA" w:rsidRPr="008B16CB">
        <w:rPr>
          <w:rFonts w:ascii="Times New Roman" w:eastAsia="宋体" w:hAnsi="Times New Roman" w:cs="Times New Roman"/>
          <w:szCs w:val="21"/>
        </w:rPr>
        <w:t>，</w:t>
      </w:r>
      <w:r w:rsidR="00D3298A" w:rsidRPr="008B16CB">
        <w:rPr>
          <w:rFonts w:ascii="Times New Roman" w:eastAsia="宋体" w:hAnsi="Times New Roman" w:cs="Times New Roman"/>
          <w:szCs w:val="21"/>
        </w:rPr>
        <w:t>电镀废水的生化处理系统多采用水解酸化</w:t>
      </w:r>
      <w:r w:rsidR="00D3298A" w:rsidRPr="008B16CB">
        <w:rPr>
          <w:rFonts w:ascii="Times New Roman" w:eastAsia="宋体" w:hAnsi="Times New Roman" w:cs="Times New Roman"/>
          <w:szCs w:val="21"/>
        </w:rPr>
        <w:t>+</w:t>
      </w:r>
      <w:r w:rsidR="00D3298A" w:rsidRPr="008B16CB">
        <w:rPr>
          <w:rFonts w:ascii="Times New Roman" w:eastAsia="宋体" w:hAnsi="Times New Roman" w:cs="Times New Roman"/>
          <w:szCs w:val="21"/>
        </w:rPr>
        <w:t>缺氧</w:t>
      </w:r>
      <w:r w:rsidR="00D3298A" w:rsidRPr="008B16CB">
        <w:rPr>
          <w:rFonts w:ascii="Times New Roman" w:eastAsia="宋体" w:hAnsi="Times New Roman" w:cs="Times New Roman"/>
          <w:szCs w:val="21"/>
        </w:rPr>
        <w:t>+</w:t>
      </w:r>
      <w:r w:rsidR="00D3298A" w:rsidRPr="008B16CB">
        <w:rPr>
          <w:rFonts w:ascii="Times New Roman" w:eastAsia="宋体" w:hAnsi="Times New Roman" w:cs="Times New Roman"/>
          <w:szCs w:val="21"/>
        </w:rPr>
        <w:t>好氧</w:t>
      </w:r>
      <w:r w:rsidR="00D3298A" w:rsidRPr="008B16CB">
        <w:rPr>
          <w:rFonts w:ascii="Times New Roman" w:eastAsia="宋体" w:hAnsi="Times New Roman" w:cs="Times New Roman"/>
          <w:szCs w:val="21"/>
        </w:rPr>
        <w:t>+MBR</w:t>
      </w:r>
      <w:r w:rsidR="00D3298A" w:rsidRPr="008B16CB">
        <w:rPr>
          <w:rFonts w:ascii="Times New Roman" w:eastAsia="宋体" w:hAnsi="Times New Roman" w:cs="Times New Roman"/>
          <w:szCs w:val="21"/>
        </w:rPr>
        <w:t>的处理工艺，其出水</w:t>
      </w:r>
      <w:r w:rsidR="00D3298A" w:rsidRPr="008B16CB">
        <w:rPr>
          <w:rFonts w:ascii="Times New Roman" w:eastAsia="宋体" w:hAnsi="Times New Roman" w:cs="Times New Roman"/>
          <w:szCs w:val="21"/>
        </w:rPr>
        <w:t>COD</w:t>
      </w:r>
      <w:r w:rsidR="00D3298A" w:rsidRPr="008B16CB">
        <w:rPr>
          <w:rFonts w:ascii="Times New Roman" w:eastAsia="宋体" w:hAnsi="Times New Roman" w:cs="Times New Roman"/>
          <w:szCs w:val="21"/>
        </w:rPr>
        <w:t>可以达到</w:t>
      </w:r>
      <w:r w:rsidR="00D3298A" w:rsidRPr="008B16CB">
        <w:rPr>
          <w:rFonts w:ascii="Times New Roman" w:eastAsia="宋体" w:hAnsi="Times New Roman" w:cs="Times New Roman"/>
          <w:szCs w:val="21"/>
        </w:rPr>
        <w:t>50mg/L</w:t>
      </w:r>
      <w:r w:rsidR="00D3298A" w:rsidRPr="008B16CB">
        <w:rPr>
          <w:rFonts w:ascii="Times New Roman" w:eastAsia="宋体" w:hAnsi="Times New Roman" w:cs="Times New Roman"/>
          <w:szCs w:val="21"/>
        </w:rPr>
        <w:t>，但出水总氮不能稳定达标。因此，本工程在设计时，加强了脱氮工艺的设计。</w:t>
      </w:r>
    </w:p>
    <w:p w:rsidR="00B75165" w:rsidRPr="008B16CB" w:rsidRDefault="007C001D" w:rsidP="00BF4B24">
      <w:pPr>
        <w:spacing w:line="360" w:lineRule="auto"/>
        <w:ind w:firstLineChars="200" w:firstLine="420"/>
        <w:rPr>
          <w:rFonts w:ascii="Times New Roman" w:hAnsi="Times New Roman" w:cs="Times New Roman"/>
          <w:szCs w:val="21"/>
        </w:rPr>
      </w:pPr>
      <w:r w:rsidRPr="008B16CB">
        <w:rPr>
          <w:rFonts w:ascii="Times New Roman" w:eastAsia="宋体" w:hAnsi="Times New Roman" w:cs="Times New Roman"/>
          <w:szCs w:val="21"/>
        </w:rPr>
        <w:t>两级</w:t>
      </w:r>
      <w:r w:rsidRPr="008B16CB">
        <w:rPr>
          <w:rFonts w:ascii="Times New Roman" w:eastAsia="宋体" w:hAnsi="Times New Roman" w:cs="Times New Roman"/>
          <w:szCs w:val="21"/>
        </w:rPr>
        <w:t>A/O</w:t>
      </w:r>
      <w:r w:rsidRPr="008B16CB">
        <w:rPr>
          <w:rFonts w:ascii="Times New Roman" w:eastAsia="宋体" w:hAnsi="Times New Roman" w:cs="Times New Roman"/>
          <w:szCs w:val="21"/>
        </w:rPr>
        <w:t>工艺是在单级</w:t>
      </w:r>
      <w:r w:rsidRPr="008B16CB">
        <w:rPr>
          <w:rFonts w:ascii="Times New Roman" w:eastAsia="宋体" w:hAnsi="Times New Roman" w:cs="Times New Roman"/>
          <w:szCs w:val="21"/>
        </w:rPr>
        <w:t>A/O</w:t>
      </w:r>
      <w:r w:rsidRPr="008B16CB">
        <w:rPr>
          <w:rFonts w:ascii="Times New Roman" w:eastAsia="宋体" w:hAnsi="Times New Roman" w:cs="Times New Roman"/>
          <w:szCs w:val="21"/>
        </w:rPr>
        <w:t>工艺的基础上再增加一级</w:t>
      </w:r>
      <w:r w:rsidRPr="008B16CB">
        <w:rPr>
          <w:rFonts w:ascii="Times New Roman" w:eastAsia="宋体" w:hAnsi="Times New Roman" w:cs="Times New Roman"/>
          <w:szCs w:val="21"/>
        </w:rPr>
        <w:t>A/O</w:t>
      </w:r>
      <w:r w:rsidR="00601F8C" w:rsidRPr="008B16CB">
        <w:rPr>
          <w:rFonts w:ascii="Times New Roman" w:eastAsia="宋体" w:hAnsi="Times New Roman" w:cs="Times New Roman"/>
          <w:szCs w:val="21"/>
        </w:rPr>
        <w:t>强化脱氮效果。严福平等人利用两段</w:t>
      </w:r>
      <w:r w:rsidR="00601F8C" w:rsidRPr="008B16CB">
        <w:rPr>
          <w:rFonts w:ascii="Times New Roman" w:eastAsia="宋体" w:hAnsi="Times New Roman" w:cs="Times New Roman"/>
          <w:szCs w:val="21"/>
        </w:rPr>
        <w:t>A/O</w:t>
      </w:r>
      <w:r w:rsidR="00601F8C" w:rsidRPr="008B16CB">
        <w:rPr>
          <w:rFonts w:ascii="Times New Roman" w:eastAsia="宋体" w:hAnsi="Times New Roman" w:cs="Times New Roman"/>
          <w:szCs w:val="21"/>
        </w:rPr>
        <w:t>工艺处理高氮化工废水，对氨氮、总氮及</w:t>
      </w:r>
      <w:r w:rsidR="00601F8C" w:rsidRPr="008B16CB">
        <w:rPr>
          <w:rFonts w:ascii="Times New Roman" w:eastAsia="宋体" w:hAnsi="Times New Roman" w:cs="Times New Roman"/>
          <w:szCs w:val="21"/>
        </w:rPr>
        <w:t>COD</w:t>
      </w:r>
      <w:r w:rsidR="00601F8C" w:rsidRPr="008B16CB">
        <w:rPr>
          <w:rFonts w:ascii="Times New Roman" w:eastAsia="宋体" w:hAnsi="Times New Roman" w:cs="Times New Roman"/>
          <w:szCs w:val="21"/>
        </w:rPr>
        <w:t>的平均去除率分别达到</w:t>
      </w:r>
      <w:r w:rsidR="00601F8C" w:rsidRPr="008B16CB">
        <w:rPr>
          <w:rFonts w:ascii="Times New Roman" w:eastAsia="宋体" w:hAnsi="Times New Roman" w:cs="Times New Roman"/>
          <w:szCs w:val="21"/>
        </w:rPr>
        <w:t>74.80%</w:t>
      </w:r>
      <w:r w:rsidR="00601F8C" w:rsidRPr="008B16CB">
        <w:rPr>
          <w:rFonts w:ascii="Times New Roman" w:eastAsia="宋体" w:hAnsi="Times New Roman" w:cs="Times New Roman"/>
          <w:szCs w:val="21"/>
        </w:rPr>
        <w:t>、</w:t>
      </w:r>
      <w:r w:rsidR="00601F8C" w:rsidRPr="008B16CB">
        <w:rPr>
          <w:rFonts w:ascii="Times New Roman" w:eastAsia="宋体" w:hAnsi="Times New Roman" w:cs="Times New Roman"/>
          <w:szCs w:val="21"/>
        </w:rPr>
        <w:t>74.76%</w:t>
      </w:r>
      <w:r w:rsidR="00601F8C" w:rsidRPr="008B16CB">
        <w:rPr>
          <w:rFonts w:ascii="Times New Roman" w:eastAsia="宋体" w:hAnsi="Times New Roman" w:cs="Times New Roman"/>
          <w:szCs w:val="21"/>
        </w:rPr>
        <w:t>及</w:t>
      </w:r>
      <w:r w:rsidR="00601F8C" w:rsidRPr="008B16CB">
        <w:rPr>
          <w:rFonts w:ascii="Times New Roman" w:eastAsia="宋体" w:hAnsi="Times New Roman" w:cs="Times New Roman"/>
          <w:szCs w:val="21"/>
        </w:rPr>
        <w:t>92.10%</w:t>
      </w:r>
      <w:r w:rsidR="00601F8C" w:rsidRPr="008B16CB">
        <w:rPr>
          <w:rFonts w:ascii="Times New Roman" w:eastAsia="宋体" w:hAnsi="Times New Roman" w:cs="Times New Roman"/>
          <w:szCs w:val="21"/>
          <w:vertAlign w:val="superscript"/>
        </w:rPr>
        <w:t>[</w:t>
      </w:r>
      <w:r w:rsidR="008B16CB" w:rsidRPr="008B16CB">
        <w:rPr>
          <w:rFonts w:ascii="Times New Roman" w:eastAsia="宋体" w:hAnsi="Times New Roman" w:cs="Times New Roman"/>
          <w:szCs w:val="21"/>
          <w:vertAlign w:val="superscript"/>
        </w:rPr>
        <w:t>6</w:t>
      </w:r>
      <w:r w:rsidR="00601F8C" w:rsidRPr="008B16CB">
        <w:rPr>
          <w:rFonts w:ascii="Times New Roman" w:eastAsia="宋体" w:hAnsi="Times New Roman" w:cs="Times New Roman"/>
          <w:szCs w:val="21"/>
          <w:vertAlign w:val="superscript"/>
        </w:rPr>
        <w:t>]</w:t>
      </w:r>
      <w:r w:rsidR="00601F8C" w:rsidRPr="008B16CB">
        <w:rPr>
          <w:rFonts w:ascii="Times New Roman" w:eastAsia="宋体" w:hAnsi="Times New Roman" w:cs="Times New Roman"/>
          <w:szCs w:val="21"/>
        </w:rPr>
        <w:t>；邓昕轶等人采用物化法</w:t>
      </w:r>
      <w:r w:rsidR="00601F8C" w:rsidRPr="008B16CB">
        <w:rPr>
          <w:rFonts w:ascii="Times New Roman" w:eastAsia="宋体" w:hAnsi="Times New Roman" w:cs="Times New Roman"/>
          <w:szCs w:val="21"/>
        </w:rPr>
        <w:t>+</w:t>
      </w:r>
      <w:r w:rsidR="00601F8C" w:rsidRPr="008B16CB">
        <w:rPr>
          <w:rFonts w:ascii="Times New Roman" w:eastAsia="宋体" w:hAnsi="Times New Roman" w:cs="Times New Roman"/>
          <w:szCs w:val="21"/>
        </w:rPr>
        <w:t>水解酸化</w:t>
      </w:r>
      <w:r w:rsidR="00601F8C" w:rsidRPr="008B16CB">
        <w:rPr>
          <w:rFonts w:ascii="Times New Roman" w:eastAsia="宋体" w:hAnsi="Times New Roman" w:cs="Times New Roman"/>
          <w:szCs w:val="21"/>
        </w:rPr>
        <w:t>+</w:t>
      </w:r>
      <w:r w:rsidR="00601F8C" w:rsidRPr="008B16CB">
        <w:rPr>
          <w:rFonts w:ascii="Times New Roman" w:eastAsia="宋体" w:hAnsi="Times New Roman" w:cs="Times New Roman"/>
          <w:szCs w:val="21"/>
        </w:rPr>
        <w:t>两级</w:t>
      </w:r>
      <w:r w:rsidR="00601F8C" w:rsidRPr="008B16CB">
        <w:rPr>
          <w:rFonts w:ascii="Times New Roman" w:eastAsia="宋体" w:hAnsi="Times New Roman" w:cs="Times New Roman"/>
          <w:szCs w:val="21"/>
        </w:rPr>
        <w:t>A/O</w:t>
      </w:r>
      <w:r w:rsidR="00601F8C" w:rsidRPr="008B16CB">
        <w:rPr>
          <w:rFonts w:ascii="Times New Roman" w:eastAsia="宋体" w:hAnsi="Times New Roman" w:cs="Times New Roman"/>
          <w:szCs w:val="21"/>
        </w:rPr>
        <w:t>工艺对明胶废水处理，</w:t>
      </w:r>
      <w:r w:rsidR="00A91097" w:rsidRPr="008B16CB">
        <w:rPr>
          <w:rFonts w:ascii="Times New Roman" w:eastAsia="宋体" w:hAnsi="Times New Roman" w:cs="Times New Roman"/>
          <w:szCs w:val="21"/>
        </w:rPr>
        <w:t>在高盐度条件下，</w:t>
      </w:r>
      <w:r w:rsidR="00601F8C" w:rsidRPr="008B16CB">
        <w:rPr>
          <w:rFonts w:ascii="Times New Roman" w:eastAsia="宋体" w:hAnsi="Times New Roman" w:cs="Times New Roman"/>
          <w:szCs w:val="21"/>
        </w:rPr>
        <w:t>两级</w:t>
      </w:r>
      <w:r w:rsidR="00601F8C" w:rsidRPr="008B16CB">
        <w:rPr>
          <w:rFonts w:ascii="Times New Roman" w:eastAsia="宋体" w:hAnsi="Times New Roman" w:cs="Times New Roman"/>
          <w:szCs w:val="21"/>
        </w:rPr>
        <w:t>A/O</w:t>
      </w:r>
      <w:r w:rsidR="00601F8C" w:rsidRPr="008B16CB">
        <w:rPr>
          <w:rFonts w:ascii="Times New Roman" w:eastAsia="宋体" w:hAnsi="Times New Roman" w:cs="Times New Roman"/>
          <w:szCs w:val="21"/>
        </w:rPr>
        <w:t>对废水中的</w:t>
      </w:r>
      <w:r w:rsidR="00601F8C" w:rsidRPr="008B16CB">
        <w:rPr>
          <w:rFonts w:ascii="Times New Roman" w:eastAsia="宋体" w:hAnsi="Times New Roman" w:cs="Times New Roman"/>
          <w:szCs w:val="21"/>
        </w:rPr>
        <w:t>COD</w:t>
      </w:r>
      <w:r w:rsidR="00601F8C" w:rsidRPr="008B16CB">
        <w:rPr>
          <w:rFonts w:ascii="Times New Roman" w:eastAsia="宋体" w:hAnsi="Times New Roman" w:cs="Times New Roman"/>
          <w:szCs w:val="21"/>
        </w:rPr>
        <w:t>、氨氮和总氮的去除率均达到</w:t>
      </w:r>
      <w:r w:rsidR="00601F8C" w:rsidRPr="008B16CB">
        <w:rPr>
          <w:rFonts w:ascii="Times New Roman" w:eastAsia="宋体" w:hAnsi="Times New Roman" w:cs="Times New Roman"/>
          <w:szCs w:val="21"/>
        </w:rPr>
        <w:t>90%</w:t>
      </w:r>
      <w:r w:rsidR="00601F8C" w:rsidRPr="008B16CB">
        <w:rPr>
          <w:rFonts w:ascii="Times New Roman" w:eastAsia="宋体" w:hAnsi="Times New Roman" w:cs="Times New Roman"/>
          <w:szCs w:val="21"/>
        </w:rPr>
        <w:t>以上</w:t>
      </w:r>
      <w:r w:rsidR="00A91097" w:rsidRPr="008B16CB">
        <w:rPr>
          <w:rFonts w:ascii="Times New Roman" w:eastAsia="宋体" w:hAnsi="Times New Roman" w:cs="Times New Roman"/>
          <w:szCs w:val="21"/>
          <w:vertAlign w:val="superscript"/>
        </w:rPr>
        <w:t>[</w:t>
      </w:r>
      <w:r w:rsidR="008B16CB" w:rsidRPr="008B16CB">
        <w:rPr>
          <w:rFonts w:ascii="Times New Roman" w:eastAsia="宋体" w:hAnsi="Times New Roman" w:cs="Times New Roman"/>
          <w:szCs w:val="21"/>
          <w:vertAlign w:val="superscript"/>
        </w:rPr>
        <w:t>7</w:t>
      </w:r>
      <w:r w:rsidR="00A91097" w:rsidRPr="008B16CB">
        <w:rPr>
          <w:rFonts w:ascii="Times New Roman" w:eastAsia="宋体" w:hAnsi="Times New Roman" w:cs="Times New Roman"/>
          <w:szCs w:val="21"/>
          <w:vertAlign w:val="superscript"/>
        </w:rPr>
        <w:t>]</w:t>
      </w:r>
      <w:r w:rsidR="00A91097" w:rsidRPr="008B16CB">
        <w:rPr>
          <w:rFonts w:ascii="Times New Roman" w:eastAsia="宋体" w:hAnsi="Times New Roman" w:cs="Times New Roman"/>
          <w:szCs w:val="21"/>
        </w:rPr>
        <w:t>。</w:t>
      </w:r>
      <w:r w:rsidR="002856BC" w:rsidRPr="008B16CB">
        <w:rPr>
          <w:rFonts w:ascii="Times New Roman" w:eastAsia="宋体" w:hAnsi="Times New Roman" w:cs="Times New Roman"/>
          <w:szCs w:val="21"/>
        </w:rPr>
        <w:t>目前，两级</w:t>
      </w:r>
      <w:r w:rsidR="002856BC" w:rsidRPr="008B16CB">
        <w:rPr>
          <w:rFonts w:ascii="Times New Roman" w:eastAsia="宋体" w:hAnsi="Times New Roman" w:cs="Times New Roman"/>
          <w:szCs w:val="21"/>
        </w:rPr>
        <w:t>A/O</w:t>
      </w:r>
      <w:r w:rsidR="002856BC" w:rsidRPr="008B16CB">
        <w:rPr>
          <w:rFonts w:ascii="Times New Roman" w:eastAsia="宋体" w:hAnsi="Times New Roman" w:cs="Times New Roman"/>
          <w:szCs w:val="21"/>
        </w:rPr>
        <w:t>在电镀废水处理上的</w:t>
      </w:r>
      <w:r w:rsidR="00FF76FF" w:rsidRPr="008B16CB">
        <w:rPr>
          <w:rFonts w:ascii="Times New Roman" w:eastAsia="宋体" w:hAnsi="Times New Roman" w:cs="Times New Roman"/>
          <w:szCs w:val="21"/>
        </w:rPr>
        <w:t>应用较少，但有试验研究表明，两级</w:t>
      </w:r>
      <w:r w:rsidR="00FF76FF" w:rsidRPr="008B16CB">
        <w:rPr>
          <w:rFonts w:ascii="Times New Roman" w:eastAsia="宋体" w:hAnsi="Times New Roman" w:cs="Times New Roman"/>
          <w:szCs w:val="21"/>
        </w:rPr>
        <w:t>A/O</w:t>
      </w:r>
      <w:r w:rsidR="00FF76FF" w:rsidRPr="008B16CB">
        <w:rPr>
          <w:rFonts w:ascii="Times New Roman" w:eastAsia="宋体" w:hAnsi="Times New Roman" w:cs="Times New Roman"/>
          <w:szCs w:val="21"/>
        </w:rPr>
        <w:t>工艺处理电镀废水脱氮效果较好，出水总氮小于</w:t>
      </w:r>
      <w:r w:rsidR="00FF76FF" w:rsidRPr="008B16CB">
        <w:rPr>
          <w:rFonts w:ascii="Times New Roman" w:eastAsia="宋体" w:hAnsi="Times New Roman" w:cs="Times New Roman"/>
          <w:szCs w:val="21"/>
        </w:rPr>
        <w:t>15mg/L</w:t>
      </w:r>
      <w:r w:rsidR="00FF76FF" w:rsidRPr="008B16CB">
        <w:rPr>
          <w:rFonts w:ascii="Times New Roman" w:eastAsia="宋体" w:hAnsi="Times New Roman" w:cs="Times New Roman"/>
          <w:szCs w:val="21"/>
          <w:vertAlign w:val="superscript"/>
        </w:rPr>
        <w:t>[</w:t>
      </w:r>
      <w:r w:rsidR="008B16CB" w:rsidRPr="008B16CB">
        <w:rPr>
          <w:rFonts w:ascii="Times New Roman" w:eastAsia="宋体" w:hAnsi="Times New Roman" w:cs="Times New Roman"/>
          <w:szCs w:val="21"/>
          <w:vertAlign w:val="superscript"/>
        </w:rPr>
        <w:t>8-9</w:t>
      </w:r>
      <w:r w:rsidR="00FF76FF" w:rsidRPr="008B16CB">
        <w:rPr>
          <w:rFonts w:ascii="Times New Roman" w:eastAsia="宋体" w:hAnsi="Times New Roman" w:cs="Times New Roman"/>
          <w:szCs w:val="21"/>
          <w:vertAlign w:val="superscript"/>
        </w:rPr>
        <w:t>]</w:t>
      </w:r>
      <w:r w:rsidR="00FF76FF" w:rsidRPr="008B16CB">
        <w:rPr>
          <w:rFonts w:ascii="Times New Roman" w:eastAsia="宋体" w:hAnsi="Times New Roman" w:cs="Times New Roman"/>
          <w:szCs w:val="21"/>
        </w:rPr>
        <w:t>。因此，本项目设计采用了两级</w:t>
      </w:r>
      <w:r w:rsidR="00FF76FF" w:rsidRPr="008B16CB">
        <w:rPr>
          <w:rFonts w:ascii="Times New Roman" w:eastAsia="宋体" w:hAnsi="Times New Roman" w:cs="Times New Roman"/>
          <w:szCs w:val="21"/>
        </w:rPr>
        <w:t>A/O</w:t>
      </w:r>
      <w:r w:rsidR="00FF76FF" w:rsidRPr="008B16CB">
        <w:rPr>
          <w:rFonts w:ascii="Times New Roman" w:eastAsia="宋体" w:hAnsi="Times New Roman" w:cs="Times New Roman"/>
          <w:szCs w:val="21"/>
        </w:rPr>
        <w:t>工艺来强化脱氮效果，保证出水总氮的达标排放。</w:t>
      </w:r>
    </w:p>
    <w:p w:rsidR="00B75165" w:rsidRPr="008B16CB" w:rsidRDefault="00B75165"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2 </w:t>
      </w:r>
      <w:r w:rsidRPr="008B16CB">
        <w:rPr>
          <w:rFonts w:ascii="Times New Roman" w:hAnsi="Times New Roman" w:cs="Times New Roman"/>
          <w:b/>
          <w:szCs w:val="21"/>
        </w:rPr>
        <w:t>工艺设计</w:t>
      </w:r>
    </w:p>
    <w:p w:rsidR="00870AA4" w:rsidRPr="008B16CB" w:rsidRDefault="00870AA4" w:rsidP="00870AA4">
      <w:pPr>
        <w:spacing w:line="360" w:lineRule="auto"/>
        <w:rPr>
          <w:rFonts w:ascii="Times New Roman" w:hAnsi="Times New Roman" w:cs="Times New Roman"/>
          <w:b/>
          <w:szCs w:val="21"/>
        </w:rPr>
      </w:pPr>
      <w:r w:rsidRPr="008B16CB">
        <w:rPr>
          <w:rFonts w:ascii="Times New Roman" w:hAnsi="Times New Roman" w:cs="Times New Roman"/>
          <w:b/>
          <w:szCs w:val="21"/>
        </w:rPr>
        <w:t xml:space="preserve">2.1 </w:t>
      </w:r>
      <w:r w:rsidRPr="008B16CB">
        <w:rPr>
          <w:rFonts w:ascii="Times New Roman" w:hAnsi="Times New Roman" w:cs="Times New Roman"/>
          <w:b/>
          <w:szCs w:val="21"/>
        </w:rPr>
        <w:t>工艺流程</w:t>
      </w:r>
    </w:p>
    <w:p w:rsidR="000101E9" w:rsidRPr="008B16CB" w:rsidRDefault="000101E9" w:rsidP="00870AA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本工程的生化处理工艺流程如</w:t>
      </w:r>
      <w:r w:rsidR="00E92802" w:rsidRPr="008B16CB">
        <w:rPr>
          <w:rFonts w:ascii="Times New Roman" w:hAnsi="Times New Roman" w:cs="Times New Roman"/>
          <w:szCs w:val="21"/>
        </w:rPr>
        <w:t>下</w:t>
      </w:r>
      <w:r w:rsidRPr="008B16CB">
        <w:rPr>
          <w:rFonts w:ascii="Times New Roman" w:hAnsi="Times New Roman" w:cs="Times New Roman"/>
          <w:szCs w:val="21"/>
        </w:rPr>
        <w:t>：</w:t>
      </w:r>
    </w:p>
    <w:p w:rsidR="00870AA4" w:rsidRPr="008B16CB" w:rsidRDefault="000101E9" w:rsidP="00870AA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预处理后的各类电镀废水</w:t>
      </w:r>
      <w:r w:rsidRPr="008B16CB">
        <w:rPr>
          <w:rFonts w:ascii="Times New Roman" w:hAnsi="Times New Roman" w:cs="Times New Roman"/>
          <w:szCs w:val="21"/>
        </w:rPr>
        <w:t>→</w:t>
      </w:r>
      <w:r w:rsidR="00E92802" w:rsidRPr="008B16CB">
        <w:rPr>
          <w:rFonts w:ascii="Times New Roman" w:hAnsi="Times New Roman" w:cs="Times New Roman"/>
          <w:szCs w:val="21"/>
        </w:rPr>
        <w:t>中间水池</w:t>
      </w:r>
      <w:r w:rsidR="00E92802" w:rsidRPr="008B16CB">
        <w:rPr>
          <w:rFonts w:ascii="Times New Roman" w:hAnsi="Times New Roman" w:cs="Times New Roman"/>
          <w:szCs w:val="21"/>
        </w:rPr>
        <w:t>→</w:t>
      </w:r>
      <w:r w:rsidR="00E92802" w:rsidRPr="008B16CB">
        <w:rPr>
          <w:rFonts w:ascii="Times New Roman" w:hAnsi="Times New Roman" w:cs="Times New Roman"/>
          <w:szCs w:val="21"/>
        </w:rPr>
        <w:t>水解酸化池</w:t>
      </w:r>
      <w:r w:rsidR="00E92802" w:rsidRPr="008B16CB">
        <w:rPr>
          <w:rFonts w:ascii="Times New Roman" w:hAnsi="Times New Roman" w:cs="Times New Roman"/>
          <w:szCs w:val="21"/>
        </w:rPr>
        <w:t>→</w:t>
      </w:r>
      <w:r w:rsidR="00E92802" w:rsidRPr="008B16CB">
        <w:rPr>
          <w:rFonts w:ascii="Times New Roman" w:hAnsi="Times New Roman" w:cs="Times New Roman"/>
          <w:szCs w:val="21"/>
        </w:rPr>
        <w:t>厌氧池</w:t>
      </w:r>
      <w:r w:rsidR="00E92802" w:rsidRPr="008B16CB">
        <w:rPr>
          <w:rFonts w:ascii="Times New Roman" w:hAnsi="Times New Roman" w:cs="Times New Roman"/>
          <w:szCs w:val="21"/>
        </w:rPr>
        <w:t>→</w:t>
      </w:r>
      <w:r w:rsidR="00E92802" w:rsidRPr="008B16CB">
        <w:rPr>
          <w:rFonts w:ascii="Times New Roman" w:hAnsi="Times New Roman" w:cs="Times New Roman"/>
          <w:szCs w:val="21"/>
        </w:rPr>
        <w:t>缺氧池</w:t>
      </w:r>
      <w:r w:rsidR="00A9696D" w:rsidRPr="008B16CB">
        <w:rPr>
          <w:rFonts w:ascii="Times New Roman" w:hAnsi="Times New Roman" w:cs="Times New Roman"/>
          <w:szCs w:val="21"/>
        </w:rPr>
        <w:t>1</w:t>
      </w:r>
      <w:r w:rsidR="00E92802" w:rsidRPr="008B16CB">
        <w:rPr>
          <w:rFonts w:ascii="Times New Roman" w:hAnsi="Times New Roman" w:cs="Times New Roman"/>
          <w:szCs w:val="21"/>
        </w:rPr>
        <w:t>→</w:t>
      </w:r>
      <w:r w:rsidR="00E92802" w:rsidRPr="008B16CB">
        <w:rPr>
          <w:rFonts w:ascii="Times New Roman" w:hAnsi="Times New Roman" w:cs="Times New Roman"/>
          <w:szCs w:val="21"/>
        </w:rPr>
        <w:t>好氧池</w:t>
      </w:r>
      <w:r w:rsidR="00A9696D" w:rsidRPr="008B16CB">
        <w:rPr>
          <w:rFonts w:ascii="Times New Roman" w:hAnsi="Times New Roman" w:cs="Times New Roman"/>
          <w:szCs w:val="21"/>
        </w:rPr>
        <w:t>1</w:t>
      </w:r>
      <w:r w:rsidR="00E92802" w:rsidRPr="008B16CB">
        <w:rPr>
          <w:rFonts w:ascii="Times New Roman" w:hAnsi="Times New Roman" w:cs="Times New Roman"/>
          <w:szCs w:val="21"/>
        </w:rPr>
        <w:t>→</w:t>
      </w:r>
      <w:r w:rsidR="00E92802" w:rsidRPr="008B16CB">
        <w:rPr>
          <w:rFonts w:ascii="Times New Roman" w:hAnsi="Times New Roman" w:cs="Times New Roman"/>
          <w:szCs w:val="21"/>
        </w:rPr>
        <w:t>缺</w:t>
      </w:r>
      <w:r w:rsidR="00E92802" w:rsidRPr="008B16CB">
        <w:rPr>
          <w:rFonts w:ascii="Times New Roman" w:hAnsi="Times New Roman" w:cs="Times New Roman"/>
          <w:szCs w:val="21"/>
        </w:rPr>
        <w:lastRenderedPageBreak/>
        <w:t>氧池</w:t>
      </w:r>
      <w:r w:rsidR="00A9696D" w:rsidRPr="008B16CB">
        <w:rPr>
          <w:rFonts w:ascii="Times New Roman" w:hAnsi="Times New Roman" w:cs="Times New Roman"/>
          <w:szCs w:val="21"/>
        </w:rPr>
        <w:t>2</w:t>
      </w:r>
      <w:r w:rsidR="00E92802" w:rsidRPr="008B16CB">
        <w:rPr>
          <w:rFonts w:ascii="Times New Roman" w:hAnsi="Times New Roman" w:cs="Times New Roman"/>
          <w:szCs w:val="21"/>
        </w:rPr>
        <w:t>→</w:t>
      </w:r>
      <w:r w:rsidR="00E92802" w:rsidRPr="008B16CB">
        <w:rPr>
          <w:rFonts w:ascii="Times New Roman" w:hAnsi="Times New Roman" w:cs="Times New Roman"/>
          <w:szCs w:val="21"/>
        </w:rPr>
        <w:t>好氧池</w:t>
      </w:r>
      <w:r w:rsidR="00A9696D" w:rsidRPr="008B16CB">
        <w:rPr>
          <w:rFonts w:ascii="Times New Roman" w:hAnsi="Times New Roman" w:cs="Times New Roman"/>
          <w:szCs w:val="21"/>
        </w:rPr>
        <w:t>2</w:t>
      </w:r>
      <w:r w:rsidR="00E92802" w:rsidRPr="008B16CB">
        <w:rPr>
          <w:rFonts w:ascii="Times New Roman" w:hAnsi="Times New Roman" w:cs="Times New Roman"/>
          <w:szCs w:val="21"/>
        </w:rPr>
        <w:t>→MBR</w:t>
      </w:r>
      <w:r w:rsidR="00E92802" w:rsidRPr="008B16CB">
        <w:rPr>
          <w:rFonts w:ascii="Times New Roman" w:hAnsi="Times New Roman" w:cs="Times New Roman"/>
          <w:szCs w:val="21"/>
        </w:rPr>
        <w:t>池</w:t>
      </w:r>
      <w:r w:rsidR="00E92802" w:rsidRPr="008B16CB">
        <w:rPr>
          <w:rFonts w:ascii="Times New Roman" w:hAnsi="Times New Roman" w:cs="Times New Roman"/>
          <w:szCs w:val="21"/>
        </w:rPr>
        <w:t>→</w:t>
      </w:r>
      <w:r w:rsidR="00E92802" w:rsidRPr="008B16CB">
        <w:rPr>
          <w:rFonts w:ascii="Times New Roman" w:hAnsi="Times New Roman" w:cs="Times New Roman"/>
          <w:szCs w:val="21"/>
        </w:rPr>
        <w:t>清水池</w:t>
      </w:r>
      <w:r w:rsidR="00E92802" w:rsidRPr="008B16CB">
        <w:rPr>
          <w:rFonts w:ascii="Times New Roman" w:hAnsi="Times New Roman" w:cs="Times New Roman"/>
          <w:szCs w:val="21"/>
        </w:rPr>
        <w:t>→</w:t>
      </w:r>
      <w:r w:rsidR="00E92802" w:rsidRPr="008B16CB">
        <w:rPr>
          <w:rFonts w:ascii="Times New Roman" w:hAnsi="Times New Roman" w:cs="Times New Roman"/>
          <w:szCs w:val="21"/>
        </w:rPr>
        <w:t>达标排放</w:t>
      </w:r>
    </w:p>
    <w:p w:rsidR="00D247C3" w:rsidRPr="008B16CB" w:rsidRDefault="00E92802" w:rsidP="00D247C3">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园区各类电镀废水</w:t>
      </w:r>
      <w:r w:rsidR="00266B75" w:rsidRPr="008B16CB">
        <w:rPr>
          <w:rFonts w:ascii="Times New Roman" w:hAnsi="Times New Roman" w:cs="Times New Roman"/>
          <w:szCs w:val="21"/>
        </w:rPr>
        <w:t>经物化预处理后进入中间水池暂存，</w:t>
      </w:r>
      <w:r w:rsidR="00C31B1A" w:rsidRPr="008B16CB">
        <w:rPr>
          <w:rFonts w:ascii="Times New Roman" w:hAnsi="Times New Roman" w:cs="Times New Roman"/>
          <w:szCs w:val="21"/>
        </w:rPr>
        <w:t>用泵提升至生化处理系统进行</w:t>
      </w:r>
      <w:r w:rsidR="00D247C3" w:rsidRPr="008B16CB">
        <w:rPr>
          <w:rFonts w:ascii="Times New Roman" w:hAnsi="Times New Roman" w:cs="Times New Roman"/>
          <w:szCs w:val="21"/>
        </w:rPr>
        <w:t>处理。生化处理工艺采用了两级</w:t>
      </w:r>
      <w:r w:rsidR="00D247C3" w:rsidRPr="008B16CB">
        <w:rPr>
          <w:rFonts w:ascii="Times New Roman" w:hAnsi="Times New Roman" w:cs="Times New Roman"/>
          <w:szCs w:val="21"/>
        </w:rPr>
        <w:t>A/O</w:t>
      </w:r>
      <w:r w:rsidR="00D247C3" w:rsidRPr="008B16CB">
        <w:rPr>
          <w:rFonts w:ascii="Times New Roman" w:hAnsi="Times New Roman" w:cs="Times New Roman"/>
          <w:szCs w:val="21"/>
        </w:rPr>
        <w:t>强化生化脱氮效果，保证出水总氮的达标排放。</w:t>
      </w:r>
    </w:p>
    <w:p w:rsidR="00253E7D" w:rsidRPr="008B16CB" w:rsidRDefault="00253E7D" w:rsidP="00253E7D">
      <w:pPr>
        <w:spacing w:line="360" w:lineRule="auto"/>
        <w:rPr>
          <w:rFonts w:ascii="Times New Roman" w:hAnsi="Times New Roman" w:cs="Times New Roman"/>
          <w:b/>
          <w:szCs w:val="21"/>
        </w:rPr>
      </w:pPr>
      <w:r w:rsidRPr="008B16CB">
        <w:rPr>
          <w:rFonts w:ascii="Times New Roman" w:hAnsi="Times New Roman" w:cs="Times New Roman"/>
          <w:b/>
          <w:szCs w:val="21"/>
        </w:rPr>
        <w:t>2.</w:t>
      </w:r>
      <w:r w:rsidR="00870AA4" w:rsidRPr="008B16CB">
        <w:rPr>
          <w:rFonts w:ascii="Times New Roman" w:hAnsi="Times New Roman" w:cs="Times New Roman"/>
          <w:b/>
          <w:szCs w:val="21"/>
        </w:rPr>
        <w:t>2</w:t>
      </w:r>
      <w:r w:rsidRPr="008B16CB">
        <w:rPr>
          <w:rFonts w:ascii="Times New Roman" w:hAnsi="Times New Roman" w:cs="Times New Roman"/>
          <w:b/>
          <w:szCs w:val="21"/>
        </w:rPr>
        <w:t xml:space="preserve"> </w:t>
      </w:r>
      <w:r w:rsidRPr="008B16CB">
        <w:rPr>
          <w:rFonts w:ascii="Times New Roman" w:hAnsi="Times New Roman" w:cs="Times New Roman"/>
          <w:b/>
          <w:szCs w:val="21"/>
        </w:rPr>
        <w:t>设计进水水质</w:t>
      </w:r>
    </w:p>
    <w:p w:rsidR="006B2958" w:rsidRPr="008B16CB" w:rsidRDefault="006B2958" w:rsidP="006B2958">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根据业主提供的相关资料以及类似工程的运行情况，本工程设计进水水质见表</w:t>
      </w:r>
      <w:r w:rsidRPr="008B16CB">
        <w:rPr>
          <w:rFonts w:ascii="Times New Roman" w:hAnsi="Times New Roman" w:cs="Times New Roman"/>
          <w:szCs w:val="21"/>
        </w:rPr>
        <w:t>1</w:t>
      </w:r>
      <w:r w:rsidRPr="008B16CB">
        <w:rPr>
          <w:rFonts w:ascii="Times New Roman" w:hAnsi="Times New Roman" w:cs="Times New Roman"/>
          <w:szCs w:val="21"/>
        </w:rPr>
        <w:t>：</w:t>
      </w:r>
    </w:p>
    <w:p w:rsidR="006B2958" w:rsidRDefault="006B2958" w:rsidP="006B2958">
      <w:pPr>
        <w:spacing w:line="360" w:lineRule="auto"/>
        <w:jc w:val="center"/>
        <w:rPr>
          <w:rFonts w:ascii="Times New Roman" w:hAnsi="Times New Roman" w:cs="Times New Roman"/>
          <w:b/>
          <w:szCs w:val="21"/>
        </w:rPr>
      </w:pPr>
      <w:r w:rsidRPr="008B16CB">
        <w:rPr>
          <w:rFonts w:ascii="Times New Roman" w:hAnsi="Times New Roman" w:cs="Times New Roman"/>
          <w:b/>
          <w:szCs w:val="21"/>
        </w:rPr>
        <w:t>表</w:t>
      </w:r>
      <w:r w:rsidRPr="008B16CB">
        <w:rPr>
          <w:rFonts w:ascii="Times New Roman" w:hAnsi="Times New Roman" w:cs="Times New Roman"/>
          <w:b/>
          <w:szCs w:val="21"/>
        </w:rPr>
        <w:t xml:space="preserve">1 </w:t>
      </w:r>
      <w:r w:rsidRPr="008B16CB">
        <w:rPr>
          <w:rFonts w:ascii="Times New Roman" w:hAnsi="Times New Roman" w:cs="Times New Roman"/>
          <w:b/>
          <w:szCs w:val="21"/>
        </w:rPr>
        <w:t>设计进水水质</w:t>
      </w:r>
    </w:p>
    <w:p w:rsidR="002150F2" w:rsidRPr="008B16CB" w:rsidRDefault="002150F2" w:rsidP="006B2958">
      <w:pPr>
        <w:spacing w:line="360" w:lineRule="auto"/>
        <w:jc w:val="center"/>
        <w:rPr>
          <w:rFonts w:ascii="Times New Roman" w:hAnsi="Times New Roman" w:cs="Times New Roman"/>
          <w:b/>
          <w:szCs w:val="21"/>
        </w:rPr>
      </w:pPr>
      <w:r>
        <w:rPr>
          <w:rFonts w:ascii="Times New Roman" w:hAnsi="Times New Roman" w:cs="Times New Roman"/>
          <w:b/>
          <w:szCs w:val="21"/>
        </w:rPr>
        <w:t>Tab.1 Influent Quality</w:t>
      </w:r>
    </w:p>
    <w:tbl>
      <w:tblPr>
        <w:tblStyle w:val="a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2150F2" w:rsidRPr="008B16CB" w:rsidTr="002150F2">
        <w:tc>
          <w:tcPr>
            <w:tcW w:w="921" w:type="dxa"/>
            <w:vMerge w:val="restart"/>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pH</w:t>
            </w:r>
          </w:p>
        </w:tc>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Cu</w:t>
            </w:r>
            <w:r w:rsidRPr="008B16CB">
              <w:rPr>
                <w:rFonts w:ascii="Times New Roman" w:hAnsi="Times New Roman" w:cs="Times New Roman"/>
                <w:szCs w:val="21"/>
                <w:vertAlign w:val="superscript"/>
              </w:rPr>
              <w:t>2+</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Ni</w:t>
            </w:r>
            <w:r w:rsidRPr="008B16CB">
              <w:rPr>
                <w:rFonts w:ascii="Times New Roman" w:hAnsi="Times New Roman" w:cs="Times New Roman"/>
                <w:szCs w:val="21"/>
                <w:vertAlign w:val="superscript"/>
              </w:rPr>
              <w:t>2+</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CN</w:t>
            </w:r>
            <w:r w:rsidRPr="008B16CB">
              <w:rPr>
                <w:rFonts w:ascii="Times New Roman" w:hAnsi="Times New Roman" w:cs="Times New Roman"/>
                <w:szCs w:val="21"/>
                <w:vertAlign w:val="superscript"/>
              </w:rPr>
              <w:t>-</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Cr</w:t>
            </w:r>
            <w:r w:rsidRPr="008B16CB">
              <w:rPr>
                <w:rFonts w:ascii="Times New Roman" w:hAnsi="Times New Roman" w:cs="Times New Roman"/>
                <w:szCs w:val="21"/>
                <w:vertAlign w:val="superscript"/>
              </w:rPr>
              <w:t>6+</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COD</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氨氮</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总氮</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总磷</w:t>
            </w:r>
          </w:p>
        </w:tc>
      </w:tr>
      <w:tr w:rsidR="002150F2" w:rsidRPr="008B16CB" w:rsidTr="002150F2">
        <w:tc>
          <w:tcPr>
            <w:tcW w:w="921" w:type="dxa"/>
            <w:vMerge/>
            <w:vAlign w:val="center"/>
          </w:tcPr>
          <w:p w:rsidR="002150F2" w:rsidRPr="008B16CB" w:rsidRDefault="002150F2" w:rsidP="002150F2">
            <w:pPr>
              <w:spacing w:line="360" w:lineRule="auto"/>
              <w:jc w:val="center"/>
              <w:rPr>
                <w:rFonts w:ascii="Times New Roman" w:hAnsi="Times New Roman" w:cs="Times New Roman"/>
                <w:szCs w:val="21"/>
              </w:rPr>
            </w:pPr>
          </w:p>
        </w:tc>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r>
      <w:tr w:rsidR="006B2958" w:rsidRPr="008B16CB" w:rsidTr="002150F2">
        <w:tc>
          <w:tcPr>
            <w:tcW w:w="921"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7~8</w:t>
            </w:r>
          </w:p>
        </w:tc>
        <w:tc>
          <w:tcPr>
            <w:tcW w:w="921"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≤0.5</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≤0.1</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≤0.2</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≤0.1</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≤570</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≤35</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w:t>
            </w:r>
            <w:r w:rsidR="001C7487" w:rsidRPr="008B16CB">
              <w:rPr>
                <w:rFonts w:ascii="Times New Roman" w:hAnsi="Times New Roman" w:cs="Times New Roman"/>
                <w:szCs w:val="21"/>
              </w:rPr>
              <w:t>100</w:t>
            </w:r>
          </w:p>
        </w:tc>
        <w:tc>
          <w:tcPr>
            <w:tcW w:w="922" w:type="dxa"/>
            <w:vAlign w:val="center"/>
          </w:tcPr>
          <w:p w:rsidR="006B2958" w:rsidRPr="008B16CB" w:rsidRDefault="006B2958"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≤2</w:t>
            </w:r>
          </w:p>
        </w:tc>
      </w:tr>
    </w:tbl>
    <w:p w:rsidR="00253E7D" w:rsidRPr="008B16CB" w:rsidRDefault="00253E7D" w:rsidP="00253E7D">
      <w:pPr>
        <w:spacing w:line="360" w:lineRule="auto"/>
        <w:rPr>
          <w:rFonts w:ascii="Times New Roman" w:hAnsi="Times New Roman" w:cs="Times New Roman"/>
          <w:b/>
          <w:szCs w:val="21"/>
        </w:rPr>
      </w:pPr>
      <w:r w:rsidRPr="008B16CB">
        <w:rPr>
          <w:rFonts w:ascii="Times New Roman" w:hAnsi="Times New Roman" w:cs="Times New Roman"/>
          <w:b/>
          <w:szCs w:val="21"/>
        </w:rPr>
        <w:t>2.</w:t>
      </w:r>
      <w:r w:rsidR="00870AA4" w:rsidRPr="008B16CB">
        <w:rPr>
          <w:rFonts w:ascii="Times New Roman" w:hAnsi="Times New Roman" w:cs="Times New Roman"/>
          <w:b/>
          <w:szCs w:val="21"/>
        </w:rPr>
        <w:t>3</w:t>
      </w:r>
      <w:r w:rsidRPr="008B16CB">
        <w:rPr>
          <w:rFonts w:ascii="Times New Roman" w:hAnsi="Times New Roman" w:cs="Times New Roman"/>
          <w:b/>
          <w:szCs w:val="21"/>
        </w:rPr>
        <w:t xml:space="preserve"> </w:t>
      </w:r>
      <w:r w:rsidRPr="008B16CB">
        <w:rPr>
          <w:rFonts w:ascii="Times New Roman" w:hAnsi="Times New Roman" w:cs="Times New Roman"/>
          <w:b/>
          <w:szCs w:val="21"/>
        </w:rPr>
        <w:t>设计出水水质</w:t>
      </w:r>
    </w:p>
    <w:p w:rsidR="006B2958" w:rsidRPr="008B16CB" w:rsidRDefault="006B2958" w:rsidP="006B2958">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本工程设计进水水质见表</w:t>
      </w:r>
      <w:r w:rsidRPr="008B16CB">
        <w:rPr>
          <w:rFonts w:ascii="Times New Roman" w:hAnsi="Times New Roman" w:cs="Times New Roman"/>
          <w:szCs w:val="21"/>
        </w:rPr>
        <w:t>2</w:t>
      </w:r>
      <w:r w:rsidRPr="008B16CB">
        <w:rPr>
          <w:rFonts w:ascii="Times New Roman" w:hAnsi="Times New Roman" w:cs="Times New Roman"/>
          <w:szCs w:val="21"/>
        </w:rPr>
        <w:t>：</w:t>
      </w:r>
    </w:p>
    <w:p w:rsidR="006B2958" w:rsidRDefault="006B2958" w:rsidP="006B2958">
      <w:pPr>
        <w:spacing w:line="360" w:lineRule="auto"/>
        <w:jc w:val="center"/>
        <w:rPr>
          <w:rFonts w:ascii="Times New Roman" w:hAnsi="Times New Roman" w:cs="Times New Roman"/>
          <w:b/>
          <w:szCs w:val="21"/>
        </w:rPr>
      </w:pPr>
      <w:r w:rsidRPr="008B16CB">
        <w:rPr>
          <w:rFonts w:ascii="Times New Roman" w:hAnsi="Times New Roman" w:cs="Times New Roman"/>
          <w:b/>
          <w:szCs w:val="21"/>
        </w:rPr>
        <w:t>表</w:t>
      </w:r>
      <w:r w:rsidRPr="008B16CB">
        <w:rPr>
          <w:rFonts w:ascii="Times New Roman" w:hAnsi="Times New Roman" w:cs="Times New Roman"/>
          <w:b/>
          <w:szCs w:val="21"/>
        </w:rPr>
        <w:t xml:space="preserve">2 </w:t>
      </w:r>
      <w:r w:rsidRPr="008B16CB">
        <w:rPr>
          <w:rFonts w:ascii="Times New Roman" w:hAnsi="Times New Roman" w:cs="Times New Roman"/>
          <w:b/>
          <w:szCs w:val="21"/>
        </w:rPr>
        <w:t>设计出水水质</w:t>
      </w:r>
    </w:p>
    <w:p w:rsidR="002150F2" w:rsidRPr="008B16CB" w:rsidRDefault="002150F2" w:rsidP="006B2958">
      <w:pPr>
        <w:spacing w:line="360" w:lineRule="auto"/>
        <w:jc w:val="center"/>
        <w:rPr>
          <w:rFonts w:ascii="Times New Roman" w:hAnsi="Times New Roman" w:cs="Times New Roman" w:hint="eastAsia"/>
          <w:b/>
          <w:szCs w:val="21"/>
        </w:rPr>
      </w:pPr>
      <w:r>
        <w:rPr>
          <w:rFonts w:ascii="Times New Roman" w:hAnsi="Times New Roman" w:cs="Times New Roman"/>
          <w:b/>
          <w:szCs w:val="21"/>
        </w:rPr>
        <w:t>Tab.</w:t>
      </w:r>
      <w:r>
        <w:rPr>
          <w:rFonts w:ascii="Times New Roman" w:hAnsi="Times New Roman" w:cs="Times New Roman"/>
          <w:b/>
          <w:szCs w:val="21"/>
        </w:rPr>
        <w:t>2</w:t>
      </w:r>
      <w:r>
        <w:rPr>
          <w:rFonts w:ascii="Times New Roman" w:hAnsi="Times New Roman" w:cs="Times New Roman"/>
          <w:b/>
          <w:szCs w:val="21"/>
        </w:rPr>
        <w:t xml:space="preserve"> </w:t>
      </w:r>
      <w:r>
        <w:rPr>
          <w:rFonts w:ascii="Times New Roman" w:hAnsi="Times New Roman" w:cs="Times New Roman"/>
          <w:b/>
          <w:szCs w:val="21"/>
        </w:rPr>
        <w:t>Ef</w:t>
      </w:r>
      <w:r>
        <w:rPr>
          <w:rFonts w:ascii="Times New Roman" w:hAnsi="Times New Roman" w:cs="Times New Roman"/>
          <w:b/>
          <w:szCs w:val="21"/>
        </w:rPr>
        <w:t>fluent Quality</w:t>
      </w:r>
    </w:p>
    <w:tbl>
      <w:tblPr>
        <w:tblStyle w:val="a6"/>
        <w:tblW w:w="0" w:type="auto"/>
        <w:tblLook w:val="04A0" w:firstRow="1" w:lastRow="0" w:firstColumn="1" w:lastColumn="0" w:noHBand="0" w:noVBand="1"/>
      </w:tblPr>
      <w:tblGrid>
        <w:gridCol w:w="921"/>
        <w:gridCol w:w="921"/>
        <w:gridCol w:w="922"/>
        <w:gridCol w:w="922"/>
        <w:gridCol w:w="922"/>
        <w:gridCol w:w="922"/>
        <w:gridCol w:w="922"/>
        <w:gridCol w:w="922"/>
        <w:gridCol w:w="922"/>
      </w:tblGrid>
      <w:tr w:rsidR="002150F2" w:rsidRPr="008B16CB" w:rsidTr="002150F2">
        <w:tc>
          <w:tcPr>
            <w:tcW w:w="921" w:type="dxa"/>
            <w:vMerge w:val="restart"/>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pH</w:t>
            </w:r>
          </w:p>
        </w:tc>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Cu</w:t>
            </w:r>
            <w:r w:rsidRPr="008B16CB">
              <w:rPr>
                <w:rFonts w:ascii="Times New Roman" w:hAnsi="Times New Roman" w:cs="Times New Roman"/>
                <w:szCs w:val="21"/>
                <w:vertAlign w:val="superscript"/>
              </w:rPr>
              <w:t>2+</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Ni</w:t>
            </w:r>
            <w:r w:rsidRPr="008B16CB">
              <w:rPr>
                <w:rFonts w:ascii="Times New Roman" w:hAnsi="Times New Roman" w:cs="Times New Roman"/>
                <w:szCs w:val="21"/>
                <w:vertAlign w:val="superscript"/>
              </w:rPr>
              <w:t>2+</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CN</w:t>
            </w:r>
            <w:r w:rsidRPr="008B16CB">
              <w:rPr>
                <w:rFonts w:ascii="Times New Roman" w:hAnsi="Times New Roman" w:cs="Times New Roman"/>
                <w:szCs w:val="21"/>
                <w:vertAlign w:val="superscript"/>
              </w:rPr>
              <w:t>-</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Cr</w:t>
            </w:r>
            <w:r w:rsidRPr="008B16CB">
              <w:rPr>
                <w:rFonts w:ascii="Times New Roman" w:hAnsi="Times New Roman" w:cs="Times New Roman"/>
                <w:szCs w:val="21"/>
                <w:vertAlign w:val="superscript"/>
              </w:rPr>
              <w:t>6+</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COD</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氨氮</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总氮</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总磷</w:t>
            </w:r>
          </w:p>
        </w:tc>
      </w:tr>
      <w:tr w:rsidR="002150F2" w:rsidRPr="008B16CB" w:rsidTr="002150F2">
        <w:tc>
          <w:tcPr>
            <w:tcW w:w="921" w:type="dxa"/>
            <w:vMerge/>
            <w:vAlign w:val="center"/>
          </w:tcPr>
          <w:p w:rsidR="002150F2" w:rsidRPr="008B16CB" w:rsidRDefault="002150F2" w:rsidP="002150F2">
            <w:pPr>
              <w:spacing w:line="360" w:lineRule="auto"/>
              <w:jc w:val="center"/>
              <w:rPr>
                <w:rFonts w:ascii="Times New Roman" w:hAnsi="Times New Roman" w:cs="Times New Roman"/>
                <w:szCs w:val="21"/>
              </w:rPr>
            </w:pPr>
          </w:p>
        </w:tc>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c>
          <w:tcPr>
            <w:tcW w:w="922" w:type="dxa"/>
            <w:vAlign w:val="center"/>
          </w:tcPr>
          <w:p w:rsidR="002150F2" w:rsidRDefault="002150F2" w:rsidP="002150F2">
            <w:pPr>
              <w:jc w:val="center"/>
            </w:pPr>
            <w:r w:rsidRPr="008B3FC2">
              <w:rPr>
                <w:rFonts w:ascii="Times New Roman" w:hAnsi="Times New Roman" w:cs="Times New Roman"/>
                <w:szCs w:val="21"/>
              </w:rPr>
              <w:t>mg/L</w:t>
            </w:r>
          </w:p>
        </w:tc>
      </w:tr>
      <w:tr w:rsidR="002150F2" w:rsidRPr="008B16CB" w:rsidTr="002150F2">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7~8</w:t>
            </w:r>
          </w:p>
        </w:tc>
        <w:tc>
          <w:tcPr>
            <w:tcW w:w="921"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≤0.3</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≤0.1</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≤0.2</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≤0.1</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≤50</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≤8</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≤20</w:t>
            </w:r>
          </w:p>
        </w:tc>
        <w:tc>
          <w:tcPr>
            <w:tcW w:w="922" w:type="dxa"/>
            <w:vAlign w:val="center"/>
          </w:tcPr>
          <w:p w:rsidR="002150F2" w:rsidRPr="008B16CB" w:rsidRDefault="002150F2" w:rsidP="002150F2">
            <w:pPr>
              <w:spacing w:line="360" w:lineRule="auto"/>
              <w:jc w:val="center"/>
              <w:rPr>
                <w:rFonts w:ascii="Times New Roman" w:hAnsi="Times New Roman" w:cs="Times New Roman"/>
                <w:szCs w:val="21"/>
              </w:rPr>
            </w:pPr>
            <w:r w:rsidRPr="008B16CB">
              <w:rPr>
                <w:rFonts w:ascii="Times New Roman" w:hAnsi="Times New Roman" w:cs="Times New Roman"/>
                <w:szCs w:val="21"/>
              </w:rPr>
              <w:t>≤0.5</w:t>
            </w:r>
          </w:p>
        </w:tc>
      </w:tr>
    </w:tbl>
    <w:p w:rsidR="00391908" w:rsidRPr="008B16CB" w:rsidRDefault="00391908" w:rsidP="00391908">
      <w:pPr>
        <w:spacing w:line="360" w:lineRule="auto"/>
        <w:rPr>
          <w:rFonts w:ascii="Times New Roman" w:hAnsi="Times New Roman" w:cs="Times New Roman"/>
          <w:b/>
          <w:szCs w:val="21"/>
        </w:rPr>
      </w:pPr>
      <w:r w:rsidRPr="008B16CB">
        <w:rPr>
          <w:rFonts w:ascii="Times New Roman" w:hAnsi="Times New Roman" w:cs="Times New Roman"/>
          <w:b/>
          <w:szCs w:val="21"/>
        </w:rPr>
        <w:t>2.</w:t>
      </w:r>
      <w:r w:rsidR="00870AA4" w:rsidRPr="008B16CB">
        <w:rPr>
          <w:rFonts w:ascii="Times New Roman" w:hAnsi="Times New Roman" w:cs="Times New Roman"/>
          <w:b/>
          <w:szCs w:val="21"/>
        </w:rPr>
        <w:t>4</w:t>
      </w:r>
      <w:r w:rsidRPr="008B16CB">
        <w:rPr>
          <w:rFonts w:ascii="Times New Roman" w:hAnsi="Times New Roman" w:cs="Times New Roman"/>
          <w:b/>
          <w:szCs w:val="21"/>
        </w:rPr>
        <w:t xml:space="preserve"> </w:t>
      </w:r>
      <w:r w:rsidR="002856BC" w:rsidRPr="008B16CB">
        <w:rPr>
          <w:rFonts w:ascii="Times New Roman" w:hAnsi="Times New Roman" w:cs="Times New Roman"/>
          <w:b/>
          <w:szCs w:val="21"/>
        </w:rPr>
        <w:t>工艺设计参数</w:t>
      </w:r>
    </w:p>
    <w:p w:rsidR="0099708E" w:rsidRPr="008B16CB" w:rsidRDefault="0099708E"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整个生化系统的设计参数如下：</w:t>
      </w:r>
    </w:p>
    <w:p w:rsidR="00BF4B24" w:rsidRPr="008B16CB" w:rsidRDefault="0099708E"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中间水池：停留时间</w:t>
      </w:r>
      <w:r w:rsidRPr="008B16CB">
        <w:rPr>
          <w:rFonts w:ascii="Times New Roman" w:hAnsi="Times New Roman" w:cs="Times New Roman"/>
          <w:szCs w:val="21"/>
        </w:rPr>
        <w:t>1.8h</w:t>
      </w:r>
      <w:r w:rsidRPr="008B16CB">
        <w:rPr>
          <w:rFonts w:ascii="Times New Roman" w:hAnsi="Times New Roman" w:cs="Times New Roman"/>
          <w:szCs w:val="21"/>
        </w:rPr>
        <w:t>，调节</w:t>
      </w:r>
      <w:r w:rsidRPr="008B16CB">
        <w:rPr>
          <w:rFonts w:ascii="Times New Roman" w:hAnsi="Times New Roman" w:cs="Times New Roman"/>
          <w:szCs w:val="21"/>
        </w:rPr>
        <w:t>pH</w:t>
      </w:r>
      <w:r w:rsidR="00E63B67" w:rsidRPr="008B16CB">
        <w:rPr>
          <w:rFonts w:ascii="Times New Roman" w:hAnsi="Times New Roman" w:cs="Times New Roman"/>
          <w:szCs w:val="21"/>
        </w:rPr>
        <w:t>至</w:t>
      </w:r>
      <w:r w:rsidR="00E63B67" w:rsidRPr="008B16CB">
        <w:rPr>
          <w:rFonts w:ascii="Times New Roman" w:hAnsi="Times New Roman" w:cs="Times New Roman"/>
          <w:szCs w:val="21"/>
        </w:rPr>
        <w:t>6~8</w:t>
      </w:r>
      <w:r w:rsidR="00E63B67" w:rsidRPr="008B16CB">
        <w:rPr>
          <w:rFonts w:ascii="Times New Roman" w:hAnsi="Times New Roman" w:cs="Times New Roman"/>
          <w:szCs w:val="21"/>
        </w:rPr>
        <w:t>；</w:t>
      </w:r>
    </w:p>
    <w:p w:rsidR="00E63B67" w:rsidRPr="008B16CB" w:rsidRDefault="00E63B67"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水解酸化池：停留时间</w:t>
      </w:r>
      <w:r w:rsidRPr="008B16CB">
        <w:rPr>
          <w:rFonts w:ascii="Times New Roman" w:hAnsi="Times New Roman" w:cs="Times New Roman"/>
          <w:szCs w:val="21"/>
        </w:rPr>
        <w:t>10.5h</w:t>
      </w:r>
      <w:r w:rsidRPr="008B16CB">
        <w:rPr>
          <w:rFonts w:ascii="Times New Roman" w:hAnsi="Times New Roman" w:cs="Times New Roman"/>
          <w:szCs w:val="21"/>
        </w:rPr>
        <w:t>，</w:t>
      </w:r>
      <w:r w:rsidR="005F6AA1" w:rsidRPr="008B16CB">
        <w:rPr>
          <w:rFonts w:ascii="Times New Roman" w:hAnsi="Times New Roman" w:cs="Times New Roman"/>
          <w:szCs w:val="21"/>
        </w:rPr>
        <w:t>上升流速</w:t>
      </w:r>
      <w:r w:rsidR="005F6AA1" w:rsidRPr="008B16CB">
        <w:rPr>
          <w:rFonts w:ascii="Times New Roman" w:hAnsi="Times New Roman" w:cs="Times New Roman"/>
          <w:szCs w:val="21"/>
        </w:rPr>
        <w:t>1.0m/h</w:t>
      </w:r>
      <w:r w:rsidR="005F6AA1" w:rsidRPr="008B16CB">
        <w:rPr>
          <w:rFonts w:ascii="Times New Roman" w:hAnsi="Times New Roman" w:cs="Times New Roman"/>
          <w:szCs w:val="21"/>
        </w:rPr>
        <w:t>；</w:t>
      </w:r>
    </w:p>
    <w:p w:rsidR="00E63B67" w:rsidRPr="008B16CB" w:rsidRDefault="00E63B67"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厌氧池：停留时间</w:t>
      </w:r>
      <w:r w:rsidRPr="008B16CB">
        <w:rPr>
          <w:rFonts w:ascii="Times New Roman" w:hAnsi="Times New Roman" w:cs="Times New Roman"/>
          <w:szCs w:val="21"/>
        </w:rPr>
        <w:t>5.2h</w:t>
      </w:r>
      <w:r w:rsidR="006E35C2" w:rsidRPr="008B16CB">
        <w:rPr>
          <w:rFonts w:ascii="Times New Roman" w:hAnsi="Times New Roman" w:cs="Times New Roman"/>
          <w:szCs w:val="21"/>
        </w:rPr>
        <w:t>；</w:t>
      </w:r>
    </w:p>
    <w:p w:rsidR="00E63B67" w:rsidRPr="008B16CB" w:rsidRDefault="00E63B67"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缺氧池</w:t>
      </w:r>
      <w:r w:rsidRPr="008B16CB">
        <w:rPr>
          <w:rFonts w:ascii="Times New Roman" w:hAnsi="Times New Roman" w:cs="Times New Roman"/>
          <w:szCs w:val="21"/>
        </w:rPr>
        <w:t>1</w:t>
      </w:r>
      <w:r w:rsidRPr="008B16CB">
        <w:rPr>
          <w:rFonts w:ascii="Times New Roman" w:hAnsi="Times New Roman" w:cs="Times New Roman"/>
          <w:szCs w:val="21"/>
        </w:rPr>
        <w:t>：停留时间</w:t>
      </w:r>
      <w:r w:rsidRPr="008B16CB">
        <w:rPr>
          <w:rFonts w:ascii="Times New Roman" w:hAnsi="Times New Roman" w:cs="Times New Roman"/>
          <w:szCs w:val="21"/>
        </w:rPr>
        <w:t>5.2h</w:t>
      </w:r>
      <w:r w:rsidR="00A66F2E" w:rsidRPr="008B16CB">
        <w:rPr>
          <w:rFonts w:ascii="Times New Roman" w:hAnsi="Times New Roman" w:cs="Times New Roman"/>
          <w:szCs w:val="21"/>
        </w:rPr>
        <w:t>，</w:t>
      </w:r>
    </w:p>
    <w:p w:rsidR="00E63B67" w:rsidRPr="008B16CB" w:rsidRDefault="00E63B67"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好氧池</w:t>
      </w:r>
      <w:r w:rsidRPr="008B16CB">
        <w:rPr>
          <w:rFonts w:ascii="Times New Roman" w:hAnsi="Times New Roman" w:cs="Times New Roman"/>
          <w:szCs w:val="21"/>
        </w:rPr>
        <w:t>1</w:t>
      </w:r>
      <w:r w:rsidRPr="008B16CB">
        <w:rPr>
          <w:rFonts w:ascii="Times New Roman" w:hAnsi="Times New Roman" w:cs="Times New Roman"/>
          <w:szCs w:val="21"/>
        </w:rPr>
        <w:t>：</w:t>
      </w:r>
      <w:r w:rsidR="00A66F2E" w:rsidRPr="008B16CB">
        <w:rPr>
          <w:rFonts w:ascii="Times New Roman" w:hAnsi="Times New Roman" w:cs="Times New Roman"/>
          <w:szCs w:val="21"/>
        </w:rPr>
        <w:t>停留时间</w:t>
      </w:r>
      <w:r w:rsidRPr="008B16CB">
        <w:rPr>
          <w:rFonts w:ascii="Times New Roman" w:hAnsi="Times New Roman" w:cs="Times New Roman"/>
          <w:szCs w:val="21"/>
        </w:rPr>
        <w:t>7.1h</w:t>
      </w:r>
      <w:r w:rsidR="00A66F2E" w:rsidRPr="008B16CB">
        <w:rPr>
          <w:rFonts w:ascii="Times New Roman" w:hAnsi="Times New Roman" w:cs="Times New Roman"/>
          <w:szCs w:val="21"/>
        </w:rPr>
        <w:t>，</w:t>
      </w:r>
    </w:p>
    <w:p w:rsidR="00A66F2E" w:rsidRPr="008B16CB" w:rsidRDefault="00A66F2E"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缺氧池</w:t>
      </w:r>
      <w:r w:rsidRPr="008B16CB">
        <w:rPr>
          <w:rFonts w:ascii="Times New Roman" w:hAnsi="Times New Roman" w:cs="Times New Roman"/>
          <w:szCs w:val="21"/>
        </w:rPr>
        <w:t>2</w:t>
      </w:r>
      <w:r w:rsidRPr="008B16CB">
        <w:rPr>
          <w:rFonts w:ascii="Times New Roman" w:hAnsi="Times New Roman" w:cs="Times New Roman"/>
          <w:szCs w:val="21"/>
        </w:rPr>
        <w:t>：停留时间</w:t>
      </w:r>
      <w:r w:rsidRPr="008B16CB">
        <w:rPr>
          <w:rFonts w:ascii="Times New Roman" w:hAnsi="Times New Roman" w:cs="Times New Roman"/>
          <w:szCs w:val="21"/>
        </w:rPr>
        <w:t>2.4h</w:t>
      </w:r>
      <w:r w:rsidRPr="008B16CB">
        <w:rPr>
          <w:rFonts w:ascii="Times New Roman" w:hAnsi="Times New Roman" w:cs="Times New Roman"/>
          <w:szCs w:val="21"/>
        </w:rPr>
        <w:t>，</w:t>
      </w:r>
    </w:p>
    <w:p w:rsidR="00A66F2E" w:rsidRPr="008B16CB" w:rsidRDefault="00A66F2E"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好氧池</w:t>
      </w:r>
      <w:r w:rsidRPr="008B16CB">
        <w:rPr>
          <w:rFonts w:ascii="Times New Roman" w:hAnsi="Times New Roman" w:cs="Times New Roman"/>
          <w:szCs w:val="21"/>
        </w:rPr>
        <w:t>2</w:t>
      </w:r>
      <w:r w:rsidRPr="008B16CB">
        <w:rPr>
          <w:rFonts w:ascii="Times New Roman" w:hAnsi="Times New Roman" w:cs="Times New Roman"/>
          <w:szCs w:val="21"/>
        </w:rPr>
        <w:t>：停留时间</w:t>
      </w:r>
      <w:r w:rsidRPr="008B16CB">
        <w:rPr>
          <w:rFonts w:ascii="Times New Roman" w:hAnsi="Times New Roman" w:cs="Times New Roman"/>
          <w:szCs w:val="21"/>
        </w:rPr>
        <w:t>6.3h</w:t>
      </w:r>
      <w:r w:rsidRPr="008B16CB">
        <w:rPr>
          <w:rFonts w:ascii="Times New Roman" w:hAnsi="Times New Roman" w:cs="Times New Roman"/>
          <w:szCs w:val="21"/>
        </w:rPr>
        <w:t>，</w:t>
      </w:r>
    </w:p>
    <w:p w:rsidR="00A66F2E" w:rsidRPr="008B16CB" w:rsidRDefault="00A66F2E"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MBR</w:t>
      </w:r>
      <w:r w:rsidRPr="008B16CB">
        <w:rPr>
          <w:rFonts w:ascii="Times New Roman" w:hAnsi="Times New Roman" w:cs="Times New Roman"/>
          <w:szCs w:val="21"/>
        </w:rPr>
        <w:t>池：停留时间</w:t>
      </w:r>
      <w:r w:rsidRPr="008B16CB">
        <w:rPr>
          <w:rFonts w:ascii="Times New Roman" w:hAnsi="Times New Roman" w:cs="Times New Roman"/>
          <w:szCs w:val="21"/>
        </w:rPr>
        <w:t>4h</w:t>
      </w:r>
      <w:r w:rsidRPr="008B16CB">
        <w:rPr>
          <w:rFonts w:ascii="Times New Roman" w:hAnsi="Times New Roman" w:cs="Times New Roman"/>
          <w:szCs w:val="21"/>
        </w:rPr>
        <w:t>，</w:t>
      </w:r>
    </w:p>
    <w:p w:rsidR="00E63B67" w:rsidRPr="008B16CB" w:rsidRDefault="00FC7CD5"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污泥回流比：</w:t>
      </w:r>
      <w:r w:rsidRPr="008B16CB">
        <w:rPr>
          <w:rFonts w:ascii="Times New Roman" w:hAnsi="Times New Roman" w:cs="Times New Roman"/>
          <w:szCs w:val="21"/>
        </w:rPr>
        <w:t>100%</w:t>
      </w:r>
    </w:p>
    <w:p w:rsidR="00FC7CD5" w:rsidRPr="008B16CB" w:rsidRDefault="00FC7CD5" w:rsidP="00BF4B24">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混合液回流比：</w:t>
      </w:r>
      <w:r w:rsidRPr="008B16CB">
        <w:rPr>
          <w:rFonts w:ascii="Times New Roman" w:hAnsi="Times New Roman" w:cs="Times New Roman"/>
          <w:szCs w:val="21"/>
        </w:rPr>
        <w:t>200%</w:t>
      </w:r>
    </w:p>
    <w:p w:rsidR="00B75165" w:rsidRPr="008B16CB" w:rsidRDefault="00B75165" w:rsidP="00BF4B24">
      <w:pPr>
        <w:spacing w:line="360" w:lineRule="auto"/>
        <w:rPr>
          <w:rFonts w:ascii="Times New Roman" w:hAnsi="Times New Roman" w:cs="Times New Roman"/>
          <w:b/>
          <w:szCs w:val="21"/>
        </w:rPr>
      </w:pPr>
      <w:r w:rsidRPr="008B16CB">
        <w:rPr>
          <w:rFonts w:ascii="Times New Roman" w:hAnsi="Times New Roman" w:cs="Times New Roman"/>
          <w:b/>
          <w:szCs w:val="21"/>
        </w:rPr>
        <w:lastRenderedPageBreak/>
        <w:t xml:space="preserve">3 </w:t>
      </w:r>
      <w:r w:rsidRPr="008B16CB">
        <w:rPr>
          <w:rFonts w:ascii="Times New Roman" w:hAnsi="Times New Roman" w:cs="Times New Roman"/>
          <w:b/>
          <w:szCs w:val="21"/>
        </w:rPr>
        <w:t>工程运行效果</w:t>
      </w:r>
    </w:p>
    <w:p w:rsidR="00391908" w:rsidRPr="008B16CB" w:rsidRDefault="00391908" w:rsidP="00391908">
      <w:pPr>
        <w:spacing w:line="360" w:lineRule="auto"/>
        <w:rPr>
          <w:rFonts w:ascii="Times New Roman" w:hAnsi="Times New Roman" w:cs="Times New Roman"/>
          <w:b/>
          <w:szCs w:val="21"/>
        </w:rPr>
      </w:pPr>
      <w:r w:rsidRPr="008B16CB">
        <w:rPr>
          <w:rFonts w:ascii="Times New Roman" w:hAnsi="Times New Roman" w:cs="Times New Roman"/>
          <w:b/>
          <w:szCs w:val="21"/>
        </w:rPr>
        <w:t xml:space="preserve">3.1 </w:t>
      </w:r>
      <w:r w:rsidRPr="008B16CB">
        <w:rPr>
          <w:rFonts w:ascii="Times New Roman" w:hAnsi="Times New Roman" w:cs="Times New Roman"/>
          <w:b/>
          <w:szCs w:val="21"/>
        </w:rPr>
        <w:t>污泥培养驯化</w:t>
      </w:r>
    </w:p>
    <w:p w:rsidR="00F82697" w:rsidRPr="008B16CB" w:rsidRDefault="0098358C"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生化系统污泥的培养驯化采用接种法。菌种来自城市污水处理厂脱水后污泥。污泥投</w:t>
      </w:r>
      <w:bookmarkStart w:id="0" w:name="_GoBack"/>
      <w:bookmarkEnd w:id="0"/>
      <w:r w:rsidRPr="008B16CB">
        <w:rPr>
          <w:rFonts w:ascii="Times New Roman" w:hAnsi="Times New Roman" w:cs="Times New Roman"/>
          <w:szCs w:val="21"/>
        </w:rPr>
        <w:t>加后污泥沉降比</w:t>
      </w:r>
      <w:r w:rsidRPr="008B16CB">
        <w:rPr>
          <w:rFonts w:ascii="Times New Roman" w:hAnsi="Times New Roman" w:cs="Times New Roman"/>
          <w:szCs w:val="21"/>
        </w:rPr>
        <w:t>SV</w:t>
      </w:r>
      <w:r w:rsidRPr="008B16CB">
        <w:rPr>
          <w:rFonts w:ascii="Times New Roman" w:hAnsi="Times New Roman" w:cs="Times New Roman"/>
          <w:szCs w:val="21"/>
          <w:vertAlign w:val="subscript"/>
        </w:rPr>
        <w:t>30</w:t>
      </w:r>
      <w:r w:rsidRPr="008B16CB">
        <w:rPr>
          <w:rFonts w:ascii="Times New Roman" w:hAnsi="Times New Roman" w:cs="Times New Roman"/>
          <w:szCs w:val="21"/>
        </w:rPr>
        <w:t>约为</w:t>
      </w:r>
      <w:r w:rsidR="00A05898" w:rsidRPr="008B16CB">
        <w:rPr>
          <w:rFonts w:ascii="Times New Roman" w:hAnsi="Times New Roman" w:cs="Times New Roman"/>
          <w:szCs w:val="21"/>
        </w:rPr>
        <w:t>30</w:t>
      </w:r>
      <w:r w:rsidRPr="008B16CB">
        <w:rPr>
          <w:rFonts w:ascii="Times New Roman" w:hAnsi="Times New Roman" w:cs="Times New Roman"/>
          <w:szCs w:val="21"/>
        </w:rPr>
        <w:t>%</w:t>
      </w:r>
      <w:r w:rsidRPr="008B16CB">
        <w:rPr>
          <w:rFonts w:ascii="Times New Roman" w:hAnsi="Times New Roman" w:cs="Times New Roman"/>
          <w:szCs w:val="21"/>
        </w:rPr>
        <w:t>。</w:t>
      </w:r>
      <w:r w:rsidR="00F82697" w:rsidRPr="008B16CB">
        <w:rPr>
          <w:rFonts w:ascii="Times New Roman" w:hAnsi="Times New Roman" w:cs="Times New Roman"/>
          <w:szCs w:val="21"/>
        </w:rPr>
        <w:t>污泥接种后，采用逐步增加废水量来驯化污泥。每隔</w:t>
      </w:r>
      <w:r w:rsidR="00F82697" w:rsidRPr="008B16CB">
        <w:rPr>
          <w:rFonts w:ascii="Times New Roman" w:hAnsi="Times New Roman" w:cs="Times New Roman"/>
          <w:szCs w:val="21"/>
        </w:rPr>
        <w:t>3~5</w:t>
      </w:r>
      <w:r w:rsidR="00F82697" w:rsidRPr="008B16CB">
        <w:rPr>
          <w:rFonts w:ascii="Times New Roman" w:hAnsi="Times New Roman" w:cs="Times New Roman"/>
          <w:szCs w:val="21"/>
        </w:rPr>
        <w:t>天（具体时间结合系统出水指标确定）就增加一次废水量，每次增加的废水量为设计处理水量的</w:t>
      </w:r>
      <w:r w:rsidR="00F82697" w:rsidRPr="008B16CB">
        <w:rPr>
          <w:rFonts w:ascii="Times New Roman" w:hAnsi="Times New Roman" w:cs="Times New Roman"/>
          <w:szCs w:val="21"/>
        </w:rPr>
        <w:t>5~10%</w:t>
      </w:r>
      <w:r w:rsidR="00F82697" w:rsidRPr="008B16CB">
        <w:rPr>
          <w:rFonts w:ascii="Times New Roman" w:hAnsi="Times New Roman" w:cs="Times New Roman"/>
          <w:szCs w:val="21"/>
        </w:rPr>
        <w:t>，直到设计进水量为止。</w:t>
      </w:r>
    </w:p>
    <w:p w:rsidR="00BF4B24" w:rsidRPr="008B16CB" w:rsidRDefault="00A05898" w:rsidP="000B530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经过几个月的培养驯化，</w:t>
      </w:r>
      <w:r w:rsidR="005E05CD" w:rsidRPr="008B16CB">
        <w:rPr>
          <w:rFonts w:ascii="Times New Roman" w:hAnsi="Times New Roman" w:cs="Times New Roman"/>
          <w:szCs w:val="21"/>
        </w:rPr>
        <w:t>出水水质稳定，污泥活性好，镜检中出现了</w:t>
      </w:r>
      <w:r w:rsidRPr="008B16CB">
        <w:rPr>
          <w:rFonts w:ascii="Times New Roman" w:hAnsi="Times New Roman" w:cs="Times New Roman"/>
          <w:szCs w:val="21"/>
        </w:rPr>
        <w:t>较多的</w:t>
      </w:r>
      <w:r w:rsidR="001541CC" w:rsidRPr="008B16CB">
        <w:rPr>
          <w:rFonts w:ascii="Times New Roman" w:hAnsi="Times New Roman" w:cs="Times New Roman"/>
          <w:szCs w:val="21"/>
        </w:rPr>
        <w:t>累枝虫</w:t>
      </w:r>
      <w:r w:rsidRPr="008B16CB">
        <w:rPr>
          <w:rFonts w:ascii="Times New Roman" w:hAnsi="Times New Roman" w:cs="Times New Roman"/>
          <w:szCs w:val="21"/>
        </w:rPr>
        <w:t>，</w:t>
      </w:r>
      <w:r w:rsidR="001541CC" w:rsidRPr="008B16CB">
        <w:rPr>
          <w:rFonts w:ascii="Times New Roman" w:hAnsi="Times New Roman" w:cs="Times New Roman"/>
          <w:szCs w:val="21"/>
        </w:rPr>
        <w:t>生长旺盛，分支较多，单体较大</w:t>
      </w:r>
      <w:r w:rsidR="000B5301" w:rsidRPr="008B16CB">
        <w:rPr>
          <w:rFonts w:ascii="Times New Roman" w:hAnsi="Times New Roman" w:cs="Times New Roman"/>
          <w:szCs w:val="21"/>
        </w:rPr>
        <w:t>，如图</w:t>
      </w:r>
      <w:r w:rsidR="000B5301" w:rsidRPr="008B16CB">
        <w:rPr>
          <w:rFonts w:ascii="Times New Roman" w:hAnsi="Times New Roman" w:cs="Times New Roman"/>
          <w:szCs w:val="21"/>
        </w:rPr>
        <w:t>1</w:t>
      </w:r>
      <w:r w:rsidR="000B5301" w:rsidRPr="008B16CB">
        <w:rPr>
          <w:rFonts w:ascii="Times New Roman" w:hAnsi="Times New Roman" w:cs="Times New Roman"/>
          <w:szCs w:val="21"/>
        </w:rPr>
        <w:t>所示</w:t>
      </w:r>
      <w:r w:rsidR="001541CC" w:rsidRPr="008B16CB">
        <w:rPr>
          <w:rFonts w:ascii="Times New Roman" w:hAnsi="Times New Roman" w:cs="Times New Roman"/>
          <w:szCs w:val="21"/>
        </w:rPr>
        <w:t>。</w:t>
      </w:r>
      <w:r w:rsidR="000B5301" w:rsidRPr="008B16CB">
        <w:rPr>
          <w:rFonts w:ascii="Times New Roman" w:hAnsi="Times New Roman" w:cs="Times New Roman"/>
          <w:szCs w:val="21"/>
        </w:rPr>
        <w:t>成熟后的污泥外观似棉絮状，呈灰褐色，略带土腥味，静置后能很快凝聚成较大的絮体。</w:t>
      </w:r>
    </w:p>
    <w:p w:rsidR="0099708E" w:rsidRPr="008B16CB" w:rsidRDefault="005F6AA1"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noProof/>
          <w:szCs w:val="21"/>
        </w:rPr>
        <w:drawing>
          <wp:inline distT="0" distB="0" distL="0" distR="0">
            <wp:extent cx="2047158" cy="1728000"/>
            <wp:effectExtent l="0" t="0" r="0" b="5715"/>
            <wp:docPr id="2" name="图片 2" descr="C:\Users\zqf\AppData\Local\Temp\WeChat Files\141de231f97ac2791b1f984378ff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qf\AppData\Local\Temp\WeChat Files\141de231f97ac2791b1f984378ffa1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494" t="40581" r="37176" b="34520"/>
                    <a:stretch/>
                  </pic:blipFill>
                  <pic:spPr bwMode="auto">
                    <a:xfrm>
                      <a:off x="0" y="0"/>
                      <a:ext cx="2047158" cy="1728000"/>
                    </a:xfrm>
                    <a:prstGeom prst="rect">
                      <a:avLst/>
                    </a:prstGeom>
                    <a:noFill/>
                    <a:ln>
                      <a:noFill/>
                    </a:ln>
                    <a:extLst>
                      <a:ext uri="{53640926-AAD7-44D8-BBD7-CCE9431645EC}">
                        <a14:shadowObscured xmlns:a14="http://schemas.microsoft.com/office/drawing/2010/main"/>
                      </a:ext>
                    </a:extLst>
                  </pic:spPr>
                </pic:pic>
              </a:graphicData>
            </a:graphic>
          </wp:inline>
        </w:drawing>
      </w:r>
      <w:r w:rsidR="000B5301" w:rsidRPr="008B16CB">
        <w:rPr>
          <w:rFonts w:ascii="Times New Roman" w:hAnsi="Times New Roman" w:cs="Times New Roman"/>
          <w:szCs w:val="21"/>
        </w:rPr>
        <w:t xml:space="preserve"> </w:t>
      </w:r>
      <w:r w:rsidR="00841D59" w:rsidRPr="008B16CB">
        <w:rPr>
          <w:rFonts w:ascii="Times New Roman" w:hAnsi="Times New Roman" w:cs="Times New Roman"/>
          <w:szCs w:val="21"/>
        </w:rPr>
        <w:t xml:space="preserve">  </w:t>
      </w:r>
      <w:r w:rsidR="000B5301" w:rsidRPr="008B16CB">
        <w:rPr>
          <w:rFonts w:ascii="Times New Roman" w:hAnsi="Times New Roman" w:cs="Times New Roman"/>
          <w:szCs w:val="21"/>
        </w:rPr>
        <w:t xml:space="preserve">  </w:t>
      </w:r>
      <w:r w:rsidR="000B5301" w:rsidRPr="008B16CB">
        <w:rPr>
          <w:rFonts w:ascii="Times New Roman" w:hAnsi="Times New Roman" w:cs="Times New Roman"/>
          <w:noProof/>
          <w:szCs w:val="21"/>
        </w:rPr>
        <w:drawing>
          <wp:inline distT="0" distB="0" distL="0" distR="0" wp14:anchorId="010C5BCB" wp14:editId="522A2E4C">
            <wp:extent cx="1964863" cy="1728000"/>
            <wp:effectExtent l="0" t="0" r="0" b="5715"/>
            <wp:docPr id="1" name="图片 1" descr="C:\Users\zqf\AppData\Local\Temp\WeChat Files\cfc25c42fd733b91e2ad8ebe5860f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qf\AppData\Local\Temp\WeChat Files\cfc25c42fd733b91e2ad8ebe5860f8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628" t="52476" r="22436" b="11948"/>
                    <a:stretch/>
                  </pic:blipFill>
                  <pic:spPr bwMode="auto">
                    <a:xfrm>
                      <a:off x="0" y="0"/>
                      <a:ext cx="1964863" cy="1728000"/>
                    </a:xfrm>
                    <a:prstGeom prst="rect">
                      <a:avLst/>
                    </a:prstGeom>
                    <a:noFill/>
                    <a:ln>
                      <a:noFill/>
                    </a:ln>
                    <a:extLst>
                      <a:ext uri="{53640926-AAD7-44D8-BBD7-CCE9431645EC}">
                        <a14:shadowObscured xmlns:a14="http://schemas.microsoft.com/office/drawing/2010/main"/>
                      </a:ext>
                    </a:extLst>
                  </pic:spPr>
                </pic:pic>
              </a:graphicData>
            </a:graphic>
          </wp:inline>
        </w:drawing>
      </w:r>
    </w:p>
    <w:p w:rsidR="0099708E" w:rsidRPr="008B16CB" w:rsidRDefault="000B5301" w:rsidP="000B5301">
      <w:pPr>
        <w:spacing w:line="360" w:lineRule="auto"/>
        <w:jc w:val="center"/>
        <w:rPr>
          <w:rFonts w:ascii="Times New Roman" w:hAnsi="Times New Roman" w:cs="Times New Roman"/>
          <w:b/>
          <w:szCs w:val="21"/>
        </w:rPr>
      </w:pPr>
      <w:r w:rsidRPr="008B16CB">
        <w:rPr>
          <w:rFonts w:ascii="Times New Roman" w:hAnsi="Times New Roman" w:cs="Times New Roman"/>
          <w:b/>
          <w:szCs w:val="21"/>
        </w:rPr>
        <w:t>图</w:t>
      </w:r>
      <w:r w:rsidRPr="008B16CB">
        <w:rPr>
          <w:rFonts w:ascii="Times New Roman" w:hAnsi="Times New Roman" w:cs="Times New Roman"/>
          <w:b/>
          <w:szCs w:val="21"/>
        </w:rPr>
        <w:t xml:space="preserve">1 </w:t>
      </w:r>
      <w:r w:rsidRPr="008B16CB">
        <w:rPr>
          <w:rFonts w:ascii="Times New Roman" w:hAnsi="Times New Roman" w:cs="Times New Roman"/>
          <w:b/>
          <w:szCs w:val="21"/>
        </w:rPr>
        <w:t>污泥中的生物相</w:t>
      </w:r>
    </w:p>
    <w:p w:rsidR="000B5301" w:rsidRPr="008B16CB" w:rsidRDefault="000B5301" w:rsidP="000B5301">
      <w:pPr>
        <w:spacing w:line="360" w:lineRule="auto"/>
        <w:jc w:val="center"/>
        <w:rPr>
          <w:rFonts w:ascii="Times New Roman" w:hAnsi="Times New Roman" w:cs="Times New Roman"/>
          <w:b/>
          <w:szCs w:val="21"/>
        </w:rPr>
      </w:pPr>
      <w:r w:rsidRPr="008B16CB">
        <w:rPr>
          <w:rFonts w:ascii="Times New Roman" w:hAnsi="Times New Roman" w:cs="Times New Roman"/>
          <w:b/>
          <w:szCs w:val="21"/>
        </w:rPr>
        <w:t>Fig1 Photo of microbes in activated sludge</w:t>
      </w:r>
    </w:p>
    <w:p w:rsidR="00841D59" w:rsidRPr="008B16CB" w:rsidRDefault="00841D59" w:rsidP="00841D59">
      <w:pPr>
        <w:spacing w:line="360" w:lineRule="auto"/>
        <w:rPr>
          <w:rFonts w:ascii="Times New Roman" w:hAnsi="Times New Roman" w:cs="Times New Roman"/>
          <w:b/>
          <w:szCs w:val="21"/>
        </w:rPr>
      </w:pPr>
      <w:r w:rsidRPr="008B16CB">
        <w:rPr>
          <w:rFonts w:ascii="Times New Roman" w:hAnsi="Times New Roman" w:cs="Times New Roman"/>
          <w:b/>
          <w:szCs w:val="21"/>
        </w:rPr>
        <w:t xml:space="preserve">3.2 </w:t>
      </w:r>
      <w:r w:rsidRPr="008B16CB">
        <w:rPr>
          <w:rFonts w:ascii="Times New Roman" w:hAnsi="Times New Roman" w:cs="Times New Roman"/>
          <w:b/>
          <w:szCs w:val="21"/>
        </w:rPr>
        <w:t>系统稳定运行</w:t>
      </w:r>
    </w:p>
    <w:p w:rsidR="00EE513C" w:rsidRPr="008B16CB" w:rsidRDefault="001C7487" w:rsidP="00EE513C">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系统经过调试，出水水质稳定达标（出水总氮</w:t>
      </w:r>
      <w:r w:rsidRPr="008B16CB">
        <w:rPr>
          <w:rFonts w:ascii="Times New Roman" w:hAnsi="Times New Roman" w:cs="Times New Roman"/>
          <w:szCs w:val="21"/>
        </w:rPr>
        <w:t>20mg/L</w:t>
      </w:r>
      <w:r w:rsidRPr="008B16CB">
        <w:rPr>
          <w:rFonts w:ascii="Times New Roman" w:hAnsi="Times New Roman" w:cs="Times New Roman"/>
          <w:szCs w:val="21"/>
        </w:rPr>
        <w:t>），具体的运行条件如表</w:t>
      </w:r>
      <w:r w:rsidRPr="008B16CB">
        <w:rPr>
          <w:rFonts w:ascii="Times New Roman" w:hAnsi="Times New Roman" w:cs="Times New Roman"/>
          <w:szCs w:val="21"/>
        </w:rPr>
        <w:t>3</w:t>
      </w:r>
      <w:r w:rsidRPr="008B16CB">
        <w:rPr>
          <w:rFonts w:ascii="Times New Roman" w:hAnsi="Times New Roman" w:cs="Times New Roman"/>
          <w:szCs w:val="21"/>
        </w:rPr>
        <w:t>所示：</w:t>
      </w:r>
    </w:p>
    <w:p w:rsidR="00EE513C" w:rsidRDefault="00EE513C" w:rsidP="00EE513C">
      <w:pPr>
        <w:spacing w:line="360" w:lineRule="auto"/>
        <w:jc w:val="center"/>
        <w:rPr>
          <w:rFonts w:ascii="Times New Roman" w:hAnsi="Times New Roman" w:cs="Times New Roman" w:hint="eastAsia"/>
          <w:b/>
          <w:szCs w:val="21"/>
        </w:rPr>
      </w:pPr>
      <w:r w:rsidRPr="008B16CB">
        <w:rPr>
          <w:rFonts w:ascii="Times New Roman" w:hAnsi="Times New Roman" w:cs="Times New Roman"/>
          <w:b/>
          <w:szCs w:val="21"/>
        </w:rPr>
        <w:t>表</w:t>
      </w:r>
      <w:r w:rsidRPr="008B16CB">
        <w:rPr>
          <w:rFonts w:ascii="Times New Roman" w:hAnsi="Times New Roman" w:cs="Times New Roman"/>
          <w:b/>
          <w:szCs w:val="21"/>
        </w:rPr>
        <w:t xml:space="preserve">3 </w:t>
      </w:r>
      <w:r w:rsidRPr="008B16CB">
        <w:rPr>
          <w:rFonts w:ascii="Times New Roman" w:hAnsi="Times New Roman" w:cs="Times New Roman"/>
          <w:b/>
          <w:szCs w:val="21"/>
        </w:rPr>
        <w:t>系统稳定</w:t>
      </w:r>
      <w:r w:rsidR="002150F2">
        <w:rPr>
          <w:rFonts w:ascii="Times New Roman" w:hAnsi="Times New Roman" w:cs="Times New Roman"/>
          <w:b/>
          <w:szCs w:val="21"/>
        </w:rPr>
        <w:t>运行参数</w:t>
      </w:r>
    </w:p>
    <w:p w:rsidR="002150F2" w:rsidRPr="008B16CB" w:rsidRDefault="002150F2" w:rsidP="002150F2">
      <w:pPr>
        <w:spacing w:line="360" w:lineRule="auto"/>
        <w:jc w:val="center"/>
        <w:rPr>
          <w:rFonts w:ascii="Times New Roman" w:hAnsi="Times New Roman" w:cs="Times New Roman" w:hint="eastAsia"/>
          <w:b/>
          <w:szCs w:val="21"/>
        </w:rPr>
      </w:pPr>
      <w:r>
        <w:rPr>
          <w:rFonts w:ascii="Times New Roman" w:hAnsi="Times New Roman" w:cs="Times New Roman"/>
          <w:b/>
          <w:szCs w:val="21"/>
        </w:rPr>
        <w:t>Tab.</w:t>
      </w:r>
      <w:r>
        <w:rPr>
          <w:rFonts w:ascii="Times New Roman" w:hAnsi="Times New Roman" w:cs="Times New Roman"/>
          <w:b/>
          <w:szCs w:val="21"/>
        </w:rPr>
        <w:t>3</w:t>
      </w:r>
      <w:r>
        <w:rPr>
          <w:rFonts w:ascii="Times New Roman" w:hAnsi="Times New Roman" w:cs="Times New Roman"/>
          <w:b/>
          <w:szCs w:val="21"/>
        </w:rPr>
        <w:t xml:space="preserve"> </w:t>
      </w:r>
      <w:r>
        <w:rPr>
          <w:rFonts w:ascii="Times New Roman" w:hAnsi="Times New Roman" w:cs="Times New Roman"/>
          <w:b/>
          <w:szCs w:val="21"/>
        </w:rPr>
        <w:t>Stable operation parameters</w:t>
      </w:r>
    </w:p>
    <w:tbl>
      <w:tblPr>
        <w:tblStyle w:val="a6"/>
        <w:tblW w:w="5000" w:type="pct"/>
        <w:tblLook w:val="04A0" w:firstRow="1" w:lastRow="0" w:firstColumn="1" w:lastColumn="0" w:noHBand="0" w:noVBand="1"/>
      </w:tblPr>
      <w:tblGrid>
        <w:gridCol w:w="1566"/>
        <w:gridCol w:w="1108"/>
        <w:gridCol w:w="1128"/>
        <w:gridCol w:w="1128"/>
        <w:gridCol w:w="1128"/>
        <w:gridCol w:w="1128"/>
        <w:gridCol w:w="1110"/>
      </w:tblGrid>
      <w:tr w:rsidR="0088179E" w:rsidRPr="008B16CB" w:rsidTr="009761E3">
        <w:tc>
          <w:tcPr>
            <w:tcW w:w="943" w:type="pct"/>
            <w:vMerge w:val="restar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营养盐（葡萄糖）</w:t>
            </w:r>
          </w:p>
        </w:tc>
        <w:tc>
          <w:tcPr>
            <w:tcW w:w="2028" w:type="pct"/>
            <w:gridSpan w:val="3"/>
            <w:vAlign w:val="center"/>
          </w:tcPr>
          <w:p w:rsidR="0088179E" w:rsidRPr="008B16CB" w:rsidRDefault="0088179E" w:rsidP="00620D35">
            <w:pPr>
              <w:jc w:val="center"/>
              <w:rPr>
                <w:rFonts w:ascii="Times New Roman" w:hAnsi="Times New Roman" w:cs="Times New Roman"/>
                <w:szCs w:val="21"/>
              </w:rPr>
            </w:pPr>
            <w:r w:rsidRPr="008B16CB">
              <w:rPr>
                <w:rFonts w:ascii="Times New Roman" w:hAnsi="Times New Roman" w:cs="Times New Roman"/>
                <w:szCs w:val="21"/>
              </w:rPr>
              <w:t>溶解氧</w:t>
            </w:r>
          </w:p>
        </w:tc>
        <w:tc>
          <w:tcPr>
            <w:tcW w:w="680" w:type="pct"/>
            <w:vMerge w:val="restar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污泥浓度</w:t>
            </w:r>
          </w:p>
        </w:tc>
        <w:tc>
          <w:tcPr>
            <w:tcW w:w="680" w:type="pct"/>
            <w:vMerge w:val="restar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污泥回流比</w:t>
            </w:r>
          </w:p>
        </w:tc>
        <w:tc>
          <w:tcPr>
            <w:tcW w:w="670" w:type="pct"/>
            <w:vMerge w:val="restar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混合液回流比</w:t>
            </w:r>
          </w:p>
        </w:tc>
      </w:tr>
      <w:tr w:rsidR="0088179E" w:rsidRPr="008B16CB" w:rsidTr="009761E3">
        <w:tc>
          <w:tcPr>
            <w:tcW w:w="943" w:type="pct"/>
            <w:vMerge/>
          </w:tcPr>
          <w:p w:rsidR="0088179E" w:rsidRPr="008B16CB" w:rsidRDefault="0088179E" w:rsidP="00620D35">
            <w:pPr>
              <w:rPr>
                <w:rFonts w:ascii="Times New Roman" w:hAnsi="Times New Roman" w:cs="Times New Roman"/>
                <w:szCs w:val="21"/>
              </w:rPr>
            </w:pPr>
          </w:p>
        </w:tc>
        <w:tc>
          <w:tcPr>
            <w:tcW w:w="668"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厌氧</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缺氧</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好氧</w:t>
            </w:r>
          </w:p>
        </w:tc>
        <w:tc>
          <w:tcPr>
            <w:tcW w:w="680" w:type="pct"/>
            <w:vMerge/>
          </w:tcPr>
          <w:p w:rsidR="0088179E" w:rsidRPr="008B16CB" w:rsidRDefault="0088179E" w:rsidP="00620D35">
            <w:pPr>
              <w:rPr>
                <w:rFonts w:ascii="Times New Roman" w:hAnsi="Times New Roman" w:cs="Times New Roman"/>
                <w:szCs w:val="21"/>
              </w:rPr>
            </w:pPr>
          </w:p>
        </w:tc>
        <w:tc>
          <w:tcPr>
            <w:tcW w:w="680" w:type="pct"/>
            <w:vMerge/>
          </w:tcPr>
          <w:p w:rsidR="0088179E" w:rsidRPr="008B16CB" w:rsidRDefault="0088179E" w:rsidP="00620D35">
            <w:pPr>
              <w:rPr>
                <w:rFonts w:ascii="Times New Roman" w:hAnsi="Times New Roman" w:cs="Times New Roman"/>
                <w:szCs w:val="21"/>
              </w:rPr>
            </w:pPr>
          </w:p>
        </w:tc>
        <w:tc>
          <w:tcPr>
            <w:tcW w:w="670" w:type="pct"/>
            <w:vMerge/>
          </w:tcPr>
          <w:p w:rsidR="0088179E" w:rsidRPr="008B16CB" w:rsidRDefault="0088179E" w:rsidP="00620D35">
            <w:pPr>
              <w:rPr>
                <w:rFonts w:ascii="Times New Roman" w:hAnsi="Times New Roman" w:cs="Times New Roman"/>
                <w:szCs w:val="21"/>
              </w:rPr>
            </w:pPr>
          </w:p>
        </w:tc>
      </w:tr>
      <w:tr w:rsidR="0088179E" w:rsidRPr="008B16CB" w:rsidTr="009761E3">
        <w:tc>
          <w:tcPr>
            <w:tcW w:w="943"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mg/L</w:t>
            </w:r>
          </w:p>
        </w:tc>
        <w:tc>
          <w:tcPr>
            <w:tcW w:w="668"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mg/L</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mg/L</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mg/L</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g/L</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w:t>
            </w:r>
          </w:p>
        </w:tc>
        <w:tc>
          <w:tcPr>
            <w:tcW w:w="670" w:type="pct"/>
          </w:tcPr>
          <w:p w:rsidR="0088179E" w:rsidRPr="008B16CB" w:rsidRDefault="00EE513C" w:rsidP="00620D35">
            <w:pPr>
              <w:rPr>
                <w:rFonts w:ascii="Times New Roman" w:hAnsi="Times New Roman" w:cs="Times New Roman"/>
                <w:szCs w:val="21"/>
              </w:rPr>
            </w:pPr>
            <w:r w:rsidRPr="008B16CB">
              <w:rPr>
                <w:rFonts w:ascii="Times New Roman" w:hAnsi="Times New Roman" w:cs="Times New Roman"/>
                <w:szCs w:val="21"/>
              </w:rPr>
              <w:t>%</w:t>
            </w:r>
          </w:p>
        </w:tc>
      </w:tr>
      <w:tr w:rsidR="0088179E" w:rsidRPr="008B16CB" w:rsidTr="009761E3">
        <w:tc>
          <w:tcPr>
            <w:tcW w:w="943"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~250</w:t>
            </w:r>
          </w:p>
        </w:tc>
        <w:tc>
          <w:tcPr>
            <w:tcW w:w="668"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~0.2</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~0.4</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~4</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6</w:t>
            </w:r>
          </w:p>
        </w:tc>
        <w:tc>
          <w:tcPr>
            <w:tcW w:w="680" w:type="pct"/>
          </w:tcPr>
          <w:p w:rsidR="0088179E" w:rsidRPr="008B16CB" w:rsidRDefault="0088179E" w:rsidP="00620D35">
            <w:pPr>
              <w:rPr>
                <w:rFonts w:ascii="Times New Roman" w:hAnsi="Times New Roman" w:cs="Times New Roman"/>
                <w:szCs w:val="21"/>
              </w:rPr>
            </w:pPr>
            <w:r w:rsidRPr="008B16CB">
              <w:rPr>
                <w:rFonts w:ascii="Times New Roman" w:hAnsi="Times New Roman" w:cs="Times New Roman"/>
                <w:szCs w:val="21"/>
              </w:rPr>
              <w:t>100</w:t>
            </w:r>
          </w:p>
        </w:tc>
        <w:tc>
          <w:tcPr>
            <w:tcW w:w="670" w:type="pct"/>
          </w:tcPr>
          <w:p w:rsidR="0088179E" w:rsidRPr="008B16CB" w:rsidRDefault="00EE513C" w:rsidP="00620D35">
            <w:pPr>
              <w:rPr>
                <w:rFonts w:ascii="Times New Roman" w:hAnsi="Times New Roman" w:cs="Times New Roman"/>
                <w:szCs w:val="21"/>
              </w:rPr>
            </w:pPr>
            <w:r w:rsidRPr="008B16CB">
              <w:rPr>
                <w:rFonts w:ascii="Times New Roman" w:hAnsi="Times New Roman" w:cs="Times New Roman"/>
                <w:szCs w:val="21"/>
              </w:rPr>
              <w:t>200</w:t>
            </w:r>
          </w:p>
        </w:tc>
      </w:tr>
    </w:tbl>
    <w:p w:rsidR="00391908" w:rsidRPr="008B16CB" w:rsidRDefault="00391908" w:rsidP="00391908">
      <w:pPr>
        <w:spacing w:line="360" w:lineRule="auto"/>
        <w:rPr>
          <w:rFonts w:ascii="Times New Roman" w:hAnsi="Times New Roman" w:cs="Times New Roman"/>
          <w:b/>
          <w:szCs w:val="21"/>
        </w:rPr>
      </w:pPr>
      <w:r w:rsidRPr="008B16CB">
        <w:rPr>
          <w:rFonts w:ascii="Times New Roman" w:hAnsi="Times New Roman" w:cs="Times New Roman"/>
          <w:b/>
          <w:szCs w:val="21"/>
        </w:rPr>
        <w:t>3.</w:t>
      </w:r>
      <w:r w:rsidR="00841D59" w:rsidRPr="008B16CB">
        <w:rPr>
          <w:rFonts w:ascii="Times New Roman" w:hAnsi="Times New Roman" w:cs="Times New Roman"/>
          <w:b/>
          <w:szCs w:val="21"/>
        </w:rPr>
        <w:t>3</w:t>
      </w:r>
      <w:r w:rsidRPr="008B16CB">
        <w:rPr>
          <w:rFonts w:ascii="Times New Roman" w:hAnsi="Times New Roman" w:cs="Times New Roman"/>
          <w:b/>
          <w:szCs w:val="21"/>
        </w:rPr>
        <w:t xml:space="preserve"> </w:t>
      </w:r>
      <w:r w:rsidR="0099708E" w:rsidRPr="008B16CB">
        <w:rPr>
          <w:rFonts w:ascii="Times New Roman" w:hAnsi="Times New Roman" w:cs="Times New Roman"/>
          <w:b/>
          <w:szCs w:val="21"/>
        </w:rPr>
        <w:t>系统对氨氮、总氮的去除效果</w:t>
      </w:r>
    </w:p>
    <w:p w:rsidR="00720442" w:rsidRPr="008B16CB" w:rsidRDefault="00720442" w:rsidP="00F67B02">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图</w:t>
      </w:r>
      <w:r w:rsidRPr="008B16CB">
        <w:rPr>
          <w:rFonts w:ascii="Times New Roman" w:hAnsi="Times New Roman" w:cs="Times New Roman"/>
          <w:szCs w:val="21"/>
        </w:rPr>
        <w:t>2</w:t>
      </w:r>
      <w:r w:rsidRPr="008B16CB">
        <w:rPr>
          <w:rFonts w:ascii="Times New Roman" w:hAnsi="Times New Roman" w:cs="Times New Roman"/>
          <w:szCs w:val="21"/>
        </w:rPr>
        <w:t>为生化系统进出水氨氮浓度及出水氨氮去除率的变化。由图</w:t>
      </w:r>
      <w:r w:rsidRPr="008B16CB">
        <w:rPr>
          <w:rFonts w:ascii="Times New Roman" w:hAnsi="Times New Roman" w:cs="Times New Roman"/>
          <w:szCs w:val="21"/>
        </w:rPr>
        <w:t>2</w:t>
      </w:r>
      <w:r w:rsidRPr="008B16CB">
        <w:rPr>
          <w:rFonts w:ascii="Times New Roman" w:hAnsi="Times New Roman" w:cs="Times New Roman"/>
          <w:szCs w:val="21"/>
        </w:rPr>
        <w:t>可知，进水氨氮浓度维持在</w:t>
      </w:r>
      <w:r w:rsidRPr="008B16CB">
        <w:rPr>
          <w:rFonts w:ascii="Times New Roman" w:hAnsi="Times New Roman" w:cs="Times New Roman"/>
          <w:szCs w:val="21"/>
        </w:rPr>
        <w:t>30~60mg/L</w:t>
      </w:r>
      <w:r w:rsidRPr="008B16CB">
        <w:rPr>
          <w:rFonts w:ascii="Times New Roman" w:hAnsi="Times New Roman" w:cs="Times New Roman"/>
          <w:szCs w:val="21"/>
        </w:rPr>
        <w:t>，出水浓度维持在</w:t>
      </w:r>
      <w:r w:rsidRPr="008B16CB">
        <w:rPr>
          <w:rFonts w:ascii="Times New Roman" w:hAnsi="Times New Roman" w:cs="Times New Roman"/>
          <w:szCs w:val="21"/>
        </w:rPr>
        <w:t>1.5mg/L</w:t>
      </w:r>
      <w:r w:rsidRPr="008B16CB">
        <w:rPr>
          <w:rFonts w:ascii="Times New Roman" w:hAnsi="Times New Roman" w:cs="Times New Roman"/>
          <w:szCs w:val="21"/>
        </w:rPr>
        <w:t>以下，去除率达到了</w:t>
      </w:r>
      <w:r w:rsidRPr="008B16CB">
        <w:rPr>
          <w:rFonts w:ascii="Times New Roman" w:hAnsi="Times New Roman" w:cs="Times New Roman"/>
          <w:szCs w:val="21"/>
        </w:rPr>
        <w:t>97%</w:t>
      </w:r>
      <w:r w:rsidRPr="008B16CB">
        <w:rPr>
          <w:rFonts w:ascii="Times New Roman" w:hAnsi="Times New Roman" w:cs="Times New Roman"/>
          <w:szCs w:val="21"/>
        </w:rPr>
        <w:t>以上，整套系统对电镀废水中的氨氮有很好的处理能力。</w:t>
      </w:r>
    </w:p>
    <w:p w:rsidR="00747374" w:rsidRPr="008B16CB" w:rsidRDefault="00747374" w:rsidP="00F67B02">
      <w:pPr>
        <w:spacing w:line="360" w:lineRule="auto"/>
        <w:ind w:firstLineChars="200" w:firstLine="420"/>
        <w:rPr>
          <w:rFonts w:ascii="Times New Roman" w:hAnsi="Times New Roman" w:cs="Times New Roman"/>
          <w:szCs w:val="21"/>
        </w:rPr>
      </w:pPr>
      <w:r w:rsidRPr="008B16CB">
        <w:rPr>
          <w:rFonts w:ascii="Times New Roman" w:hAnsi="Times New Roman" w:cs="Times New Roman"/>
          <w:noProof/>
          <w:szCs w:val="21"/>
        </w:rPr>
        <w:lastRenderedPageBreak/>
        <w:drawing>
          <wp:inline distT="0" distB="0" distL="0" distR="0" wp14:anchorId="3E2A4468" wp14:editId="6C3C7D98">
            <wp:extent cx="4572000" cy="2880000"/>
            <wp:effectExtent l="0" t="0" r="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7374" w:rsidRPr="008B16CB" w:rsidRDefault="00747374" w:rsidP="00747374">
      <w:pPr>
        <w:spacing w:line="360" w:lineRule="auto"/>
        <w:jc w:val="center"/>
        <w:rPr>
          <w:rFonts w:ascii="Times New Roman" w:hAnsi="Times New Roman" w:cs="Times New Roman"/>
          <w:b/>
          <w:szCs w:val="21"/>
        </w:rPr>
      </w:pPr>
      <w:r w:rsidRPr="008B16CB">
        <w:rPr>
          <w:rFonts w:ascii="Times New Roman" w:hAnsi="Times New Roman" w:cs="Times New Roman"/>
          <w:b/>
          <w:szCs w:val="21"/>
        </w:rPr>
        <w:t>图</w:t>
      </w:r>
      <w:r w:rsidRPr="008B16CB">
        <w:rPr>
          <w:rFonts w:ascii="Times New Roman" w:hAnsi="Times New Roman" w:cs="Times New Roman"/>
          <w:b/>
          <w:szCs w:val="21"/>
        </w:rPr>
        <w:t xml:space="preserve">2 </w:t>
      </w:r>
      <w:r w:rsidRPr="008B16CB">
        <w:rPr>
          <w:rFonts w:ascii="Times New Roman" w:hAnsi="Times New Roman" w:cs="Times New Roman"/>
          <w:b/>
          <w:szCs w:val="21"/>
        </w:rPr>
        <w:t>生化系统进出水氨氮浓度及氨氮去除率变化</w:t>
      </w:r>
    </w:p>
    <w:p w:rsidR="00747374" w:rsidRPr="008B16CB" w:rsidRDefault="00747374" w:rsidP="00747374">
      <w:pPr>
        <w:spacing w:line="360" w:lineRule="auto"/>
        <w:jc w:val="center"/>
        <w:rPr>
          <w:rFonts w:ascii="Times New Roman" w:hAnsi="Times New Roman" w:cs="Times New Roman"/>
          <w:b/>
          <w:szCs w:val="21"/>
        </w:rPr>
      </w:pPr>
      <w:r w:rsidRPr="008B16CB">
        <w:rPr>
          <w:rFonts w:ascii="Times New Roman" w:hAnsi="Times New Roman" w:cs="Times New Roman"/>
          <w:b/>
          <w:szCs w:val="21"/>
        </w:rPr>
        <w:t>Fig</w:t>
      </w:r>
      <w:r w:rsidR="002150F2">
        <w:rPr>
          <w:rFonts w:ascii="Times New Roman" w:hAnsi="Times New Roman" w:cs="Times New Roman"/>
          <w:b/>
          <w:szCs w:val="21"/>
        </w:rPr>
        <w:t>.2</w:t>
      </w:r>
      <w:r w:rsidRPr="008B16CB">
        <w:rPr>
          <w:rFonts w:ascii="Times New Roman" w:hAnsi="Times New Roman" w:cs="Times New Roman"/>
          <w:b/>
          <w:szCs w:val="21"/>
        </w:rPr>
        <w:t xml:space="preserve"> </w:t>
      </w:r>
      <w:r w:rsidR="002150F2">
        <w:rPr>
          <w:rFonts w:ascii="Times New Roman" w:hAnsi="Times New Roman" w:cs="Times New Roman"/>
          <w:b/>
          <w:szCs w:val="21"/>
        </w:rPr>
        <w:t>Concentration</w:t>
      </w:r>
      <w:r w:rsidR="00111BF5">
        <w:rPr>
          <w:rFonts w:ascii="Times New Roman" w:hAnsi="Times New Roman" w:cs="Times New Roman"/>
          <w:b/>
          <w:szCs w:val="21"/>
        </w:rPr>
        <w:t xml:space="preserve"> changes and removal rate of influent and effluent </w:t>
      </w:r>
      <w:r w:rsidR="00111BF5" w:rsidRPr="00111BF5">
        <w:rPr>
          <w:rFonts w:ascii="Times New Roman" w:hAnsi="Times New Roman" w:cs="Times New Roman"/>
          <w:b/>
          <w:szCs w:val="21"/>
        </w:rPr>
        <w:t>Ammonia nitrogen</w:t>
      </w:r>
    </w:p>
    <w:p w:rsidR="00720442" w:rsidRPr="008B16CB" w:rsidRDefault="00720442" w:rsidP="00F67B02">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图</w:t>
      </w:r>
      <w:r w:rsidRPr="008B16CB">
        <w:rPr>
          <w:rFonts w:ascii="Times New Roman" w:hAnsi="Times New Roman" w:cs="Times New Roman"/>
          <w:szCs w:val="21"/>
        </w:rPr>
        <w:t>3</w:t>
      </w:r>
      <w:r w:rsidRPr="008B16CB">
        <w:rPr>
          <w:rFonts w:ascii="Times New Roman" w:hAnsi="Times New Roman" w:cs="Times New Roman"/>
          <w:szCs w:val="21"/>
        </w:rPr>
        <w:t>为生化系统进出水总氮浓度及出水总氮去除率的变化。由图</w:t>
      </w:r>
      <w:r w:rsidRPr="008B16CB">
        <w:rPr>
          <w:rFonts w:ascii="Times New Roman" w:hAnsi="Times New Roman" w:cs="Times New Roman"/>
          <w:szCs w:val="21"/>
        </w:rPr>
        <w:t>3</w:t>
      </w:r>
      <w:r w:rsidRPr="008B16CB">
        <w:rPr>
          <w:rFonts w:ascii="Times New Roman" w:hAnsi="Times New Roman" w:cs="Times New Roman"/>
          <w:szCs w:val="21"/>
        </w:rPr>
        <w:t>可知，进水总氮的浓度维持在</w:t>
      </w:r>
      <w:r w:rsidRPr="008B16CB">
        <w:rPr>
          <w:rFonts w:ascii="Times New Roman" w:hAnsi="Times New Roman" w:cs="Times New Roman"/>
          <w:szCs w:val="21"/>
        </w:rPr>
        <w:t>40~100 mg/L</w:t>
      </w:r>
      <w:r w:rsidRPr="008B16CB">
        <w:rPr>
          <w:rFonts w:ascii="Times New Roman" w:hAnsi="Times New Roman" w:cs="Times New Roman"/>
          <w:szCs w:val="21"/>
        </w:rPr>
        <w:t>，出水浓度维持在</w:t>
      </w:r>
      <w:r w:rsidRPr="008B16CB">
        <w:rPr>
          <w:rFonts w:ascii="Times New Roman" w:hAnsi="Times New Roman" w:cs="Times New Roman"/>
          <w:szCs w:val="21"/>
        </w:rPr>
        <w:t>20mg/L</w:t>
      </w:r>
      <w:r w:rsidRPr="008B16CB">
        <w:rPr>
          <w:rFonts w:ascii="Times New Roman" w:hAnsi="Times New Roman" w:cs="Times New Roman"/>
          <w:szCs w:val="21"/>
        </w:rPr>
        <w:t>以下，平均去除率达到了</w:t>
      </w:r>
      <w:r w:rsidRPr="008B16CB">
        <w:rPr>
          <w:rFonts w:ascii="Times New Roman" w:hAnsi="Times New Roman" w:cs="Times New Roman"/>
          <w:szCs w:val="21"/>
        </w:rPr>
        <w:t>70%</w:t>
      </w:r>
      <w:r w:rsidRPr="008B16CB">
        <w:rPr>
          <w:rFonts w:ascii="Times New Roman" w:hAnsi="Times New Roman" w:cs="Times New Roman"/>
          <w:szCs w:val="21"/>
        </w:rPr>
        <w:t>以上</w:t>
      </w:r>
      <w:r w:rsidR="0045119F" w:rsidRPr="008B16CB">
        <w:rPr>
          <w:rFonts w:ascii="Times New Roman" w:hAnsi="Times New Roman" w:cs="Times New Roman"/>
          <w:szCs w:val="21"/>
        </w:rPr>
        <w:t>，最高去除率可达到</w:t>
      </w:r>
      <w:r w:rsidR="0045119F" w:rsidRPr="008B16CB">
        <w:rPr>
          <w:rFonts w:ascii="Times New Roman" w:hAnsi="Times New Roman" w:cs="Times New Roman"/>
          <w:szCs w:val="21"/>
        </w:rPr>
        <w:t>83%</w:t>
      </w:r>
      <w:r w:rsidRPr="008B16CB">
        <w:rPr>
          <w:rFonts w:ascii="Times New Roman" w:hAnsi="Times New Roman" w:cs="Times New Roman"/>
          <w:szCs w:val="21"/>
        </w:rPr>
        <w:t>。</w:t>
      </w:r>
      <w:r w:rsidR="0045119F" w:rsidRPr="008B16CB">
        <w:rPr>
          <w:rFonts w:ascii="Times New Roman" w:hAnsi="Times New Roman" w:cs="Times New Roman"/>
          <w:szCs w:val="21"/>
        </w:rPr>
        <w:t>两级</w:t>
      </w:r>
      <w:r w:rsidR="0045119F" w:rsidRPr="008B16CB">
        <w:rPr>
          <w:rFonts w:ascii="Times New Roman" w:hAnsi="Times New Roman" w:cs="Times New Roman"/>
          <w:szCs w:val="21"/>
        </w:rPr>
        <w:t>A/O</w:t>
      </w:r>
      <w:r w:rsidRPr="008B16CB">
        <w:rPr>
          <w:rFonts w:ascii="Times New Roman" w:hAnsi="Times New Roman" w:cs="Times New Roman"/>
          <w:szCs w:val="21"/>
        </w:rPr>
        <w:t>系统对电镀废水中的总氮有很好的处理能力</w:t>
      </w:r>
      <w:r w:rsidR="00F67B02" w:rsidRPr="008B16CB">
        <w:rPr>
          <w:rFonts w:ascii="Times New Roman" w:hAnsi="Times New Roman" w:cs="Times New Roman"/>
          <w:szCs w:val="21"/>
        </w:rPr>
        <w:t>。</w:t>
      </w:r>
    </w:p>
    <w:p w:rsidR="00391908" w:rsidRPr="008B16CB" w:rsidRDefault="009761E3"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noProof/>
          <w:szCs w:val="21"/>
        </w:rPr>
        <w:drawing>
          <wp:inline distT="0" distB="0" distL="0" distR="0" wp14:anchorId="281518C7" wp14:editId="3EA7E8F6">
            <wp:extent cx="4572000" cy="2880000"/>
            <wp:effectExtent l="0" t="0" r="0" b="1587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7374" w:rsidRPr="008B16CB" w:rsidRDefault="00747374" w:rsidP="00747374">
      <w:pPr>
        <w:spacing w:line="360" w:lineRule="auto"/>
        <w:jc w:val="center"/>
        <w:rPr>
          <w:rFonts w:ascii="Times New Roman" w:hAnsi="Times New Roman" w:cs="Times New Roman"/>
          <w:b/>
          <w:szCs w:val="21"/>
        </w:rPr>
      </w:pPr>
      <w:r w:rsidRPr="008B16CB">
        <w:rPr>
          <w:rFonts w:ascii="Times New Roman" w:hAnsi="Times New Roman" w:cs="Times New Roman"/>
          <w:b/>
          <w:szCs w:val="21"/>
        </w:rPr>
        <w:t>图</w:t>
      </w:r>
      <w:r w:rsidRPr="008B16CB">
        <w:rPr>
          <w:rFonts w:ascii="Times New Roman" w:hAnsi="Times New Roman" w:cs="Times New Roman"/>
          <w:b/>
          <w:szCs w:val="21"/>
        </w:rPr>
        <w:t xml:space="preserve">3 </w:t>
      </w:r>
      <w:r w:rsidRPr="008B16CB">
        <w:rPr>
          <w:rFonts w:ascii="Times New Roman" w:hAnsi="Times New Roman" w:cs="Times New Roman"/>
          <w:b/>
          <w:szCs w:val="21"/>
        </w:rPr>
        <w:t>生化系统进出水总氮浓度及总氮去除率变化</w:t>
      </w:r>
    </w:p>
    <w:p w:rsidR="00747374" w:rsidRPr="008B16CB" w:rsidRDefault="00111BF5" w:rsidP="00747374">
      <w:pPr>
        <w:spacing w:line="360" w:lineRule="auto"/>
        <w:jc w:val="center"/>
        <w:rPr>
          <w:rFonts w:ascii="Times New Roman" w:hAnsi="Times New Roman" w:cs="Times New Roman"/>
          <w:b/>
          <w:szCs w:val="21"/>
        </w:rPr>
      </w:pPr>
      <w:r w:rsidRPr="008B16CB">
        <w:rPr>
          <w:rFonts w:ascii="Times New Roman" w:hAnsi="Times New Roman" w:cs="Times New Roman"/>
          <w:b/>
          <w:szCs w:val="21"/>
        </w:rPr>
        <w:t>Fig</w:t>
      </w:r>
      <w:r>
        <w:rPr>
          <w:rFonts w:ascii="Times New Roman" w:hAnsi="Times New Roman" w:cs="Times New Roman"/>
          <w:b/>
          <w:szCs w:val="21"/>
        </w:rPr>
        <w:t>.</w:t>
      </w:r>
      <w:r>
        <w:rPr>
          <w:rFonts w:ascii="Times New Roman" w:hAnsi="Times New Roman" w:cs="Times New Roman"/>
          <w:b/>
          <w:szCs w:val="21"/>
        </w:rPr>
        <w:t>3</w:t>
      </w:r>
      <w:r w:rsidRPr="008B16CB">
        <w:rPr>
          <w:rFonts w:ascii="Times New Roman" w:hAnsi="Times New Roman" w:cs="Times New Roman"/>
          <w:b/>
          <w:szCs w:val="21"/>
        </w:rPr>
        <w:t xml:space="preserve"> </w:t>
      </w:r>
      <w:r>
        <w:rPr>
          <w:rFonts w:ascii="Times New Roman" w:hAnsi="Times New Roman" w:cs="Times New Roman"/>
          <w:b/>
          <w:szCs w:val="21"/>
        </w:rPr>
        <w:t xml:space="preserve">Concentration changes and removal rate of influent and effluent </w:t>
      </w:r>
      <w:r>
        <w:rPr>
          <w:rFonts w:ascii="Times New Roman" w:hAnsi="Times New Roman" w:cs="Times New Roman"/>
          <w:b/>
          <w:szCs w:val="21"/>
        </w:rPr>
        <w:t>total</w:t>
      </w:r>
      <w:r w:rsidRPr="00111BF5">
        <w:rPr>
          <w:rFonts w:ascii="Times New Roman" w:hAnsi="Times New Roman" w:cs="Times New Roman"/>
          <w:b/>
          <w:szCs w:val="21"/>
        </w:rPr>
        <w:t xml:space="preserve"> nitrogen</w:t>
      </w:r>
    </w:p>
    <w:p w:rsidR="00BF4B24" w:rsidRPr="008B16CB" w:rsidRDefault="00BF4B24"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4 </w:t>
      </w:r>
      <w:r w:rsidRPr="008B16CB">
        <w:rPr>
          <w:rFonts w:ascii="Times New Roman" w:hAnsi="Times New Roman" w:cs="Times New Roman"/>
          <w:b/>
          <w:szCs w:val="21"/>
        </w:rPr>
        <w:t>效益分析</w:t>
      </w:r>
    </w:p>
    <w:p w:rsidR="00BF4B24" w:rsidRPr="008B16CB" w:rsidRDefault="007B0261"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4.1 </w:t>
      </w:r>
      <w:r w:rsidRPr="008B16CB">
        <w:rPr>
          <w:rFonts w:ascii="Times New Roman" w:hAnsi="Times New Roman" w:cs="Times New Roman"/>
          <w:b/>
          <w:szCs w:val="21"/>
        </w:rPr>
        <w:t>环境效益</w:t>
      </w:r>
    </w:p>
    <w:p w:rsidR="007B0261" w:rsidRPr="008B16CB" w:rsidRDefault="007B0261"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多级</w:t>
      </w:r>
      <w:r w:rsidRPr="008B16CB">
        <w:rPr>
          <w:rFonts w:ascii="Times New Roman" w:hAnsi="Times New Roman" w:cs="Times New Roman"/>
          <w:szCs w:val="21"/>
        </w:rPr>
        <w:t>A/O</w:t>
      </w:r>
      <w:r w:rsidRPr="008B16CB">
        <w:rPr>
          <w:rFonts w:ascii="Times New Roman" w:hAnsi="Times New Roman" w:cs="Times New Roman"/>
          <w:szCs w:val="21"/>
        </w:rPr>
        <w:t>工艺处理电镀废水中总氮的工程应用，较大的提高了电镀废水的处理水平，</w:t>
      </w:r>
      <w:r w:rsidRPr="008B16CB">
        <w:rPr>
          <w:rFonts w:ascii="Times New Roman" w:hAnsi="Times New Roman" w:cs="Times New Roman"/>
          <w:szCs w:val="21"/>
        </w:rPr>
        <w:lastRenderedPageBreak/>
        <w:t>提高了废水中总氮的去除效果，出水总氮浓度保持在</w:t>
      </w:r>
      <w:r w:rsidRPr="008B16CB">
        <w:rPr>
          <w:rFonts w:ascii="Times New Roman" w:hAnsi="Times New Roman" w:cs="Times New Roman"/>
          <w:szCs w:val="21"/>
        </w:rPr>
        <w:t>20mg/L</w:t>
      </w:r>
      <w:r w:rsidRPr="008B16CB">
        <w:rPr>
          <w:rFonts w:ascii="Times New Roman" w:hAnsi="Times New Roman" w:cs="Times New Roman"/>
          <w:szCs w:val="21"/>
        </w:rPr>
        <w:t>以下，对于改善区域水环境，保护供水水源和饮用水源环境具有重要意义。</w:t>
      </w:r>
    </w:p>
    <w:p w:rsidR="007B0261" w:rsidRPr="008B16CB" w:rsidRDefault="007B0261" w:rsidP="00975712">
      <w:pPr>
        <w:spacing w:line="360" w:lineRule="auto"/>
        <w:rPr>
          <w:rFonts w:ascii="Times New Roman" w:hAnsi="Times New Roman" w:cs="Times New Roman"/>
          <w:b/>
          <w:szCs w:val="21"/>
        </w:rPr>
      </w:pPr>
      <w:r w:rsidRPr="008B16CB">
        <w:rPr>
          <w:rFonts w:ascii="Times New Roman" w:hAnsi="Times New Roman" w:cs="Times New Roman"/>
          <w:b/>
          <w:szCs w:val="21"/>
        </w:rPr>
        <w:t xml:space="preserve">4.2 </w:t>
      </w:r>
      <w:r w:rsidRPr="008B16CB">
        <w:rPr>
          <w:rFonts w:ascii="Times New Roman" w:hAnsi="Times New Roman" w:cs="Times New Roman"/>
          <w:b/>
          <w:szCs w:val="21"/>
        </w:rPr>
        <w:t>社会效益</w:t>
      </w:r>
    </w:p>
    <w:p w:rsidR="007B0261" w:rsidRPr="008B16CB" w:rsidRDefault="007B0261"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将多级</w:t>
      </w:r>
      <w:r w:rsidRPr="008B16CB">
        <w:rPr>
          <w:rFonts w:ascii="Times New Roman" w:hAnsi="Times New Roman" w:cs="Times New Roman"/>
          <w:szCs w:val="21"/>
        </w:rPr>
        <w:t>A/O</w:t>
      </w:r>
      <w:r w:rsidRPr="008B16CB">
        <w:rPr>
          <w:rFonts w:ascii="Times New Roman" w:hAnsi="Times New Roman" w:cs="Times New Roman"/>
          <w:szCs w:val="21"/>
        </w:rPr>
        <w:t>工艺大规模用于低碳氮比的电镀废水在国内研究尚属先例，可为全国其他的电镀废水总氮处理工艺研究</w:t>
      </w:r>
      <w:r w:rsidR="006F72EE" w:rsidRPr="008B16CB">
        <w:rPr>
          <w:rFonts w:ascii="Times New Roman" w:hAnsi="Times New Roman" w:cs="Times New Roman"/>
          <w:szCs w:val="21"/>
        </w:rPr>
        <w:t>做</w:t>
      </w:r>
      <w:r w:rsidRPr="008B16CB">
        <w:rPr>
          <w:rFonts w:ascii="Times New Roman" w:hAnsi="Times New Roman" w:cs="Times New Roman"/>
          <w:szCs w:val="21"/>
        </w:rPr>
        <w:t>出示范作用，具有较高的学术价值。</w:t>
      </w:r>
    </w:p>
    <w:p w:rsidR="007B0261" w:rsidRPr="008B16CB" w:rsidRDefault="007B0261"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4.3 </w:t>
      </w:r>
      <w:r w:rsidRPr="008B16CB">
        <w:rPr>
          <w:rFonts w:ascii="Times New Roman" w:hAnsi="Times New Roman" w:cs="Times New Roman"/>
          <w:b/>
          <w:szCs w:val="21"/>
        </w:rPr>
        <w:t>经济效益</w:t>
      </w:r>
    </w:p>
    <w:p w:rsidR="007B0261" w:rsidRPr="008B16CB" w:rsidRDefault="007B0261"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国内电镀</w:t>
      </w:r>
      <w:r w:rsidR="009C39B9" w:rsidRPr="008B16CB">
        <w:rPr>
          <w:rFonts w:ascii="Times New Roman" w:hAnsi="Times New Roman" w:cs="Times New Roman"/>
          <w:szCs w:val="21"/>
        </w:rPr>
        <w:t>工业</w:t>
      </w:r>
      <w:r w:rsidRPr="008B16CB">
        <w:rPr>
          <w:rFonts w:ascii="Times New Roman" w:hAnsi="Times New Roman" w:cs="Times New Roman"/>
          <w:szCs w:val="21"/>
        </w:rPr>
        <w:t>是社会工业中不可或缺的一部分，其用水量和污水排放量也是巨</w:t>
      </w:r>
      <w:r w:rsidR="009C39B9" w:rsidRPr="008B16CB">
        <w:rPr>
          <w:rFonts w:ascii="Times New Roman" w:hAnsi="Times New Roman" w:cs="Times New Roman"/>
          <w:szCs w:val="21"/>
        </w:rPr>
        <w:t>大的，国家对电镀废水的排放标准中对总氮的要求也越来越严格，若不尽快发展电镀废水中总氮的处理技术，电镀废水的全因子（</w:t>
      </w:r>
      <w:r w:rsidR="009C39B9" w:rsidRPr="008B16CB">
        <w:rPr>
          <w:rFonts w:ascii="Times New Roman" w:hAnsi="Times New Roman" w:cs="Times New Roman"/>
          <w:szCs w:val="21"/>
        </w:rPr>
        <w:t>COD</w:t>
      </w:r>
      <w:r w:rsidR="009C39B9" w:rsidRPr="008B16CB">
        <w:rPr>
          <w:rFonts w:ascii="Times New Roman" w:hAnsi="Times New Roman" w:cs="Times New Roman"/>
          <w:szCs w:val="21"/>
        </w:rPr>
        <w:t>、氮、磷、重金属等）达标排放将成为制约整体经济的发展。因此本工程两级</w:t>
      </w:r>
      <w:r w:rsidR="009C39B9" w:rsidRPr="008B16CB">
        <w:rPr>
          <w:rFonts w:ascii="Times New Roman" w:hAnsi="Times New Roman" w:cs="Times New Roman"/>
          <w:szCs w:val="21"/>
        </w:rPr>
        <w:t>A/O</w:t>
      </w:r>
      <w:r w:rsidR="009C39B9" w:rsidRPr="008B16CB">
        <w:rPr>
          <w:rFonts w:ascii="Times New Roman" w:hAnsi="Times New Roman" w:cs="Times New Roman"/>
          <w:szCs w:val="21"/>
        </w:rPr>
        <w:t>工艺的有效应用，对电镀工业经济的发展意义重大。</w:t>
      </w:r>
    </w:p>
    <w:p w:rsidR="00BF4B24" w:rsidRPr="008B16CB" w:rsidRDefault="00BF4B24" w:rsidP="00BF4B24">
      <w:pPr>
        <w:spacing w:line="360" w:lineRule="auto"/>
        <w:rPr>
          <w:rFonts w:ascii="Times New Roman" w:hAnsi="Times New Roman" w:cs="Times New Roman"/>
          <w:b/>
          <w:szCs w:val="21"/>
        </w:rPr>
      </w:pPr>
      <w:r w:rsidRPr="008B16CB">
        <w:rPr>
          <w:rFonts w:ascii="Times New Roman" w:hAnsi="Times New Roman" w:cs="Times New Roman"/>
          <w:b/>
          <w:szCs w:val="21"/>
        </w:rPr>
        <w:t xml:space="preserve">5 </w:t>
      </w:r>
      <w:r w:rsidRPr="008B16CB">
        <w:rPr>
          <w:rFonts w:ascii="Times New Roman" w:hAnsi="Times New Roman" w:cs="Times New Roman"/>
          <w:b/>
          <w:szCs w:val="21"/>
        </w:rPr>
        <w:t>结论与展望</w:t>
      </w:r>
    </w:p>
    <w:p w:rsidR="00BF4B24" w:rsidRPr="008B16CB" w:rsidRDefault="005F7899"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笔者设计的两级</w:t>
      </w:r>
      <w:r w:rsidRPr="008B16CB">
        <w:rPr>
          <w:rFonts w:ascii="Times New Roman" w:hAnsi="Times New Roman" w:cs="Times New Roman"/>
          <w:szCs w:val="21"/>
        </w:rPr>
        <w:t>A/O</w:t>
      </w:r>
      <w:r w:rsidRPr="008B16CB">
        <w:rPr>
          <w:rFonts w:ascii="Times New Roman" w:hAnsi="Times New Roman" w:cs="Times New Roman"/>
          <w:szCs w:val="21"/>
        </w:rPr>
        <w:t>工艺对电镀废水中的总氮有较为理想的去除效果，工程运行效果表明，当进水总氮浓度为</w:t>
      </w:r>
      <w:r w:rsidR="00747374" w:rsidRPr="008B16CB">
        <w:rPr>
          <w:rFonts w:ascii="Times New Roman" w:hAnsi="Times New Roman" w:cs="Times New Roman"/>
          <w:szCs w:val="21"/>
        </w:rPr>
        <w:t>4</w:t>
      </w:r>
      <w:r w:rsidRPr="008B16CB">
        <w:rPr>
          <w:rFonts w:ascii="Times New Roman" w:hAnsi="Times New Roman" w:cs="Times New Roman"/>
          <w:szCs w:val="21"/>
        </w:rPr>
        <w:t>0~100mg/L</w:t>
      </w:r>
      <w:r w:rsidRPr="008B16CB">
        <w:rPr>
          <w:rFonts w:ascii="Times New Roman" w:hAnsi="Times New Roman" w:cs="Times New Roman"/>
          <w:szCs w:val="21"/>
        </w:rPr>
        <w:t>时，系统对总氮的去除率超过</w:t>
      </w:r>
      <w:r w:rsidRPr="008B16CB">
        <w:rPr>
          <w:rFonts w:ascii="Times New Roman" w:hAnsi="Times New Roman" w:cs="Times New Roman"/>
          <w:szCs w:val="21"/>
        </w:rPr>
        <w:t>70%</w:t>
      </w:r>
      <w:r w:rsidRPr="008B16CB">
        <w:rPr>
          <w:rFonts w:ascii="Times New Roman" w:hAnsi="Times New Roman" w:cs="Times New Roman"/>
          <w:szCs w:val="21"/>
        </w:rPr>
        <w:t>，最高可达</w:t>
      </w:r>
      <w:r w:rsidRPr="008B16CB">
        <w:rPr>
          <w:rFonts w:ascii="Times New Roman" w:hAnsi="Times New Roman" w:cs="Times New Roman"/>
          <w:szCs w:val="21"/>
        </w:rPr>
        <w:t>8</w:t>
      </w:r>
      <w:r w:rsidR="00747374" w:rsidRPr="008B16CB">
        <w:rPr>
          <w:rFonts w:ascii="Times New Roman" w:hAnsi="Times New Roman" w:cs="Times New Roman"/>
          <w:szCs w:val="21"/>
        </w:rPr>
        <w:t>3</w:t>
      </w:r>
      <w:r w:rsidRPr="008B16CB">
        <w:rPr>
          <w:rFonts w:ascii="Times New Roman" w:hAnsi="Times New Roman" w:cs="Times New Roman"/>
          <w:szCs w:val="21"/>
        </w:rPr>
        <w:t>%</w:t>
      </w:r>
      <w:r w:rsidRPr="008B16CB">
        <w:rPr>
          <w:rFonts w:ascii="Times New Roman" w:hAnsi="Times New Roman" w:cs="Times New Roman"/>
          <w:szCs w:val="21"/>
        </w:rPr>
        <w:t>，出水总氮浓度保持在</w:t>
      </w:r>
      <w:r w:rsidRPr="008B16CB">
        <w:rPr>
          <w:rFonts w:ascii="Times New Roman" w:hAnsi="Times New Roman" w:cs="Times New Roman"/>
          <w:szCs w:val="21"/>
        </w:rPr>
        <w:t>20mg/L</w:t>
      </w:r>
      <w:r w:rsidRPr="008B16CB">
        <w:rPr>
          <w:rFonts w:ascii="Times New Roman" w:hAnsi="Times New Roman" w:cs="Times New Roman"/>
          <w:szCs w:val="21"/>
        </w:rPr>
        <w:t>以下，达到《电镀污染物排放标准》</w:t>
      </w:r>
      <w:r w:rsidRPr="008B16CB">
        <w:rPr>
          <w:rFonts w:ascii="Times New Roman" w:hAnsi="Times New Roman" w:cs="Times New Roman"/>
          <w:szCs w:val="21"/>
        </w:rPr>
        <w:t>GB21900-2008</w:t>
      </w:r>
      <w:r w:rsidRPr="008B16CB">
        <w:rPr>
          <w:rFonts w:ascii="Times New Roman" w:hAnsi="Times New Roman" w:cs="Times New Roman"/>
          <w:szCs w:val="21"/>
        </w:rPr>
        <w:t>中表</w:t>
      </w:r>
      <w:r w:rsidRPr="008B16CB">
        <w:rPr>
          <w:rFonts w:ascii="Times New Roman" w:hAnsi="Times New Roman" w:cs="Times New Roman"/>
          <w:szCs w:val="21"/>
        </w:rPr>
        <w:t xml:space="preserve">2 </w:t>
      </w:r>
      <w:r w:rsidRPr="008B16CB">
        <w:rPr>
          <w:rFonts w:ascii="Times New Roman" w:hAnsi="Times New Roman" w:cs="Times New Roman"/>
          <w:szCs w:val="21"/>
        </w:rPr>
        <w:t>新建企业水污染物排放浓度限值要求，为多级</w:t>
      </w:r>
      <w:r w:rsidRPr="008B16CB">
        <w:rPr>
          <w:rFonts w:ascii="Times New Roman" w:hAnsi="Times New Roman" w:cs="Times New Roman"/>
          <w:szCs w:val="21"/>
        </w:rPr>
        <w:t>A/O</w:t>
      </w:r>
      <w:r w:rsidRPr="008B16CB">
        <w:rPr>
          <w:rFonts w:ascii="Times New Roman" w:hAnsi="Times New Roman" w:cs="Times New Roman"/>
          <w:szCs w:val="21"/>
        </w:rPr>
        <w:t>工艺在电镀废水中的应用提供了工程经验和工程设计依据。</w:t>
      </w:r>
    </w:p>
    <w:p w:rsidR="005F7899" w:rsidRPr="008B16CB" w:rsidRDefault="005F7899"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与此同时，还需积极研究并找到多级</w:t>
      </w:r>
      <w:r w:rsidRPr="008B16CB">
        <w:rPr>
          <w:rFonts w:ascii="Times New Roman" w:hAnsi="Times New Roman" w:cs="Times New Roman"/>
          <w:szCs w:val="21"/>
        </w:rPr>
        <w:t>A/O</w:t>
      </w:r>
      <w:r w:rsidRPr="008B16CB">
        <w:rPr>
          <w:rFonts w:ascii="Times New Roman" w:hAnsi="Times New Roman" w:cs="Times New Roman"/>
          <w:szCs w:val="21"/>
        </w:rPr>
        <w:t>工艺处理电镀废水或低碳氮比废水中总氮的最优运行条件和设计参数，提高多级</w:t>
      </w:r>
      <w:r w:rsidRPr="008B16CB">
        <w:rPr>
          <w:rFonts w:ascii="Times New Roman" w:hAnsi="Times New Roman" w:cs="Times New Roman"/>
          <w:szCs w:val="21"/>
        </w:rPr>
        <w:t>A/O</w:t>
      </w:r>
      <w:r w:rsidRPr="008B16CB">
        <w:rPr>
          <w:rFonts w:ascii="Times New Roman" w:hAnsi="Times New Roman" w:cs="Times New Roman"/>
          <w:szCs w:val="21"/>
        </w:rPr>
        <w:t>工艺去除总氮的效果，保证出水总氮保持在</w:t>
      </w:r>
      <w:r w:rsidRPr="008B16CB">
        <w:rPr>
          <w:rFonts w:ascii="Times New Roman" w:hAnsi="Times New Roman" w:cs="Times New Roman"/>
          <w:szCs w:val="21"/>
        </w:rPr>
        <w:t>15mg/L</w:t>
      </w:r>
      <w:r w:rsidRPr="008B16CB">
        <w:rPr>
          <w:rFonts w:ascii="Times New Roman" w:hAnsi="Times New Roman" w:cs="Times New Roman"/>
          <w:szCs w:val="21"/>
        </w:rPr>
        <w:t>以下。</w:t>
      </w:r>
    </w:p>
    <w:p w:rsidR="00391908" w:rsidRPr="008B16CB" w:rsidRDefault="00391908" w:rsidP="007B0261">
      <w:pPr>
        <w:spacing w:line="360" w:lineRule="auto"/>
        <w:ind w:firstLineChars="200" w:firstLine="420"/>
        <w:rPr>
          <w:rFonts w:ascii="Times New Roman" w:hAnsi="Times New Roman" w:cs="Times New Roman"/>
          <w:szCs w:val="21"/>
        </w:rPr>
      </w:pPr>
    </w:p>
    <w:p w:rsidR="00391908" w:rsidRPr="008B16CB" w:rsidRDefault="00391908" w:rsidP="007B0261">
      <w:pPr>
        <w:spacing w:line="360" w:lineRule="auto"/>
        <w:ind w:firstLineChars="200" w:firstLine="420"/>
        <w:rPr>
          <w:rFonts w:ascii="Times New Roman" w:hAnsi="Times New Roman" w:cs="Times New Roman"/>
          <w:szCs w:val="21"/>
        </w:rPr>
      </w:pPr>
      <w:r w:rsidRPr="008B16CB">
        <w:rPr>
          <w:rFonts w:ascii="Times New Roman" w:hAnsi="Times New Roman" w:cs="Times New Roman"/>
          <w:szCs w:val="21"/>
        </w:rPr>
        <w:t>参考文献：</w:t>
      </w:r>
    </w:p>
    <w:p w:rsidR="00A91097" w:rsidRPr="008B16CB" w:rsidRDefault="00A91097"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 xml:space="preserve">[1] </w:t>
      </w:r>
      <w:r w:rsidR="00391908" w:rsidRPr="008B16CB">
        <w:rPr>
          <w:rFonts w:ascii="Times New Roman" w:hAnsi="Times New Roman" w:cs="Times New Roman"/>
          <w:szCs w:val="21"/>
        </w:rPr>
        <w:t>张厚，施力匀，杨春，刘定富，孔令海，周飞</w:t>
      </w:r>
      <w:r w:rsidR="008B16CB" w:rsidRPr="008B16CB">
        <w:rPr>
          <w:rFonts w:ascii="Times New Roman" w:hAnsi="Times New Roman" w:cs="Times New Roman"/>
          <w:szCs w:val="21"/>
        </w:rPr>
        <w:t>．</w:t>
      </w:r>
      <w:r w:rsidR="00391908" w:rsidRPr="008B16CB">
        <w:rPr>
          <w:rFonts w:ascii="Times New Roman" w:hAnsi="Times New Roman" w:cs="Times New Roman"/>
          <w:szCs w:val="21"/>
        </w:rPr>
        <w:t>电镀废水处理技术研究进展</w:t>
      </w:r>
      <w:r w:rsidRPr="008B16CB">
        <w:rPr>
          <w:rFonts w:ascii="Times New Roman" w:hAnsi="Times New Roman" w:cs="Times New Roman"/>
          <w:szCs w:val="21"/>
        </w:rPr>
        <w:t>[</w:t>
      </w:r>
      <w:r w:rsidR="00391908" w:rsidRPr="008B16CB">
        <w:rPr>
          <w:rFonts w:ascii="Times New Roman" w:hAnsi="Times New Roman" w:cs="Times New Roman"/>
          <w:szCs w:val="21"/>
        </w:rPr>
        <w:t>J</w:t>
      </w:r>
      <w:r w:rsidRPr="008B16CB">
        <w:rPr>
          <w:rFonts w:ascii="Times New Roman" w:hAnsi="Times New Roman" w:cs="Times New Roman"/>
          <w:szCs w:val="21"/>
        </w:rPr>
        <w:t xml:space="preserve">] </w:t>
      </w:r>
      <w:r w:rsidR="00391908" w:rsidRPr="008B16CB">
        <w:rPr>
          <w:rFonts w:ascii="Times New Roman" w:hAnsi="Times New Roman" w:cs="Times New Roman"/>
          <w:szCs w:val="21"/>
        </w:rPr>
        <w:t>电镀与精饰，</w:t>
      </w:r>
      <w:r w:rsidR="00391908" w:rsidRPr="008B16CB">
        <w:rPr>
          <w:rFonts w:ascii="Times New Roman" w:hAnsi="Times New Roman" w:cs="Times New Roman"/>
          <w:szCs w:val="21"/>
        </w:rPr>
        <w:t>2018</w:t>
      </w:r>
      <w:r w:rsidR="00391908" w:rsidRPr="008B16CB">
        <w:rPr>
          <w:rFonts w:ascii="Times New Roman" w:hAnsi="Times New Roman" w:cs="Times New Roman"/>
          <w:szCs w:val="21"/>
        </w:rPr>
        <w:t>，</w:t>
      </w:r>
      <w:r w:rsidR="00391908" w:rsidRPr="008B16CB">
        <w:rPr>
          <w:rFonts w:ascii="Times New Roman" w:hAnsi="Times New Roman" w:cs="Times New Roman"/>
          <w:szCs w:val="21"/>
        </w:rPr>
        <w:t>40</w:t>
      </w:r>
      <w:r w:rsidR="00391908" w:rsidRPr="008B16CB">
        <w:rPr>
          <w:rFonts w:ascii="Times New Roman" w:hAnsi="Times New Roman" w:cs="Times New Roman"/>
          <w:szCs w:val="21"/>
        </w:rPr>
        <w:t>（</w:t>
      </w:r>
      <w:r w:rsidR="00391908" w:rsidRPr="008B16CB">
        <w:rPr>
          <w:rFonts w:ascii="Times New Roman" w:hAnsi="Times New Roman" w:cs="Times New Roman"/>
          <w:szCs w:val="21"/>
        </w:rPr>
        <w:t>2</w:t>
      </w:r>
      <w:r w:rsidR="00391908" w:rsidRPr="008B16CB">
        <w:rPr>
          <w:rFonts w:ascii="Times New Roman" w:hAnsi="Times New Roman" w:cs="Times New Roman"/>
          <w:szCs w:val="21"/>
        </w:rPr>
        <w:t>）：</w:t>
      </w:r>
      <w:r w:rsidR="00391908" w:rsidRPr="008B16CB">
        <w:rPr>
          <w:rFonts w:ascii="Times New Roman" w:hAnsi="Times New Roman" w:cs="Times New Roman"/>
          <w:szCs w:val="21"/>
        </w:rPr>
        <w:t>36-41</w:t>
      </w:r>
      <w:r w:rsidR="008B16CB" w:rsidRPr="008B16CB">
        <w:rPr>
          <w:rFonts w:ascii="Times New Roman" w:hAnsi="Times New Roman" w:cs="Times New Roman"/>
          <w:szCs w:val="21"/>
        </w:rPr>
        <w:t>．</w:t>
      </w:r>
    </w:p>
    <w:p w:rsidR="008B16CB" w:rsidRPr="008B16CB" w:rsidRDefault="008B16CB" w:rsidP="00620D35">
      <w:pPr>
        <w:spacing w:line="360" w:lineRule="auto"/>
        <w:ind w:leftChars="199" w:left="706" w:hangingChars="137" w:hanging="288"/>
        <w:rPr>
          <w:rFonts w:ascii="Times New Roman" w:hAnsi="Times New Roman" w:cs="Times New Roman" w:hint="eastAsia"/>
          <w:szCs w:val="21"/>
        </w:rPr>
      </w:pPr>
      <w:r w:rsidRPr="008B16CB">
        <w:rPr>
          <w:rFonts w:ascii="Times New Roman" w:hAnsi="Times New Roman" w:cs="Times New Roman"/>
          <w:szCs w:val="21"/>
        </w:rPr>
        <w:t>[</w:t>
      </w:r>
      <w:r>
        <w:rPr>
          <w:rFonts w:ascii="Times New Roman" w:hAnsi="Times New Roman" w:cs="Times New Roman"/>
          <w:szCs w:val="21"/>
        </w:rPr>
        <w:t>2</w:t>
      </w:r>
      <w:r w:rsidRPr="008B16CB">
        <w:rPr>
          <w:rFonts w:ascii="Times New Roman" w:hAnsi="Times New Roman" w:cs="Times New Roman"/>
          <w:szCs w:val="21"/>
        </w:rPr>
        <w:t>]</w:t>
      </w:r>
      <w:r>
        <w:rPr>
          <w:rFonts w:ascii="Times New Roman" w:hAnsi="Times New Roman" w:cs="Times New Roman"/>
          <w:szCs w:val="21"/>
        </w:rPr>
        <w:t xml:space="preserve"> </w:t>
      </w:r>
      <w:r w:rsidRPr="008B16CB">
        <w:rPr>
          <w:rFonts w:ascii="Times New Roman" w:hAnsi="Times New Roman" w:cs="Times New Roman"/>
          <w:szCs w:val="21"/>
        </w:rPr>
        <w:t>胡翔，</w:t>
      </w:r>
      <w:r w:rsidRPr="008B16CB">
        <w:rPr>
          <w:rFonts w:ascii="Times New Roman" w:hAnsi="Times New Roman" w:cs="Times New Roman"/>
          <w:szCs w:val="21"/>
        </w:rPr>
        <w:t>陈</w:t>
      </w:r>
      <w:r w:rsidRPr="008B16CB">
        <w:rPr>
          <w:rFonts w:ascii="Times New Roman" w:hAnsi="Times New Roman" w:cs="Times New Roman"/>
          <w:szCs w:val="21"/>
        </w:rPr>
        <w:t>建峰，李春喜．电镀废水处理技术研究现状</w:t>
      </w:r>
      <w:r>
        <w:rPr>
          <w:rFonts w:ascii="Times New Roman" w:hAnsi="Times New Roman" w:cs="Times New Roman" w:hint="eastAsia"/>
          <w:szCs w:val="21"/>
        </w:rPr>
        <w:t>及</w:t>
      </w:r>
      <w:r>
        <w:rPr>
          <w:rFonts w:ascii="Times New Roman" w:hAnsi="Times New Roman" w:cs="Times New Roman"/>
          <w:szCs w:val="21"/>
        </w:rPr>
        <w:t>展望</w:t>
      </w:r>
      <w:r w:rsidRPr="008B16CB">
        <w:rPr>
          <w:rFonts w:ascii="Times New Roman" w:hAnsi="Times New Roman" w:cs="Times New Roman"/>
          <w:szCs w:val="21"/>
        </w:rPr>
        <w:t>[J]</w:t>
      </w:r>
      <w:r>
        <w:rPr>
          <w:rFonts w:ascii="Times New Roman" w:hAnsi="Times New Roman" w:cs="Times New Roman"/>
          <w:szCs w:val="21"/>
        </w:rPr>
        <w:t>．新技术新</w:t>
      </w:r>
      <w:r>
        <w:rPr>
          <w:rFonts w:ascii="Times New Roman" w:hAnsi="Times New Roman" w:cs="Times New Roman" w:hint="eastAsia"/>
          <w:szCs w:val="21"/>
        </w:rPr>
        <w:t>工艺</w:t>
      </w:r>
      <w:r w:rsidRPr="008B16CB">
        <w:rPr>
          <w:rFonts w:ascii="Times New Roman" w:hAnsi="Times New Roman" w:cs="Times New Roman"/>
          <w:szCs w:val="21"/>
        </w:rPr>
        <w:t>，</w:t>
      </w:r>
      <w:r w:rsidRPr="008B16CB">
        <w:rPr>
          <w:rFonts w:ascii="Times New Roman" w:hAnsi="Times New Roman" w:cs="Times New Roman"/>
          <w:szCs w:val="21"/>
        </w:rPr>
        <w:t>2008(12)</w:t>
      </w:r>
      <w:r w:rsidRPr="008B16CB">
        <w:rPr>
          <w:rFonts w:ascii="Times New Roman" w:hAnsi="Times New Roman" w:cs="Times New Roman"/>
          <w:szCs w:val="21"/>
        </w:rPr>
        <w:t>：</w:t>
      </w:r>
      <w:r w:rsidRPr="008B16CB">
        <w:rPr>
          <w:rFonts w:ascii="Times New Roman" w:hAnsi="Times New Roman" w:cs="Times New Roman"/>
          <w:szCs w:val="21"/>
        </w:rPr>
        <w:t>5</w:t>
      </w:r>
      <w:r>
        <w:rPr>
          <w:rFonts w:ascii="Times New Roman" w:hAnsi="Times New Roman" w:cs="Times New Roman" w:hint="eastAsia"/>
          <w:szCs w:val="21"/>
        </w:rPr>
        <w:t>-</w:t>
      </w:r>
      <w:r>
        <w:rPr>
          <w:rFonts w:ascii="Times New Roman" w:hAnsi="Times New Roman" w:cs="Times New Roman"/>
          <w:szCs w:val="21"/>
        </w:rPr>
        <w:t>1</w:t>
      </w:r>
      <w:r w:rsidRPr="008B16CB">
        <w:rPr>
          <w:rFonts w:ascii="Times New Roman" w:hAnsi="Times New Roman" w:cs="Times New Roman"/>
          <w:szCs w:val="21"/>
        </w:rPr>
        <w:t>0</w:t>
      </w:r>
      <w:r w:rsidRPr="008B16CB">
        <w:rPr>
          <w:rFonts w:ascii="Times New Roman" w:hAnsi="Times New Roman" w:cs="Times New Roman"/>
          <w:szCs w:val="21"/>
        </w:rPr>
        <w:t>．</w:t>
      </w:r>
    </w:p>
    <w:p w:rsidR="008B16CB" w:rsidRPr="008B16CB" w:rsidRDefault="008B16CB"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Pr>
          <w:rFonts w:ascii="Times New Roman" w:hAnsi="Times New Roman" w:cs="Times New Roman"/>
          <w:szCs w:val="21"/>
        </w:rPr>
        <w:t>3</w:t>
      </w:r>
      <w:r w:rsidRPr="008B16CB">
        <w:rPr>
          <w:rFonts w:ascii="Times New Roman" w:hAnsi="Times New Roman" w:cs="Times New Roman"/>
          <w:szCs w:val="21"/>
        </w:rPr>
        <w:t>]</w:t>
      </w:r>
      <w:r>
        <w:rPr>
          <w:rFonts w:ascii="Times New Roman" w:hAnsi="Times New Roman" w:cs="Times New Roman"/>
          <w:szCs w:val="21"/>
        </w:rPr>
        <w:t xml:space="preserve"> </w:t>
      </w:r>
      <w:r w:rsidRPr="008B16CB">
        <w:rPr>
          <w:rFonts w:ascii="Times New Roman" w:hAnsi="Times New Roman" w:cs="Times New Roman"/>
          <w:szCs w:val="21"/>
        </w:rPr>
        <w:t>曾睿</w:t>
      </w:r>
      <w:r>
        <w:rPr>
          <w:rFonts w:ascii="Times New Roman" w:hAnsi="Times New Roman" w:cs="Times New Roman" w:hint="eastAsia"/>
          <w:szCs w:val="21"/>
        </w:rPr>
        <w:t>，杜</w:t>
      </w:r>
      <w:r>
        <w:rPr>
          <w:rFonts w:ascii="Times New Roman" w:hAnsi="Times New Roman" w:cs="Times New Roman"/>
          <w:szCs w:val="21"/>
        </w:rPr>
        <w:t>茂平</w:t>
      </w:r>
      <w:r w:rsidRPr="008B16CB">
        <w:rPr>
          <w:rFonts w:ascii="Times New Roman" w:hAnsi="Times New Roman" w:cs="Times New Roman"/>
          <w:szCs w:val="21"/>
        </w:rPr>
        <w:t>．化学法处理</w:t>
      </w:r>
      <w:r>
        <w:rPr>
          <w:rFonts w:ascii="Times New Roman" w:hAnsi="Times New Roman" w:cs="Times New Roman" w:hint="eastAsia"/>
          <w:szCs w:val="21"/>
        </w:rPr>
        <w:t>含</w:t>
      </w:r>
      <w:r>
        <w:rPr>
          <w:rFonts w:ascii="Times New Roman" w:hAnsi="Times New Roman" w:cs="Times New Roman"/>
          <w:szCs w:val="21"/>
        </w:rPr>
        <w:t>铬电镀废水的研究进展</w:t>
      </w:r>
      <w:r w:rsidRPr="008B16CB">
        <w:rPr>
          <w:rFonts w:ascii="Times New Roman" w:hAnsi="Times New Roman" w:cs="Times New Roman"/>
          <w:szCs w:val="21"/>
        </w:rPr>
        <w:t>[J]</w:t>
      </w:r>
      <w:r>
        <w:rPr>
          <w:rFonts w:ascii="Times New Roman" w:hAnsi="Times New Roman" w:cs="Times New Roman"/>
          <w:szCs w:val="21"/>
        </w:rPr>
        <w:t>．</w:t>
      </w:r>
      <w:r w:rsidRPr="008B16CB">
        <w:rPr>
          <w:rFonts w:ascii="Times New Roman" w:hAnsi="Times New Roman" w:cs="Times New Roman"/>
          <w:szCs w:val="21"/>
        </w:rPr>
        <w:t>涂料涂装与电镀，</w:t>
      </w:r>
      <w:r w:rsidRPr="008B16CB">
        <w:rPr>
          <w:rFonts w:ascii="Times New Roman" w:hAnsi="Times New Roman" w:cs="Times New Roman"/>
          <w:szCs w:val="21"/>
        </w:rPr>
        <w:t>2005</w:t>
      </w:r>
      <w:r w:rsidRPr="008B16CB">
        <w:rPr>
          <w:rFonts w:ascii="Times New Roman" w:hAnsi="Times New Roman" w:cs="Times New Roman"/>
          <w:szCs w:val="21"/>
        </w:rPr>
        <w:t>，</w:t>
      </w:r>
      <w:r w:rsidRPr="008B16CB">
        <w:rPr>
          <w:rFonts w:ascii="Times New Roman" w:hAnsi="Times New Roman" w:cs="Times New Roman"/>
          <w:szCs w:val="21"/>
        </w:rPr>
        <w:t>3(4)</w:t>
      </w:r>
      <w:r w:rsidRPr="008B16CB">
        <w:rPr>
          <w:rFonts w:ascii="Times New Roman" w:hAnsi="Times New Roman" w:cs="Times New Roman"/>
          <w:szCs w:val="21"/>
        </w:rPr>
        <w:t>：</w:t>
      </w:r>
      <w:r w:rsidRPr="008B16CB">
        <w:rPr>
          <w:rFonts w:ascii="Times New Roman" w:hAnsi="Times New Roman" w:cs="Times New Roman"/>
          <w:szCs w:val="21"/>
        </w:rPr>
        <w:t>42</w:t>
      </w:r>
      <w:r>
        <w:rPr>
          <w:rFonts w:ascii="Times New Roman" w:hAnsi="Times New Roman" w:cs="Times New Roman" w:hint="eastAsia"/>
          <w:szCs w:val="21"/>
        </w:rPr>
        <w:t>-</w:t>
      </w:r>
      <w:r w:rsidRPr="008B16CB">
        <w:rPr>
          <w:rFonts w:ascii="Times New Roman" w:hAnsi="Times New Roman" w:cs="Times New Roman"/>
          <w:szCs w:val="21"/>
        </w:rPr>
        <w:t>45</w:t>
      </w:r>
      <w:r w:rsidRPr="008B16CB">
        <w:rPr>
          <w:rFonts w:ascii="Times New Roman" w:hAnsi="Times New Roman" w:cs="Times New Roman"/>
          <w:szCs w:val="21"/>
        </w:rPr>
        <w:t>．</w:t>
      </w:r>
    </w:p>
    <w:p w:rsidR="008B16CB" w:rsidRPr="008B16CB" w:rsidRDefault="008B16CB"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Pr>
          <w:rFonts w:ascii="Times New Roman" w:hAnsi="Times New Roman" w:cs="Times New Roman"/>
          <w:szCs w:val="21"/>
        </w:rPr>
        <w:t>4</w:t>
      </w:r>
      <w:r w:rsidRPr="008B16CB">
        <w:rPr>
          <w:rFonts w:ascii="Times New Roman" w:hAnsi="Times New Roman" w:cs="Times New Roman"/>
          <w:szCs w:val="21"/>
        </w:rPr>
        <w:t>]</w:t>
      </w:r>
      <w:r>
        <w:rPr>
          <w:rFonts w:ascii="Times New Roman" w:hAnsi="Times New Roman" w:cs="Times New Roman"/>
          <w:szCs w:val="21"/>
        </w:rPr>
        <w:t xml:space="preserve"> </w:t>
      </w:r>
      <w:r w:rsidRPr="008B16CB">
        <w:rPr>
          <w:rFonts w:ascii="Times New Roman" w:hAnsi="Times New Roman" w:cs="Times New Roman"/>
          <w:szCs w:val="21"/>
        </w:rPr>
        <w:t>王广</w:t>
      </w:r>
      <w:r>
        <w:rPr>
          <w:rFonts w:ascii="Times New Roman" w:hAnsi="Times New Roman" w:cs="Times New Roman" w:hint="eastAsia"/>
          <w:szCs w:val="21"/>
        </w:rPr>
        <w:t>华</w:t>
      </w:r>
      <w:r w:rsidRPr="008B16CB">
        <w:rPr>
          <w:rFonts w:ascii="Times New Roman" w:hAnsi="Times New Roman" w:cs="Times New Roman"/>
          <w:szCs w:val="21"/>
        </w:rPr>
        <w:t>，隋军，汪传新等．</w:t>
      </w:r>
      <w:r>
        <w:rPr>
          <w:rFonts w:ascii="Times New Roman" w:hAnsi="Times New Roman" w:cs="Times New Roman" w:hint="eastAsia"/>
          <w:szCs w:val="21"/>
        </w:rPr>
        <w:t>氧</w:t>
      </w:r>
      <w:r w:rsidRPr="008B16CB">
        <w:rPr>
          <w:rFonts w:ascii="Times New Roman" w:hAnsi="Times New Roman" w:cs="Times New Roman"/>
          <w:szCs w:val="21"/>
        </w:rPr>
        <w:t>化还原和混凝沉淀组</w:t>
      </w:r>
      <w:r>
        <w:rPr>
          <w:rFonts w:ascii="Times New Roman" w:hAnsi="Times New Roman" w:cs="Times New Roman" w:hint="eastAsia"/>
          <w:szCs w:val="21"/>
        </w:rPr>
        <w:t>合工</w:t>
      </w:r>
      <w:r w:rsidRPr="008B16CB">
        <w:rPr>
          <w:rFonts w:ascii="Times New Roman" w:hAnsi="Times New Roman" w:cs="Times New Roman"/>
          <w:szCs w:val="21"/>
        </w:rPr>
        <w:t>艺处理电镀综合废水</w:t>
      </w:r>
      <w:r w:rsidRPr="008B16CB">
        <w:rPr>
          <w:rFonts w:ascii="Times New Roman" w:hAnsi="Times New Roman" w:cs="Times New Roman"/>
          <w:szCs w:val="21"/>
        </w:rPr>
        <w:t>[J]</w:t>
      </w:r>
      <w:r>
        <w:rPr>
          <w:rFonts w:ascii="Times New Roman" w:hAnsi="Times New Roman" w:cs="Times New Roman"/>
          <w:szCs w:val="21"/>
        </w:rPr>
        <w:t>．</w:t>
      </w:r>
      <w:r>
        <w:rPr>
          <w:rFonts w:ascii="Times New Roman" w:hAnsi="Times New Roman" w:cs="Times New Roman" w:hint="eastAsia"/>
          <w:szCs w:val="21"/>
        </w:rPr>
        <w:t>中</w:t>
      </w:r>
      <w:r>
        <w:rPr>
          <w:rFonts w:ascii="Times New Roman" w:hAnsi="Times New Roman" w:cs="Times New Roman"/>
          <w:szCs w:val="21"/>
        </w:rPr>
        <w:t>国</w:t>
      </w:r>
      <w:r w:rsidRPr="008B16CB">
        <w:rPr>
          <w:rFonts w:ascii="Times New Roman" w:hAnsi="Times New Roman" w:cs="Times New Roman"/>
          <w:szCs w:val="21"/>
        </w:rPr>
        <w:t>给水排水，</w:t>
      </w:r>
      <w:r>
        <w:rPr>
          <w:rFonts w:ascii="Times New Roman" w:hAnsi="Times New Roman" w:cs="Times New Roman"/>
          <w:szCs w:val="21"/>
        </w:rPr>
        <w:t>2007</w:t>
      </w:r>
      <w:r w:rsidRPr="008B16CB">
        <w:rPr>
          <w:rFonts w:ascii="Times New Roman" w:hAnsi="Times New Roman" w:cs="Times New Roman"/>
          <w:szCs w:val="21"/>
        </w:rPr>
        <w:t>．</w:t>
      </w:r>
      <w:r w:rsidRPr="008B16CB">
        <w:rPr>
          <w:rFonts w:ascii="Times New Roman" w:hAnsi="Times New Roman" w:cs="Times New Roman"/>
          <w:szCs w:val="21"/>
        </w:rPr>
        <w:t>23(20)</w:t>
      </w:r>
      <w:r w:rsidRPr="008B16CB">
        <w:rPr>
          <w:rFonts w:ascii="Times New Roman" w:hAnsi="Times New Roman" w:cs="Times New Roman"/>
          <w:szCs w:val="21"/>
        </w:rPr>
        <w:t>：</w:t>
      </w:r>
      <w:r w:rsidRPr="008B16CB">
        <w:rPr>
          <w:rFonts w:ascii="Times New Roman" w:hAnsi="Times New Roman" w:cs="Times New Roman"/>
          <w:szCs w:val="21"/>
        </w:rPr>
        <w:t>57</w:t>
      </w:r>
      <w:r>
        <w:rPr>
          <w:rFonts w:ascii="Times New Roman" w:hAnsi="Times New Roman" w:cs="Times New Roman" w:hint="eastAsia"/>
          <w:szCs w:val="21"/>
        </w:rPr>
        <w:t>-</w:t>
      </w:r>
      <w:r w:rsidRPr="008B16CB">
        <w:rPr>
          <w:rFonts w:ascii="Times New Roman" w:hAnsi="Times New Roman" w:cs="Times New Roman"/>
          <w:szCs w:val="21"/>
        </w:rPr>
        <w:t>59</w:t>
      </w:r>
      <w:r w:rsidRPr="008B16CB">
        <w:rPr>
          <w:rFonts w:ascii="Times New Roman" w:hAnsi="Times New Roman" w:cs="Times New Roman"/>
          <w:szCs w:val="21"/>
        </w:rPr>
        <w:t>．</w:t>
      </w:r>
    </w:p>
    <w:p w:rsidR="008B16CB" w:rsidRPr="008B16CB" w:rsidRDefault="008B16CB"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Pr>
          <w:rFonts w:ascii="Times New Roman" w:hAnsi="Times New Roman" w:cs="Times New Roman"/>
          <w:szCs w:val="21"/>
        </w:rPr>
        <w:t>5</w:t>
      </w:r>
      <w:r w:rsidRPr="008B16CB">
        <w:rPr>
          <w:rFonts w:ascii="Times New Roman" w:hAnsi="Times New Roman" w:cs="Times New Roman"/>
          <w:szCs w:val="21"/>
        </w:rPr>
        <w:t>]</w:t>
      </w:r>
      <w:r>
        <w:rPr>
          <w:rFonts w:ascii="Times New Roman" w:hAnsi="Times New Roman" w:cs="Times New Roman"/>
          <w:szCs w:val="21"/>
        </w:rPr>
        <w:t xml:space="preserve"> </w:t>
      </w:r>
      <w:r w:rsidRPr="008B16CB">
        <w:rPr>
          <w:rFonts w:ascii="Times New Roman" w:hAnsi="Times New Roman" w:cs="Times New Roman"/>
          <w:szCs w:val="21"/>
        </w:rPr>
        <w:t>PANAYOTOVA T</w:t>
      </w:r>
      <w:r w:rsidRPr="008B16CB">
        <w:rPr>
          <w:rFonts w:ascii="Times New Roman" w:hAnsi="Times New Roman" w:cs="Times New Roman"/>
          <w:szCs w:val="21"/>
        </w:rPr>
        <w:t>，</w:t>
      </w:r>
      <w:r w:rsidRPr="008B16CB">
        <w:rPr>
          <w:rFonts w:ascii="Times New Roman" w:hAnsi="Times New Roman" w:cs="Times New Roman"/>
          <w:szCs w:val="21"/>
        </w:rPr>
        <w:t>DIMOVA—TODOROVA M</w:t>
      </w:r>
      <w:r w:rsidRPr="008B16CB">
        <w:rPr>
          <w:rFonts w:ascii="Times New Roman" w:hAnsi="Times New Roman" w:cs="Times New Roman"/>
          <w:szCs w:val="21"/>
        </w:rPr>
        <w:t>，</w:t>
      </w:r>
      <w:r w:rsidRPr="008B16CB">
        <w:rPr>
          <w:rFonts w:ascii="Times New Roman" w:hAnsi="Times New Roman" w:cs="Times New Roman"/>
          <w:szCs w:val="21"/>
        </w:rPr>
        <w:t xml:space="preserve">DOBREVSKY </w:t>
      </w:r>
      <w:r>
        <w:rPr>
          <w:rFonts w:ascii="Times New Roman" w:hAnsi="Times New Roman" w:cs="Times New Roman"/>
          <w:szCs w:val="21"/>
        </w:rPr>
        <w:t>I</w:t>
      </w:r>
      <w:r w:rsidRPr="008B16CB">
        <w:rPr>
          <w:rFonts w:ascii="Times New Roman" w:hAnsi="Times New Roman" w:cs="Times New Roman"/>
          <w:szCs w:val="21"/>
        </w:rPr>
        <w:t>．</w:t>
      </w:r>
      <w:r w:rsidRPr="008B16CB">
        <w:rPr>
          <w:rFonts w:ascii="Times New Roman" w:hAnsi="Times New Roman" w:cs="Times New Roman"/>
          <w:szCs w:val="21"/>
        </w:rPr>
        <w:t xml:space="preserve">Purification and reuse </w:t>
      </w:r>
      <w:r w:rsidRPr="008B16CB">
        <w:rPr>
          <w:rFonts w:ascii="Times New Roman" w:hAnsi="Times New Roman" w:cs="Times New Roman"/>
          <w:szCs w:val="21"/>
        </w:rPr>
        <w:lastRenderedPageBreak/>
        <w:t>of heavy metals containing wastewaters from electroplating plants[J]</w:t>
      </w:r>
      <w:r>
        <w:rPr>
          <w:rFonts w:ascii="Times New Roman" w:hAnsi="Times New Roman" w:cs="Times New Roman"/>
          <w:szCs w:val="21"/>
        </w:rPr>
        <w:t>．</w:t>
      </w:r>
      <w:r w:rsidRPr="008B16CB">
        <w:rPr>
          <w:rFonts w:ascii="Times New Roman" w:hAnsi="Times New Roman" w:cs="Times New Roman"/>
          <w:szCs w:val="21"/>
        </w:rPr>
        <w:t>Desalination</w:t>
      </w:r>
      <w:r w:rsidRPr="008B16CB">
        <w:rPr>
          <w:rFonts w:ascii="Times New Roman" w:hAnsi="Times New Roman" w:cs="Times New Roman"/>
          <w:szCs w:val="21"/>
        </w:rPr>
        <w:t>，</w:t>
      </w:r>
      <w:r w:rsidRPr="008B16CB">
        <w:rPr>
          <w:rFonts w:ascii="Times New Roman" w:hAnsi="Times New Roman" w:cs="Times New Roman"/>
          <w:szCs w:val="21"/>
        </w:rPr>
        <w:t>2007</w:t>
      </w:r>
      <w:r w:rsidRPr="008B16CB">
        <w:rPr>
          <w:rFonts w:ascii="Times New Roman" w:hAnsi="Times New Roman" w:cs="Times New Roman"/>
          <w:szCs w:val="21"/>
        </w:rPr>
        <w:t>，</w:t>
      </w:r>
      <w:r w:rsidRPr="008B16CB">
        <w:rPr>
          <w:rFonts w:ascii="Times New Roman" w:hAnsi="Times New Roman" w:cs="Times New Roman"/>
          <w:szCs w:val="21"/>
        </w:rPr>
        <w:t>206(1</w:t>
      </w:r>
      <w:r>
        <w:rPr>
          <w:rFonts w:ascii="Times New Roman" w:hAnsi="Times New Roman" w:cs="Times New Roman" w:hint="eastAsia"/>
          <w:szCs w:val="21"/>
        </w:rPr>
        <w:t>/</w:t>
      </w:r>
      <w:r w:rsidRPr="008B16CB">
        <w:rPr>
          <w:rFonts w:ascii="Times New Roman" w:hAnsi="Times New Roman" w:cs="Times New Roman"/>
          <w:szCs w:val="21"/>
        </w:rPr>
        <w:t>2</w:t>
      </w:r>
      <w:r>
        <w:rPr>
          <w:rFonts w:ascii="Times New Roman" w:hAnsi="Times New Roman" w:cs="Times New Roman" w:hint="eastAsia"/>
          <w:szCs w:val="21"/>
        </w:rPr>
        <w:t>/</w:t>
      </w:r>
      <w:r w:rsidRPr="008B16CB">
        <w:rPr>
          <w:rFonts w:ascii="Times New Roman" w:hAnsi="Times New Roman" w:cs="Times New Roman"/>
          <w:szCs w:val="21"/>
        </w:rPr>
        <w:t>3)</w:t>
      </w:r>
      <w:r w:rsidRPr="008B16CB">
        <w:rPr>
          <w:rFonts w:ascii="Times New Roman" w:hAnsi="Times New Roman" w:cs="Times New Roman"/>
          <w:szCs w:val="21"/>
        </w:rPr>
        <w:t>：</w:t>
      </w:r>
      <w:r w:rsidRPr="008B16CB">
        <w:rPr>
          <w:rFonts w:ascii="Times New Roman" w:hAnsi="Times New Roman" w:cs="Times New Roman"/>
          <w:szCs w:val="21"/>
        </w:rPr>
        <w:t>135-140</w:t>
      </w:r>
      <w:r w:rsidRPr="008B16CB">
        <w:rPr>
          <w:rFonts w:ascii="Times New Roman" w:hAnsi="Times New Roman" w:cs="Times New Roman"/>
          <w:szCs w:val="21"/>
        </w:rPr>
        <w:t>．</w:t>
      </w:r>
    </w:p>
    <w:p w:rsidR="00A91097" w:rsidRPr="008B16CB" w:rsidRDefault="00A91097"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sidR="008B16CB" w:rsidRPr="008B16CB">
        <w:rPr>
          <w:rFonts w:ascii="Times New Roman" w:hAnsi="Times New Roman" w:cs="Times New Roman"/>
          <w:szCs w:val="21"/>
        </w:rPr>
        <w:t>6</w:t>
      </w:r>
      <w:r w:rsidRPr="008B16CB">
        <w:rPr>
          <w:rFonts w:ascii="Times New Roman" w:hAnsi="Times New Roman" w:cs="Times New Roman"/>
          <w:szCs w:val="21"/>
        </w:rPr>
        <w:t xml:space="preserve">] </w:t>
      </w:r>
      <w:r w:rsidRPr="008B16CB">
        <w:rPr>
          <w:rFonts w:ascii="Times New Roman" w:hAnsi="Times New Roman" w:cs="Times New Roman"/>
          <w:szCs w:val="21"/>
        </w:rPr>
        <w:t>严福平</w:t>
      </w:r>
      <w:r w:rsidR="008B16CB" w:rsidRPr="008B16CB">
        <w:rPr>
          <w:rFonts w:ascii="Times New Roman" w:hAnsi="Times New Roman" w:cs="Times New Roman"/>
          <w:szCs w:val="21"/>
        </w:rPr>
        <w:t>．</w:t>
      </w:r>
      <w:r w:rsidRPr="008B16CB">
        <w:rPr>
          <w:rFonts w:ascii="Times New Roman" w:hAnsi="Times New Roman" w:cs="Times New Roman"/>
          <w:szCs w:val="21"/>
        </w:rPr>
        <w:t>两段</w:t>
      </w:r>
      <w:r w:rsidRPr="008B16CB">
        <w:rPr>
          <w:rFonts w:ascii="Times New Roman" w:hAnsi="Times New Roman" w:cs="Times New Roman"/>
          <w:szCs w:val="21"/>
        </w:rPr>
        <w:t>A/O</w:t>
      </w:r>
      <w:r w:rsidRPr="008B16CB">
        <w:rPr>
          <w:rFonts w:ascii="Times New Roman" w:hAnsi="Times New Roman" w:cs="Times New Roman"/>
          <w:szCs w:val="21"/>
        </w:rPr>
        <w:t>工艺处理高氮化工废水研究</w:t>
      </w:r>
      <w:r w:rsidRPr="008B16CB">
        <w:rPr>
          <w:rFonts w:ascii="Times New Roman" w:hAnsi="Times New Roman" w:cs="Times New Roman"/>
          <w:szCs w:val="21"/>
        </w:rPr>
        <w:t xml:space="preserve">[D] </w:t>
      </w:r>
      <w:r w:rsidRPr="008B16CB">
        <w:rPr>
          <w:rFonts w:ascii="Times New Roman" w:hAnsi="Times New Roman" w:cs="Times New Roman"/>
          <w:szCs w:val="21"/>
        </w:rPr>
        <w:t>浙江：浙江大学，</w:t>
      </w:r>
      <w:r w:rsidRPr="008B16CB">
        <w:rPr>
          <w:rFonts w:ascii="Times New Roman" w:hAnsi="Times New Roman" w:cs="Times New Roman"/>
          <w:szCs w:val="21"/>
        </w:rPr>
        <w:t>2015</w:t>
      </w:r>
      <w:r w:rsidR="00E23791" w:rsidRPr="008B16CB">
        <w:rPr>
          <w:rFonts w:ascii="Times New Roman" w:hAnsi="Times New Roman" w:cs="Times New Roman"/>
          <w:szCs w:val="21"/>
        </w:rPr>
        <w:t>.</w:t>
      </w:r>
    </w:p>
    <w:p w:rsidR="00E23791" w:rsidRPr="008B16CB" w:rsidRDefault="00E23791"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sidR="008B16CB" w:rsidRPr="008B16CB">
        <w:rPr>
          <w:rFonts w:ascii="Times New Roman" w:hAnsi="Times New Roman" w:cs="Times New Roman"/>
          <w:szCs w:val="21"/>
        </w:rPr>
        <w:t>7</w:t>
      </w:r>
      <w:r w:rsidRPr="008B16CB">
        <w:rPr>
          <w:rFonts w:ascii="Times New Roman" w:hAnsi="Times New Roman" w:cs="Times New Roman"/>
          <w:szCs w:val="21"/>
        </w:rPr>
        <w:t xml:space="preserve">] </w:t>
      </w:r>
      <w:r w:rsidR="002856BC" w:rsidRPr="008B16CB">
        <w:rPr>
          <w:rFonts w:ascii="Times New Roman" w:hAnsi="Times New Roman" w:cs="Times New Roman"/>
          <w:szCs w:val="21"/>
        </w:rPr>
        <w:t>邓昕轶</w:t>
      </w:r>
      <w:r w:rsidR="008B16CB" w:rsidRPr="008B16CB">
        <w:rPr>
          <w:rFonts w:ascii="Times New Roman" w:hAnsi="Times New Roman" w:cs="Times New Roman"/>
          <w:szCs w:val="21"/>
        </w:rPr>
        <w:t>．</w:t>
      </w:r>
      <w:r w:rsidR="002856BC" w:rsidRPr="008B16CB">
        <w:rPr>
          <w:rFonts w:ascii="Times New Roman" w:hAnsi="Times New Roman" w:cs="Times New Roman"/>
          <w:szCs w:val="21"/>
        </w:rPr>
        <w:t>物化</w:t>
      </w:r>
      <w:r w:rsidR="002856BC" w:rsidRPr="008B16CB">
        <w:rPr>
          <w:rFonts w:ascii="Times New Roman" w:hAnsi="Times New Roman" w:cs="Times New Roman"/>
          <w:szCs w:val="21"/>
        </w:rPr>
        <w:t>+</w:t>
      </w:r>
      <w:r w:rsidR="002856BC" w:rsidRPr="008B16CB">
        <w:rPr>
          <w:rFonts w:ascii="Times New Roman" w:hAnsi="Times New Roman" w:cs="Times New Roman"/>
          <w:szCs w:val="21"/>
        </w:rPr>
        <w:t>水解酸化</w:t>
      </w:r>
      <w:r w:rsidR="002856BC" w:rsidRPr="008B16CB">
        <w:rPr>
          <w:rFonts w:ascii="Times New Roman" w:hAnsi="Times New Roman" w:cs="Times New Roman"/>
          <w:szCs w:val="21"/>
        </w:rPr>
        <w:t>+</w:t>
      </w:r>
      <w:r w:rsidR="002856BC" w:rsidRPr="008B16CB">
        <w:rPr>
          <w:rFonts w:ascii="Times New Roman" w:hAnsi="Times New Roman" w:cs="Times New Roman"/>
          <w:szCs w:val="21"/>
        </w:rPr>
        <w:t>两级</w:t>
      </w:r>
      <w:r w:rsidR="002856BC" w:rsidRPr="008B16CB">
        <w:rPr>
          <w:rFonts w:ascii="Times New Roman" w:hAnsi="Times New Roman" w:cs="Times New Roman"/>
          <w:szCs w:val="21"/>
        </w:rPr>
        <w:t>A/O</w:t>
      </w:r>
      <w:r w:rsidR="002856BC" w:rsidRPr="008B16CB">
        <w:rPr>
          <w:rFonts w:ascii="Times New Roman" w:hAnsi="Times New Roman" w:cs="Times New Roman"/>
          <w:szCs w:val="21"/>
        </w:rPr>
        <w:t>处理明胶废水的试验研究</w:t>
      </w:r>
      <w:r w:rsidRPr="008B16CB">
        <w:rPr>
          <w:rFonts w:ascii="Times New Roman" w:hAnsi="Times New Roman" w:cs="Times New Roman"/>
          <w:szCs w:val="21"/>
        </w:rPr>
        <w:t xml:space="preserve">[J] </w:t>
      </w:r>
      <w:r w:rsidR="002856BC" w:rsidRPr="008B16CB">
        <w:rPr>
          <w:rFonts w:ascii="Times New Roman" w:hAnsi="Times New Roman" w:cs="Times New Roman"/>
          <w:szCs w:val="21"/>
        </w:rPr>
        <w:t>工业水处理</w:t>
      </w:r>
      <w:r w:rsidRPr="008B16CB">
        <w:rPr>
          <w:rFonts w:ascii="Times New Roman" w:hAnsi="Times New Roman" w:cs="Times New Roman"/>
          <w:szCs w:val="21"/>
        </w:rPr>
        <w:t>，</w:t>
      </w:r>
      <w:r w:rsidRPr="008B16CB">
        <w:rPr>
          <w:rFonts w:ascii="Times New Roman" w:hAnsi="Times New Roman" w:cs="Times New Roman"/>
          <w:szCs w:val="21"/>
        </w:rPr>
        <w:t>201</w:t>
      </w:r>
      <w:r w:rsidR="002856BC" w:rsidRPr="008B16CB">
        <w:rPr>
          <w:rFonts w:ascii="Times New Roman" w:hAnsi="Times New Roman" w:cs="Times New Roman"/>
          <w:szCs w:val="21"/>
        </w:rPr>
        <w:t>6</w:t>
      </w:r>
      <w:r w:rsidRPr="008B16CB">
        <w:rPr>
          <w:rFonts w:ascii="Times New Roman" w:hAnsi="Times New Roman" w:cs="Times New Roman"/>
          <w:szCs w:val="21"/>
        </w:rPr>
        <w:t>，</w:t>
      </w:r>
      <w:r w:rsidR="002856BC" w:rsidRPr="008B16CB">
        <w:rPr>
          <w:rFonts w:ascii="Times New Roman" w:hAnsi="Times New Roman" w:cs="Times New Roman"/>
          <w:szCs w:val="21"/>
        </w:rPr>
        <w:t>36</w:t>
      </w:r>
      <w:r w:rsidRPr="008B16CB">
        <w:rPr>
          <w:rFonts w:ascii="Times New Roman" w:hAnsi="Times New Roman" w:cs="Times New Roman"/>
          <w:szCs w:val="21"/>
        </w:rPr>
        <w:t>（</w:t>
      </w:r>
      <w:r w:rsidR="002856BC" w:rsidRPr="008B16CB">
        <w:rPr>
          <w:rFonts w:ascii="Times New Roman" w:hAnsi="Times New Roman" w:cs="Times New Roman"/>
          <w:szCs w:val="21"/>
        </w:rPr>
        <w:t>3</w:t>
      </w:r>
      <w:r w:rsidRPr="008B16CB">
        <w:rPr>
          <w:rFonts w:ascii="Times New Roman" w:hAnsi="Times New Roman" w:cs="Times New Roman"/>
          <w:szCs w:val="21"/>
        </w:rPr>
        <w:t>）：</w:t>
      </w:r>
      <w:r w:rsidR="002856BC" w:rsidRPr="008B16CB">
        <w:rPr>
          <w:rFonts w:ascii="Times New Roman" w:hAnsi="Times New Roman" w:cs="Times New Roman"/>
          <w:szCs w:val="21"/>
        </w:rPr>
        <w:t>81</w:t>
      </w:r>
      <w:r w:rsidRPr="008B16CB">
        <w:rPr>
          <w:rFonts w:ascii="Times New Roman" w:hAnsi="Times New Roman" w:cs="Times New Roman"/>
          <w:szCs w:val="21"/>
        </w:rPr>
        <w:t>-</w:t>
      </w:r>
      <w:r w:rsidR="002856BC" w:rsidRPr="008B16CB">
        <w:rPr>
          <w:rFonts w:ascii="Times New Roman" w:hAnsi="Times New Roman" w:cs="Times New Roman"/>
          <w:szCs w:val="21"/>
        </w:rPr>
        <w:t>83</w:t>
      </w:r>
      <w:r w:rsidRPr="008B16CB">
        <w:rPr>
          <w:rFonts w:ascii="Times New Roman" w:hAnsi="Times New Roman" w:cs="Times New Roman"/>
          <w:szCs w:val="21"/>
        </w:rPr>
        <w:t>.</w:t>
      </w:r>
    </w:p>
    <w:p w:rsidR="00FF76FF" w:rsidRPr="008B16CB" w:rsidRDefault="00FF76FF"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sidR="008B16CB" w:rsidRPr="008B16CB">
        <w:rPr>
          <w:rFonts w:ascii="Times New Roman" w:hAnsi="Times New Roman" w:cs="Times New Roman"/>
          <w:szCs w:val="21"/>
        </w:rPr>
        <w:t>8</w:t>
      </w:r>
      <w:r w:rsidRPr="008B16CB">
        <w:rPr>
          <w:rFonts w:ascii="Times New Roman" w:hAnsi="Times New Roman" w:cs="Times New Roman"/>
          <w:szCs w:val="21"/>
        </w:rPr>
        <w:t xml:space="preserve">] </w:t>
      </w:r>
      <w:r w:rsidRPr="008B16CB">
        <w:rPr>
          <w:rFonts w:ascii="Times New Roman" w:hAnsi="Times New Roman" w:cs="Times New Roman"/>
          <w:szCs w:val="21"/>
        </w:rPr>
        <w:t>王佩超，胡嘉荧，应杰，叶孙海，余华东</w:t>
      </w:r>
      <w:r w:rsidR="008B16CB" w:rsidRPr="008B16CB">
        <w:rPr>
          <w:rFonts w:ascii="Times New Roman" w:hAnsi="Times New Roman" w:cs="Times New Roman"/>
          <w:szCs w:val="21"/>
        </w:rPr>
        <w:t>．</w:t>
      </w:r>
      <w:r w:rsidRPr="008B16CB">
        <w:rPr>
          <w:rFonts w:ascii="Times New Roman" w:hAnsi="Times New Roman" w:cs="Times New Roman"/>
          <w:szCs w:val="21"/>
        </w:rPr>
        <w:t>两级缺氧</w:t>
      </w:r>
      <w:r w:rsidRPr="008B16CB">
        <w:rPr>
          <w:rFonts w:ascii="Times New Roman" w:hAnsi="Times New Roman" w:cs="Times New Roman"/>
          <w:szCs w:val="21"/>
        </w:rPr>
        <w:t>/</w:t>
      </w:r>
      <w:r w:rsidRPr="008B16CB">
        <w:rPr>
          <w:rFonts w:ascii="Times New Roman" w:hAnsi="Times New Roman" w:cs="Times New Roman"/>
          <w:szCs w:val="21"/>
        </w:rPr>
        <w:t>好氧工艺处理电镀废水</w:t>
      </w:r>
      <w:r w:rsidRPr="008B16CB">
        <w:rPr>
          <w:rFonts w:ascii="Times New Roman" w:hAnsi="Times New Roman" w:cs="Times New Roman"/>
          <w:szCs w:val="21"/>
        </w:rPr>
        <w:t xml:space="preserve">[J] </w:t>
      </w:r>
      <w:r w:rsidRPr="008B16CB">
        <w:rPr>
          <w:rFonts w:ascii="Times New Roman" w:hAnsi="Times New Roman" w:cs="Times New Roman"/>
          <w:szCs w:val="21"/>
        </w:rPr>
        <w:t>电镀与涂饰，</w:t>
      </w:r>
      <w:r w:rsidRPr="008B16CB">
        <w:rPr>
          <w:rFonts w:ascii="Times New Roman" w:hAnsi="Times New Roman" w:cs="Times New Roman"/>
          <w:szCs w:val="21"/>
        </w:rPr>
        <w:t>2017</w:t>
      </w:r>
      <w:r w:rsidRPr="008B16CB">
        <w:rPr>
          <w:rFonts w:ascii="Times New Roman" w:hAnsi="Times New Roman" w:cs="Times New Roman"/>
          <w:szCs w:val="21"/>
        </w:rPr>
        <w:t>，</w:t>
      </w:r>
      <w:r w:rsidRPr="008B16CB">
        <w:rPr>
          <w:rFonts w:ascii="Times New Roman" w:hAnsi="Times New Roman" w:cs="Times New Roman"/>
          <w:szCs w:val="21"/>
        </w:rPr>
        <w:t>36</w:t>
      </w:r>
      <w:r w:rsidRPr="008B16CB">
        <w:rPr>
          <w:rFonts w:ascii="Times New Roman" w:hAnsi="Times New Roman" w:cs="Times New Roman"/>
          <w:szCs w:val="21"/>
        </w:rPr>
        <w:t>（</w:t>
      </w:r>
      <w:r w:rsidRPr="008B16CB">
        <w:rPr>
          <w:rFonts w:ascii="Times New Roman" w:hAnsi="Times New Roman" w:cs="Times New Roman"/>
          <w:szCs w:val="21"/>
        </w:rPr>
        <w:t>7</w:t>
      </w:r>
      <w:r w:rsidRPr="008B16CB">
        <w:rPr>
          <w:rFonts w:ascii="Times New Roman" w:hAnsi="Times New Roman" w:cs="Times New Roman"/>
          <w:szCs w:val="21"/>
        </w:rPr>
        <w:t>）：</w:t>
      </w:r>
      <w:r w:rsidRPr="008B16CB">
        <w:rPr>
          <w:rFonts w:ascii="Times New Roman" w:hAnsi="Times New Roman" w:cs="Times New Roman"/>
          <w:szCs w:val="21"/>
        </w:rPr>
        <w:t>377-381.</w:t>
      </w:r>
    </w:p>
    <w:p w:rsidR="00FF76FF" w:rsidRPr="008B16CB" w:rsidRDefault="00FF76FF" w:rsidP="00620D35">
      <w:pPr>
        <w:spacing w:line="360" w:lineRule="auto"/>
        <w:ind w:leftChars="199" w:left="706" w:hangingChars="137" w:hanging="288"/>
        <w:rPr>
          <w:rFonts w:ascii="Times New Roman" w:hAnsi="Times New Roman" w:cs="Times New Roman"/>
          <w:szCs w:val="21"/>
        </w:rPr>
      </w:pPr>
      <w:r w:rsidRPr="008B16CB">
        <w:rPr>
          <w:rFonts w:ascii="Times New Roman" w:hAnsi="Times New Roman" w:cs="Times New Roman"/>
          <w:szCs w:val="21"/>
        </w:rPr>
        <w:t>[</w:t>
      </w:r>
      <w:r w:rsidR="008B16CB" w:rsidRPr="008B16CB">
        <w:rPr>
          <w:rFonts w:ascii="Times New Roman" w:hAnsi="Times New Roman" w:cs="Times New Roman"/>
          <w:szCs w:val="21"/>
        </w:rPr>
        <w:t>9</w:t>
      </w:r>
      <w:r w:rsidRPr="008B16CB">
        <w:rPr>
          <w:rFonts w:ascii="Times New Roman" w:hAnsi="Times New Roman" w:cs="Times New Roman"/>
          <w:szCs w:val="21"/>
        </w:rPr>
        <w:t xml:space="preserve">] </w:t>
      </w:r>
      <w:r w:rsidR="007C645C" w:rsidRPr="008B16CB">
        <w:rPr>
          <w:rFonts w:ascii="Times New Roman" w:hAnsi="Times New Roman" w:cs="Times New Roman"/>
          <w:szCs w:val="21"/>
        </w:rPr>
        <w:t>严新美</w:t>
      </w:r>
      <w:r w:rsidR="008B16CB" w:rsidRPr="008B16CB">
        <w:rPr>
          <w:rFonts w:ascii="Times New Roman" w:hAnsi="Times New Roman" w:cs="Times New Roman"/>
          <w:szCs w:val="21"/>
        </w:rPr>
        <w:t>．</w:t>
      </w:r>
      <w:r w:rsidR="007C645C" w:rsidRPr="008B16CB">
        <w:rPr>
          <w:rFonts w:ascii="Times New Roman" w:hAnsi="Times New Roman" w:cs="Times New Roman"/>
          <w:szCs w:val="21"/>
        </w:rPr>
        <w:t>基于两级</w:t>
      </w:r>
      <w:r w:rsidR="007C645C" w:rsidRPr="008B16CB">
        <w:rPr>
          <w:rFonts w:ascii="Times New Roman" w:hAnsi="Times New Roman" w:cs="Times New Roman"/>
          <w:szCs w:val="21"/>
        </w:rPr>
        <w:t>A/O</w:t>
      </w:r>
      <w:r w:rsidR="007C645C" w:rsidRPr="008B16CB">
        <w:rPr>
          <w:rFonts w:ascii="Times New Roman" w:hAnsi="Times New Roman" w:cs="Times New Roman"/>
          <w:szCs w:val="21"/>
        </w:rPr>
        <w:t>高电导率电镀废水尾水深度处理过程研究</w:t>
      </w:r>
      <w:r w:rsidRPr="008B16CB">
        <w:rPr>
          <w:rFonts w:ascii="Times New Roman" w:hAnsi="Times New Roman" w:cs="Times New Roman"/>
          <w:szCs w:val="21"/>
        </w:rPr>
        <w:t>[</w:t>
      </w:r>
      <w:r w:rsidR="007C645C" w:rsidRPr="008B16CB">
        <w:rPr>
          <w:rFonts w:ascii="Times New Roman" w:hAnsi="Times New Roman" w:cs="Times New Roman"/>
          <w:szCs w:val="21"/>
        </w:rPr>
        <w:t>D</w:t>
      </w:r>
      <w:r w:rsidRPr="008B16CB">
        <w:rPr>
          <w:rFonts w:ascii="Times New Roman" w:hAnsi="Times New Roman" w:cs="Times New Roman"/>
          <w:szCs w:val="21"/>
        </w:rPr>
        <w:t xml:space="preserve">] </w:t>
      </w:r>
      <w:r w:rsidR="007C645C" w:rsidRPr="008B16CB">
        <w:rPr>
          <w:rFonts w:ascii="Times New Roman" w:hAnsi="Times New Roman" w:cs="Times New Roman"/>
          <w:szCs w:val="21"/>
        </w:rPr>
        <w:t>江苏：江南大学</w:t>
      </w:r>
      <w:r w:rsidRPr="008B16CB">
        <w:rPr>
          <w:rFonts w:ascii="Times New Roman" w:hAnsi="Times New Roman" w:cs="Times New Roman"/>
          <w:szCs w:val="21"/>
        </w:rPr>
        <w:t>，</w:t>
      </w:r>
      <w:r w:rsidRPr="008B16CB">
        <w:rPr>
          <w:rFonts w:ascii="Times New Roman" w:hAnsi="Times New Roman" w:cs="Times New Roman"/>
          <w:szCs w:val="21"/>
        </w:rPr>
        <w:t>201</w:t>
      </w:r>
      <w:r w:rsidR="007C645C" w:rsidRPr="008B16CB">
        <w:rPr>
          <w:rFonts w:ascii="Times New Roman" w:hAnsi="Times New Roman" w:cs="Times New Roman"/>
          <w:szCs w:val="21"/>
        </w:rPr>
        <w:t>8</w:t>
      </w:r>
      <w:r w:rsidRPr="008B16CB">
        <w:rPr>
          <w:rFonts w:ascii="Times New Roman" w:hAnsi="Times New Roman" w:cs="Times New Roman"/>
          <w:szCs w:val="21"/>
        </w:rPr>
        <w:t>.</w:t>
      </w:r>
    </w:p>
    <w:p w:rsidR="00FF76FF" w:rsidRPr="008B16CB" w:rsidRDefault="00FF76FF" w:rsidP="00A91097">
      <w:pPr>
        <w:spacing w:line="360" w:lineRule="auto"/>
        <w:ind w:firstLineChars="200" w:firstLine="440"/>
        <w:rPr>
          <w:rFonts w:ascii="Times New Roman" w:hAnsi="Times New Roman" w:cs="Times New Roman"/>
          <w:sz w:val="22"/>
          <w:szCs w:val="24"/>
        </w:rPr>
      </w:pPr>
    </w:p>
    <w:sectPr w:rsidR="00FF76FF" w:rsidRPr="008B1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280" w:rsidRDefault="007D0280" w:rsidP="00AE0052">
      <w:r>
        <w:separator/>
      </w:r>
    </w:p>
  </w:endnote>
  <w:endnote w:type="continuationSeparator" w:id="0">
    <w:p w:rsidR="007D0280" w:rsidRDefault="007D0280" w:rsidP="00AE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280" w:rsidRDefault="007D0280" w:rsidP="00AE0052">
      <w:r>
        <w:separator/>
      </w:r>
    </w:p>
  </w:footnote>
  <w:footnote w:type="continuationSeparator" w:id="0">
    <w:p w:rsidR="007D0280" w:rsidRDefault="007D0280" w:rsidP="00AE00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17B5E"/>
    <w:multiLevelType w:val="hybridMultilevel"/>
    <w:tmpl w:val="EF82DEBC"/>
    <w:lvl w:ilvl="0" w:tplc="91AE4768">
      <w:start w:val="1"/>
      <w:numFmt w:val="decimal"/>
      <w:lvlText w:val="【%1】"/>
      <w:lvlJc w:val="left"/>
      <w:pPr>
        <w:ind w:left="1160" w:hanging="720"/>
      </w:pPr>
      <w:rPr>
        <w:rFonts w:ascii="Times New Roman" w:hAnsi="Times New Roman" w:cs="Times New Roman"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45104AB4"/>
    <w:multiLevelType w:val="hybridMultilevel"/>
    <w:tmpl w:val="96B28FFC"/>
    <w:lvl w:ilvl="0" w:tplc="61AEBD7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B4"/>
    <w:rsid w:val="000101E9"/>
    <w:rsid w:val="000A684F"/>
    <w:rsid w:val="000A7688"/>
    <w:rsid w:val="000B5301"/>
    <w:rsid w:val="000B5A55"/>
    <w:rsid w:val="00102DF2"/>
    <w:rsid w:val="00111BF5"/>
    <w:rsid w:val="001541CC"/>
    <w:rsid w:val="001C7487"/>
    <w:rsid w:val="001D2312"/>
    <w:rsid w:val="001D32A2"/>
    <w:rsid w:val="002150F2"/>
    <w:rsid w:val="00253E7D"/>
    <w:rsid w:val="00266035"/>
    <w:rsid w:val="00266B75"/>
    <w:rsid w:val="002856BC"/>
    <w:rsid w:val="002D6ED4"/>
    <w:rsid w:val="002E231F"/>
    <w:rsid w:val="00391908"/>
    <w:rsid w:val="003A4C65"/>
    <w:rsid w:val="003A6F9A"/>
    <w:rsid w:val="0045119F"/>
    <w:rsid w:val="00471306"/>
    <w:rsid w:val="00484BB4"/>
    <w:rsid w:val="004D52BE"/>
    <w:rsid w:val="00535274"/>
    <w:rsid w:val="00565226"/>
    <w:rsid w:val="005C05F0"/>
    <w:rsid w:val="005E05CD"/>
    <w:rsid w:val="005F6AA1"/>
    <w:rsid w:val="005F7899"/>
    <w:rsid w:val="00601F8C"/>
    <w:rsid w:val="00616F15"/>
    <w:rsid w:val="00620D35"/>
    <w:rsid w:val="006679BF"/>
    <w:rsid w:val="00670973"/>
    <w:rsid w:val="006B2958"/>
    <w:rsid w:val="006C1201"/>
    <w:rsid w:val="006E35C2"/>
    <w:rsid w:val="006F72EE"/>
    <w:rsid w:val="00720442"/>
    <w:rsid w:val="00747374"/>
    <w:rsid w:val="007B0261"/>
    <w:rsid w:val="007C001D"/>
    <w:rsid w:val="007C645C"/>
    <w:rsid w:val="007D0280"/>
    <w:rsid w:val="008169C2"/>
    <w:rsid w:val="00841D59"/>
    <w:rsid w:val="00854705"/>
    <w:rsid w:val="00855E81"/>
    <w:rsid w:val="00870AA4"/>
    <w:rsid w:val="0088179E"/>
    <w:rsid w:val="008B16CB"/>
    <w:rsid w:val="008F7943"/>
    <w:rsid w:val="00975712"/>
    <w:rsid w:val="009761E3"/>
    <w:rsid w:val="0098358C"/>
    <w:rsid w:val="00990038"/>
    <w:rsid w:val="00992D38"/>
    <w:rsid w:val="0099708E"/>
    <w:rsid w:val="009C39B9"/>
    <w:rsid w:val="00A05898"/>
    <w:rsid w:val="00A4591D"/>
    <w:rsid w:val="00A54F9B"/>
    <w:rsid w:val="00A66F2E"/>
    <w:rsid w:val="00A91097"/>
    <w:rsid w:val="00A9696D"/>
    <w:rsid w:val="00A97DBC"/>
    <w:rsid w:val="00AE0052"/>
    <w:rsid w:val="00B75165"/>
    <w:rsid w:val="00BF2066"/>
    <w:rsid w:val="00BF4B24"/>
    <w:rsid w:val="00C31B1A"/>
    <w:rsid w:val="00C6119B"/>
    <w:rsid w:val="00D247C3"/>
    <w:rsid w:val="00D3298A"/>
    <w:rsid w:val="00D721A8"/>
    <w:rsid w:val="00E23791"/>
    <w:rsid w:val="00E63B67"/>
    <w:rsid w:val="00E668CA"/>
    <w:rsid w:val="00E92802"/>
    <w:rsid w:val="00EE513C"/>
    <w:rsid w:val="00F0073F"/>
    <w:rsid w:val="00F05EA2"/>
    <w:rsid w:val="00F143A4"/>
    <w:rsid w:val="00F1694F"/>
    <w:rsid w:val="00F35C14"/>
    <w:rsid w:val="00F4797E"/>
    <w:rsid w:val="00F67B02"/>
    <w:rsid w:val="00F82697"/>
    <w:rsid w:val="00F92D8D"/>
    <w:rsid w:val="00F9599C"/>
    <w:rsid w:val="00FA703A"/>
    <w:rsid w:val="00FB1513"/>
    <w:rsid w:val="00FC7CD5"/>
    <w:rsid w:val="00FF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47DC9-9345-4735-82CA-520850E7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0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0052"/>
    <w:rPr>
      <w:sz w:val="18"/>
      <w:szCs w:val="18"/>
    </w:rPr>
  </w:style>
  <w:style w:type="paragraph" w:styleId="a4">
    <w:name w:val="footer"/>
    <w:basedOn w:val="a"/>
    <w:link w:val="Char0"/>
    <w:uiPriority w:val="99"/>
    <w:unhideWhenUsed/>
    <w:rsid w:val="00AE0052"/>
    <w:pPr>
      <w:tabs>
        <w:tab w:val="center" w:pos="4153"/>
        <w:tab w:val="right" w:pos="8306"/>
      </w:tabs>
      <w:snapToGrid w:val="0"/>
      <w:jc w:val="left"/>
    </w:pPr>
    <w:rPr>
      <w:sz w:val="18"/>
      <w:szCs w:val="18"/>
    </w:rPr>
  </w:style>
  <w:style w:type="character" w:customStyle="1" w:styleId="Char0">
    <w:name w:val="页脚 Char"/>
    <w:basedOn w:val="a0"/>
    <w:link w:val="a4"/>
    <w:uiPriority w:val="99"/>
    <w:rsid w:val="00AE0052"/>
    <w:rPr>
      <w:sz w:val="18"/>
      <w:szCs w:val="18"/>
    </w:rPr>
  </w:style>
  <w:style w:type="paragraph" w:styleId="a5">
    <w:name w:val="List Paragraph"/>
    <w:basedOn w:val="a"/>
    <w:uiPriority w:val="34"/>
    <w:qFormat/>
    <w:rsid w:val="00A91097"/>
    <w:pPr>
      <w:ind w:firstLineChars="200" w:firstLine="420"/>
    </w:pPr>
  </w:style>
  <w:style w:type="table" w:styleId="a6">
    <w:name w:val="Table Grid"/>
    <w:basedOn w:val="a1"/>
    <w:uiPriority w:val="39"/>
    <w:rsid w:val="006B2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bg4">
    <w:name w:val="high-light-bg4"/>
    <w:basedOn w:val="a0"/>
    <w:rsid w:val="00F3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qf\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qf\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进水氨氮浓度（mg/L）</c:v>
                </c:pt>
              </c:strCache>
            </c:strRef>
          </c:tx>
          <c:spPr>
            <a:ln w="19050" cap="rnd" cmpd="sng">
              <a:solidFill>
                <a:schemeClr val="tx1"/>
              </a:solidFill>
              <a:prstDash val="sysDash"/>
              <a:round/>
            </a:ln>
            <a:effectLst/>
          </c:spPr>
          <c:marker>
            <c:symbol val="triangle"/>
            <c:size val="6"/>
            <c:spPr>
              <a:solidFill>
                <a:schemeClr val="tx1"/>
              </a:solidFill>
              <a:ln w="9525">
                <a:solidFill>
                  <a:schemeClr val="tx1"/>
                </a:solidFill>
              </a:ln>
              <a:effectLst/>
            </c:spPr>
          </c:marker>
          <c:xVal>
            <c:numRef>
              <c:f>Sheet1!$A$3:$A$27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Sheet1!$B$3:$B$27</c:f>
              <c:numCache>
                <c:formatCode>General</c:formatCode>
                <c:ptCount val="25"/>
                <c:pt idx="0">
                  <c:v>36.4</c:v>
                </c:pt>
                <c:pt idx="1">
                  <c:v>39.299999999999997</c:v>
                </c:pt>
                <c:pt idx="2">
                  <c:v>43</c:v>
                </c:pt>
                <c:pt idx="3">
                  <c:v>41.4</c:v>
                </c:pt>
                <c:pt idx="4">
                  <c:v>29.16</c:v>
                </c:pt>
                <c:pt idx="5">
                  <c:v>38.4</c:v>
                </c:pt>
                <c:pt idx="6">
                  <c:v>36.299999999999997</c:v>
                </c:pt>
                <c:pt idx="7">
                  <c:v>36.5</c:v>
                </c:pt>
                <c:pt idx="8">
                  <c:v>38</c:v>
                </c:pt>
                <c:pt idx="9">
                  <c:v>44.34</c:v>
                </c:pt>
                <c:pt idx="10">
                  <c:v>42</c:v>
                </c:pt>
                <c:pt idx="11">
                  <c:v>38.700000000000003</c:v>
                </c:pt>
                <c:pt idx="12">
                  <c:v>42</c:v>
                </c:pt>
                <c:pt idx="13">
                  <c:v>37.799999999999997</c:v>
                </c:pt>
                <c:pt idx="14">
                  <c:v>49.26</c:v>
                </c:pt>
                <c:pt idx="15">
                  <c:v>53.34</c:v>
                </c:pt>
                <c:pt idx="16">
                  <c:v>35.28</c:v>
                </c:pt>
                <c:pt idx="17">
                  <c:v>25.44</c:v>
                </c:pt>
                <c:pt idx="18">
                  <c:v>44.34</c:v>
                </c:pt>
                <c:pt idx="19">
                  <c:v>40.380000000000003</c:v>
                </c:pt>
                <c:pt idx="20">
                  <c:v>46.44</c:v>
                </c:pt>
                <c:pt idx="21">
                  <c:v>38.26</c:v>
                </c:pt>
                <c:pt idx="22">
                  <c:v>35.700000000000003</c:v>
                </c:pt>
                <c:pt idx="23">
                  <c:v>49.5</c:v>
                </c:pt>
                <c:pt idx="24">
                  <c:v>31.8</c:v>
                </c:pt>
              </c:numCache>
            </c:numRef>
          </c:yVal>
          <c:smooth val="0"/>
        </c:ser>
        <c:ser>
          <c:idx val="1"/>
          <c:order val="1"/>
          <c:tx>
            <c:strRef>
              <c:f>Sheet1!$C$2</c:f>
              <c:strCache>
                <c:ptCount val="1"/>
                <c:pt idx="0">
                  <c:v>出水氨氮浓度（mg/L）</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xVal>
            <c:numRef>
              <c:f>Sheet1!$A$3:$A$27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Sheet1!$C$3:$C$27</c:f>
              <c:numCache>
                <c:formatCode>General</c:formatCode>
                <c:ptCount val="25"/>
                <c:pt idx="0">
                  <c:v>0.26</c:v>
                </c:pt>
                <c:pt idx="1">
                  <c:v>7.1999999999999995E-2</c:v>
                </c:pt>
                <c:pt idx="2">
                  <c:v>0.2</c:v>
                </c:pt>
                <c:pt idx="3">
                  <c:v>0.96</c:v>
                </c:pt>
                <c:pt idx="4">
                  <c:v>0.03</c:v>
                </c:pt>
                <c:pt idx="5">
                  <c:v>0.12</c:v>
                </c:pt>
                <c:pt idx="6">
                  <c:v>0.312</c:v>
                </c:pt>
                <c:pt idx="7">
                  <c:v>0.13</c:v>
                </c:pt>
                <c:pt idx="8">
                  <c:v>0.08</c:v>
                </c:pt>
                <c:pt idx="9">
                  <c:v>0.28999999999999998</c:v>
                </c:pt>
                <c:pt idx="10">
                  <c:v>0.34</c:v>
                </c:pt>
                <c:pt idx="11">
                  <c:v>0.3</c:v>
                </c:pt>
                <c:pt idx="12">
                  <c:v>0.32</c:v>
                </c:pt>
                <c:pt idx="13">
                  <c:v>0.18</c:v>
                </c:pt>
                <c:pt idx="14">
                  <c:v>0.19</c:v>
                </c:pt>
                <c:pt idx="15">
                  <c:v>1.2</c:v>
                </c:pt>
                <c:pt idx="16">
                  <c:v>0.01</c:v>
                </c:pt>
                <c:pt idx="17">
                  <c:v>0.11</c:v>
                </c:pt>
                <c:pt idx="18">
                  <c:v>1.32</c:v>
                </c:pt>
                <c:pt idx="19">
                  <c:v>0.23</c:v>
                </c:pt>
                <c:pt idx="20">
                  <c:v>0.56000000000000005</c:v>
                </c:pt>
                <c:pt idx="21">
                  <c:v>0.5</c:v>
                </c:pt>
                <c:pt idx="22">
                  <c:v>0.15</c:v>
                </c:pt>
                <c:pt idx="23">
                  <c:v>0.26</c:v>
                </c:pt>
                <c:pt idx="24">
                  <c:v>0.01</c:v>
                </c:pt>
              </c:numCache>
            </c:numRef>
          </c:yVal>
          <c:smooth val="0"/>
        </c:ser>
        <c:dLbls>
          <c:showLegendKey val="0"/>
          <c:showVal val="0"/>
          <c:showCatName val="0"/>
          <c:showSerName val="0"/>
          <c:showPercent val="0"/>
          <c:showBubbleSize val="0"/>
        </c:dLbls>
        <c:axId val="595209104"/>
        <c:axId val="595208544"/>
      </c:scatterChart>
      <c:scatterChart>
        <c:scatterStyle val="lineMarker"/>
        <c:varyColors val="0"/>
        <c:ser>
          <c:idx val="2"/>
          <c:order val="2"/>
          <c:tx>
            <c:strRef>
              <c:f>Sheet1!$D$2</c:f>
              <c:strCache>
                <c:ptCount val="1"/>
                <c:pt idx="0">
                  <c:v>氨氮去除率（%）</c:v>
                </c:pt>
              </c:strCache>
            </c:strRef>
          </c:tx>
          <c:spPr>
            <a:ln w="19050" cap="sq">
              <a:solidFill>
                <a:schemeClr val="tx1"/>
              </a:solidFill>
              <a:prstDash val="sysDot"/>
              <a:bevel/>
            </a:ln>
            <a:effectLst/>
          </c:spPr>
          <c:marker>
            <c:symbol val="diamond"/>
            <c:size val="6"/>
            <c:spPr>
              <a:solidFill>
                <a:schemeClr val="tx1"/>
              </a:solidFill>
              <a:ln w="9525" cap="rnd">
                <a:solidFill>
                  <a:schemeClr val="tx1"/>
                </a:solidFill>
                <a:round/>
              </a:ln>
              <a:effectLst/>
            </c:spPr>
          </c:marker>
          <c:xVal>
            <c:numRef>
              <c:f>Sheet1!$A$3:$A$27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Sheet1!$D$3:$D$27</c:f>
              <c:numCache>
                <c:formatCode>0.00%</c:formatCode>
                <c:ptCount val="25"/>
                <c:pt idx="0">
                  <c:v>0.99285714285714288</c:v>
                </c:pt>
                <c:pt idx="1">
                  <c:v>0.99816793893129763</c:v>
                </c:pt>
                <c:pt idx="2">
                  <c:v>0.99534883720930223</c:v>
                </c:pt>
                <c:pt idx="3">
                  <c:v>0.97681159420289854</c:v>
                </c:pt>
                <c:pt idx="4">
                  <c:v>0.99897119341563778</c:v>
                </c:pt>
                <c:pt idx="5">
                  <c:v>0.99687500000000007</c:v>
                </c:pt>
                <c:pt idx="6">
                  <c:v>0.99140495867768597</c:v>
                </c:pt>
                <c:pt idx="7">
                  <c:v>0.99643835616438348</c:v>
                </c:pt>
                <c:pt idx="8">
                  <c:v>0.99789473684210528</c:v>
                </c:pt>
                <c:pt idx="9">
                  <c:v>0.9934596301308074</c:v>
                </c:pt>
                <c:pt idx="10">
                  <c:v>0.99190476190476184</c:v>
                </c:pt>
                <c:pt idx="11">
                  <c:v>0.99224806201550397</c:v>
                </c:pt>
                <c:pt idx="12">
                  <c:v>0.99238095238095236</c:v>
                </c:pt>
                <c:pt idx="13">
                  <c:v>0.99523809523809526</c:v>
                </c:pt>
                <c:pt idx="14">
                  <c:v>0.99614291514413322</c:v>
                </c:pt>
                <c:pt idx="15">
                  <c:v>0.97750281214848134</c:v>
                </c:pt>
                <c:pt idx="16">
                  <c:v>0.99971655328798192</c:v>
                </c:pt>
                <c:pt idx="17">
                  <c:v>0.99567610062893086</c:v>
                </c:pt>
                <c:pt idx="18">
                  <c:v>0.97023004059539919</c:v>
                </c:pt>
                <c:pt idx="19">
                  <c:v>0.99430411094601301</c:v>
                </c:pt>
                <c:pt idx="20">
                  <c:v>0.98794142980189492</c:v>
                </c:pt>
                <c:pt idx="21">
                  <c:v>0.98693152117093574</c:v>
                </c:pt>
                <c:pt idx="22">
                  <c:v>0.99579831932773111</c:v>
                </c:pt>
                <c:pt idx="23">
                  <c:v>0.99474747474747482</c:v>
                </c:pt>
                <c:pt idx="24">
                  <c:v>0.99968553459119491</c:v>
                </c:pt>
              </c:numCache>
            </c:numRef>
          </c:yVal>
          <c:smooth val="0"/>
        </c:ser>
        <c:dLbls>
          <c:showLegendKey val="0"/>
          <c:showVal val="0"/>
          <c:showCatName val="0"/>
          <c:showSerName val="0"/>
          <c:showPercent val="0"/>
          <c:showBubbleSize val="0"/>
        </c:dLbls>
        <c:axId val="592332336"/>
        <c:axId val="378875680"/>
      </c:scatterChart>
      <c:valAx>
        <c:axId val="595209104"/>
        <c:scaling>
          <c:orientation val="minMax"/>
          <c:max val="43795"/>
          <c:min val="43770"/>
        </c:scaling>
        <c:delete val="0"/>
        <c:axPos val="b"/>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208544"/>
        <c:crosses val="autoZero"/>
        <c:crossBetween val="midCat"/>
      </c:valAx>
      <c:valAx>
        <c:axId val="595208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209104"/>
        <c:crosses val="autoZero"/>
        <c:crossBetween val="midCat"/>
      </c:valAx>
      <c:valAx>
        <c:axId val="378875680"/>
        <c:scaling>
          <c:orientation val="minMax"/>
          <c:max val="1.05"/>
          <c:min val="0"/>
        </c:scaling>
        <c:delete val="0"/>
        <c:axPos val="r"/>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2332336"/>
        <c:crosses val="max"/>
        <c:crossBetween val="midCat"/>
      </c:valAx>
      <c:valAx>
        <c:axId val="592332336"/>
        <c:scaling>
          <c:orientation val="minMax"/>
        </c:scaling>
        <c:delete val="1"/>
        <c:axPos val="b"/>
        <c:numFmt formatCode="m&quot;月&quot;d&quot;日&quot;;@" sourceLinked="1"/>
        <c:majorTickMark val="out"/>
        <c:minorTickMark val="none"/>
        <c:tickLblPos val="nextTo"/>
        <c:crossAx val="378875680"/>
        <c:crosses val="autoZero"/>
        <c:crossBetween val="midCat"/>
      </c:valAx>
      <c:spPr>
        <a:noFill/>
        <a:ln>
          <a:noFill/>
        </a:ln>
        <a:effectLst/>
      </c:spPr>
    </c:plotArea>
    <c:legend>
      <c:legendPos val="b"/>
      <c:layout>
        <c:manualLayout>
          <c:xMode val="edge"/>
          <c:yMode val="edge"/>
          <c:x val="0.05"/>
          <c:y val="0.92098404797845868"/>
          <c:w val="0.9"/>
          <c:h val="7.90159520215413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Sheet1!$F$2</c:f>
              <c:strCache>
                <c:ptCount val="1"/>
                <c:pt idx="0">
                  <c:v>进水总氮浓度（mg/L）</c:v>
                </c:pt>
              </c:strCache>
            </c:strRef>
          </c:tx>
          <c:spPr>
            <a:ln w="19050" cap="rnd">
              <a:solidFill>
                <a:schemeClr val="tx1"/>
              </a:solidFill>
              <a:prstDash val="sysDash"/>
              <a:round/>
            </a:ln>
            <a:effectLst/>
          </c:spPr>
          <c:marker>
            <c:symbol val="triangle"/>
            <c:size val="5"/>
            <c:spPr>
              <a:solidFill>
                <a:schemeClr val="tx1"/>
              </a:solidFill>
              <a:ln w="9525">
                <a:solidFill>
                  <a:schemeClr val="tx1"/>
                </a:solidFill>
              </a:ln>
              <a:effectLst/>
            </c:spPr>
          </c:marker>
          <c:xVal>
            <c:numRef>
              <c:f>Sheet1!$E$3:$E$27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Sheet1!$F$3:$F$27</c:f>
              <c:numCache>
                <c:formatCode>General</c:formatCode>
                <c:ptCount val="25"/>
                <c:pt idx="0">
                  <c:v>89.8</c:v>
                </c:pt>
                <c:pt idx="1">
                  <c:v>62.2</c:v>
                </c:pt>
                <c:pt idx="2">
                  <c:v>85.4</c:v>
                </c:pt>
                <c:pt idx="3">
                  <c:v>65.22</c:v>
                </c:pt>
                <c:pt idx="4">
                  <c:v>51.35</c:v>
                </c:pt>
                <c:pt idx="5">
                  <c:v>84.92</c:v>
                </c:pt>
                <c:pt idx="6">
                  <c:v>52.95</c:v>
                </c:pt>
                <c:pt idx="7">
                  <c:v>55.11</c:v>
                </c:pt>
                <c:pt idx="8">
                  <c:v>85</c:v>
                </c:pt>
                <c:pt idx="9">
                  <c:v>45</c:v>
                </c:pt>
                <c:pt idx="10">
                  <c:v>62.9</c:v>
                </c:pt>
                <c:pt idx="11">
                  <c:v>79.3</c:v>
                </c:pt>
                <c:pt idx="12">
                  <c:v>49</c:v>
                </c:pt>
                <c:pt idx="13">
                  <c:v>56.46</c:v>
                </c:pt>
                <c:pt idx="14">
                  <c:v>55.96</c:v>
                </c:pt>
                <c:pt idx="15">
                  <c:v>57.64</c:v>
                </c:pt>
                <c:pt idx="16">
                  <c:v>76.599999999999994</c:v>
                </c:pt>
                <c:pt idx="17">
                  <c:v>39</c:v>
                </c:pt>
                <c:pt idx="18">
                  <c:v>86.12</c:v>
                </c:pt>
                <c:pt idx="19">
                  <c:v>48.15</c:v>
                </c:pt>
                <c:pt idx="20">
                  <c:v>93.28</c:v>
                </c:pt>
                <c:pt idx="21">
                  <c:v>46.15</c:v>
                </c:pt>
                <c:pt idx="22">
                  <c:v>90.67</c:v>
                </c:pt>
                <c:pt idx="23">
                  <c:v>65.7</c:v>
                </c:pt>
                <c:pt idx="24">
                  <c:v>51.7</c:v>
                </c:pt>
              </c:numCache>
            </c:numRef>
          </c:yVal>
          <c:smooth val="0"/>
        </c:ser>
        <c:ser>
          <c:idx val="1"/>
          <c:order val="1"/>
          <c:tx>
            <c:strRef>
              <c:f>Sheet1!$G$2</c:f>
              <c:strCache>
                <c:ptCount val="1"/>
                <c:pt idx="0">
                  <c:v>出水总氮浓度（mg/L）</c:v>
                </c:pt>
              </c:strCache>
            </c:strRef>
          </c:tx>
          <c:spPr>
            <a:ln w="19050" cap="rnd">
              <a:solidFill>
                <a:schemeClr val="tx1"/>
              </a:solidFill>
              <a:round/>
            </a:ln>
            <a:effectLst/>
          </c:spPr>
          <c:marker>
            <c:symbol val="circle"/>
            <c:size val="6"/>
            <c:spPr>
              <a:solidFill>
                <a:schemeClr val="tx1"/>
              </a:solidFill>
              <a:ln w="9525">
                <a:solidFill>
                  <a:schemeClr val="tx1"/>
                </a:solidFill>
              </a:ln>
              <a:effectLst/>
            </c:spPr>
          </c:marker>
          <c:xVal>
            <c:numRef>
              <c:f>Sheet1!$E$3:$E$27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Sheet1!$G$3:$G$27</c:f>
              <c:numCache>
                <c:formatCode>General</c:formatCode>
                <c:ptCount val="25"/>
                <c:pt idx="0">
                  <c:v>18.899999999999999</c:v>
                </c:pt>
                <c:pt idx="1">
                  <c:v>18.100000000000001</c:v>
                </c:pt>
                <c:pt idx="2">
                  <c:v>19.2</c:v>
                </c:pt>
                <c:pt idx="3">
                  <c:v>17.600000000000001</c:v>
                </c:pt>
                <c:pt idx="4">
                  <c:v>14.2</c:v>
                </c:pt>
                <c:pt idx="5">
                  <c:v>19.72</c:v>
                </c:pt>
                <c:pt idx="6">
                  <c:v>14.95</c:v>
                </c:pt>
                <c:pt idx="7">
                  <c:v>16.36</c:v>
                </c:pt>
                <c:pt idx="8">
                  <c:v>18.100000000000001</c:v>
                </c:pt>
                <c:pt idx="9">
                  <c:v>14.22</c:v>
                </c:pt>
                <c:pt idx="10">
                  <c:v>18.600000000000001</c:v>
                </c:pt>
                <c:pt idx="11">
                  <c:v>19.5</c:v>
                </c:pt>
                <c:pt idx="12">
                  <c:v>18.5</c:v>
                </c:pt>
                <c:pt idx="13">
                  <c:v>18.2</c:v>
                </c:pt>
                <c:pt idx="14">
                  <c:v>19.39</c:v>
                </c:pt>
                <c:pt idx="15">
                  <c:v>19.8</c:v>
                </c:pt>
                <c:pt idx="16">
                  <c:v>18.100000000000001</c:v>
                </c:pt>
                <c:pt idx="17">
                  <c:v>17</c:v>
                </c:pt>
                <c:pt idx="18">
                  <c:v>18.149999999999999</c:v>
                </c:pt>
                <c:pt idx="19">
                  <c:v>16.54</c:v>
                </c:pt>
                <c:pt idx="20">
                  <c:v>16.25</c:v>
                </c:pt>
                <c:pt idx="21">
                  <c:v>16.760000000000002</c:v>
                </c:pt>
                <c:pt idx="22">
                  <c:v>17.399999999999999</c:v>
                </c:pt>
                <c:pt idx="23">
                  <c:v>15.9</c:v>
                </c:pt>
                <c:pt idx="24">
                  <c:v>15.4</c:v>
                </c:pt>
              </c:numCache>
            </c:numRef>
          </c:yVal>
          <c:smooth val="0"/>
        </c:ser>
        <c:dLbls>
          <c:showLegendKey val="0"/>
          <c:showVal val="0"/>
          <c:showCatName val="0"/>
          <c:showSerName val="0"/>
          <c:showPercent val="0"/>
          <c:showBubbleSize val="0"/>
        </c:dLbls>
        <c:axId val="373930832"/>
        <c:axId val="373931392"/>
      </c:scatterChart>
      <c:scatterChart>
        <c:scatterStyle val="lineMarker"/>
        <c:varyColors val="0"/>
        <c:ser>
          <c:idx val="2"/>
          <c:order val="2"/>
          <c:tx>
            <c:strRef>
              <c:f>Sheet1!$H$2</c:f>
              <c:strCache>
                <c:ptCount val="1"/>
                <c:pt idx="0">
                  <c:v>总氮去除率（%）</c:v>
                </c:pt>
              </c:strCache>
            </c:strRef>
          </c:tx>
          <c:spPr>
            <a:ln w="19050" cap="rnd">
              <a:solidFill>
                <a:schemeClr val="tx1"/>
              </a:solidFill>
              <a:prstDash val="sysDot"/>
              <a:round/>
            </a:ln>
            <a:effectLst/>
          </c:spPr>
          <c:marker>
            <c:symbol val="diamond"/>
            <c:size val="6"/>
            <c:spPr>
              <a:solidFill>
                <a:schemeClr val="tx1"/>
              </a:solidFill>
              <a:ln w="9525">
                <a:solidFill>
                  <a:schemeClr val="tx1"/>
                </a:solidFill>
              </a:ln>
              <a:effectLst/>
            </c:spPr>
          </c:marker>
          <c:xVal>
            <c:numRef>
              <c:f>Sheet1!$E$3:$E$27</c:f>
              <c:numCache>
                <c:formatCode>m"月"d"日";@</c:formatCode>
                <c:ptCount val="25"/>
                <c:pt idx="0">
                  <c:v>43770</c:v>
                </c:pt>
                <c:pt idx="1">
                  <c:v>43771</c:v>
                </c:pt>
                <c:pt idx="2">
                  <c:v>43772</c:v>
                </c:pt>
                <c:pt idx="3">
                  <c:v>43773</c:v>
                </c:pt>
                <c:pt idx="4">
                  <c:v>43774</c:v>
                </c:pt>
                <c:pt idx="5">
                  <c:v>43775</c:v>
                </c:pt>
                <c:pt idx="6">
                  <c:v>43776</c:v>
                </c:pt>
                <c:pt idx="7">
                  <c:v>43777</c:v>
                </c:pt>
                <c:pt idx="8">
                  <c:v>43778</c:v>
                </c:pt>
                <c:pt idx="9">
                  <c:v>43779</c:v>
                </c:pt>
                <c:pt idx="10">
                  <c:v>43780</c:v>
                </c:pt>
                <c:pt idx="11">
                  <c:v>43781</c:v>
                </c:pt>
                <c:pt idx="12">
                  <c:v>43782</c:v>
                </c:pt>
                <c:pt idx="13">
                  <c:v>43783</c:v>
                </c:pt>
                <c:pt idx="14">
                  <c:v>43784</c:v>
                </c:pt>
                <c:pt idx="15">
                  <c:v>43785</c:v>
                </c:pt>
                <c:pt idx="16">
                  <c:v>43786</c:v>
                </c:pt>
                <c:pt idx="17">
                  <c:v>43787</c:v>
                </c:pt>
                <c:pt idx="18">
                  <c:v>43788</c:v>
                </c:pt>
                <c:pt idx="19">
                  <c:v>43789</c:v>
                </c:pt>
                <c:pt idx="20">
                  <c:v>43790</c:v>
                </c:pt>
                <c:pt idx="21">
                  <c:v>43791</c:v>
                </c:pt>
                <c:pt idx="22">
                  <c:v>43792</c:v>
                </c:pt>
                <c:pt idx="23">
                  <c:v>43793</c:v>
                </c:pt>
                <c:pt idx="24">
                  <c:v>43794</c:v>
                </c:pt>
              </c:numCache>
            </c:numRef>
          </c:xVal>
          <c:yVal>
            <c:numRef>
              <c:f>Sheet1!$H$3:$H$27</c:f>
              <c:numCache>
                <c:formatCode>0.00%</c:formatCode>
                <c:ptCount val="25"/>
                <c:pt idx="0">
                  <c:v>0.78953229398663705</c:v>
                </c:pt>
                <c:pt idx="1">
                  <c:v>0.70900321543408362</c:v>
                </c:pt>
                <c:pt idx="2">
                  <c:v>0.77517564402810302</c:v>
                </c:pt>
                <c:pt idx="3">
                  <c:v>0.73014412756823055</c:v>
                </c:pt>
                <c:pt idx="4">
                  <c:v>0.72346640701071085</c:v>
                </c:pt>
                <c:pt idx="5">
                  <c:v>0.76778144135657089</c:v>
                </c:pt>
                <c:pt idx="6">
                  <c:v>0.71765816808309724</c:v>
                </c:pt>
                <c:pt idx="7">
                  <c:v>0.70313917619306843</c:v>
                </c:pt>
                <c:pt idx="8">
                  <c:v>0.78705882352941181</c:v>
                </c:pt>
                <c:pt idx="9">
                  <c:v>0.68400000000000005</c:v>
                </c:pt>
                <c:pt idx="10">
                  <c:v>0.70429252782193952</c:v>
                </c:pt>
                <c:pt idx="11">
                  <c:v>0.75409836065573765</c:v>
                </c:pt>
                <c:pt idx="12">
                  <c:v>0.62244897959183676</c:v>
                </c:pt>
                <c:pt idx="13">
                  <c:v>0.67764789231314215</c:v>
                </c:pt>
                <c:pt idx="14">
                  <c:v>0.65350250178699065</c:v>
                </c:pt>
                <c:pt idx="15">
                  <c:v>0.6564885496183207</c:v>
                </c:pt>
                <c:pt idx="16">
                  <c:v>0.76370757180156656</c:v>
                </c:pt>
                <c:pt idx="17">
                  <c:v>0.5641025641025641</c:v>
                </c:pt>
                <c:pt idx="18">
                  <c:v>0.78924756154203435</c:v>
                </c:pt>
                <c:pt idx="19">
                  <c:v>0.65649013499480791</c:v>
                </c:pt>
                <c:pt idx="20">
                  <c:v>0.82579331046312177</c:v>
                </c:pt>
                <c:pt idx="21">
                  <c:v>0.63683640303358613</c:v>
                </c:pt>
                <c:pt idx="22">
                  <c:v>0.80809529061431573</c:v>
                </c:pt>
                <c:pt idx="23">
                  <c:v>0.75799086757990874</c:v>
                </c:pt>
                <c:pt idx="24">
                  <c:v>0.7021276595744681</c:v>
                </c:pt>
              </c:numCache>
            </c:numRef>
          </c:yVal>
          <c:smooth val="0"/>
        </c:ser>
        <c:dLbls>
          <c:showLegendKey val="0"/>
          <c:showVal val="0"/>
          <c:showCatName val="0"/>
          <c:showSerName val="0"/>
          <c:showPercent val="0"/>
          <c:showBubbleSize val="0"/>
        </c:dLbls>
        <c:axId val="600775712"/>
        <c:axId val="373931952"/>
      </c:scatterChart>
      <c:valAx>
        <c:axId val="373930832"/>
        <c:scaling>
          <c:orientation val="minMax"/>
          <c:max val="43795"/>
          <c:min val="43770"/>
        </c:scaling>
        <c:delete val="0"/>
        <c:axPos val="b"/>
        <c:majorGridlines>
          <c:spPr>
            <a:ln w="9525" cap="flat" cmpd="sng" algn="ctr">
              <a:solidFill>
                <a:schemeClr val="tx1">
                  <a:lumMod val="15000"/>
                  <a:lumOff val="85000"/>
                </a:schemeClr>
              </a:solidFill>
              <a:round/>
            </a:ln>
            <a:effectLst/>
          </c:spPr>
        </c:majorGridlines>
        <c:numFmt formatCode="m&quot;月&quot;d&quot;日&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931392"/>
        <c:crosses val="autoZero"/>
        <c:crossBetween val="midCat"/>
      </c:valAx>
      <c:valAx>
        <c:axId val="373931392"/>
        <c:scaling>
          <c:orientation val="minMax"/>
          <c:max val="14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73930832"/>
        <c:crosses val="autoZero"/>
        <c:crossBetween val="midCat"/>
      </c:valAx>
      <c:valAx>
        <c:axId val="373931952"/>
        <c:scaling>
          <c:orientation val="minMax"/>
          <c:max val="0.9"/>
          <c:min val="0"/>
        </c:scaling>
        <c:delete val="0"/>
        <c:axPos val="r"/>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75712"/>
        <c:crosses val="max"/>
        <c:crossBetween val="midCat"/>
        <c:majorUnit val="0.1"/>
      </c:valAx>
      <c:valAx>
        <c:axId val="600775712"/>
        <c:scaling>
          <c:orientation val="minMax"/>
        </c:scaling>
        <c:delete val="1"/>
        <c:axPos val="b"/>
        <c:numFmt formatCode="m&quot;月&quot;d&quot;日&quot;;@" sourceLinked="1"/>
        <c:majorTickMark val="out"/>
        <c:minorTickMark val="none"/>
        <c:tickLblPos val="nextTo"/>
        <c:crossAx val="373931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2202</TotalTime>
  <Pages>7</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zqf</dc:creator>
  <cp:keywords/>
  <dc:description/>
  <cp:lastModifiedBy>zqf</cp:lastModifiedBy>
  <cp:revision>3</cp:revision>
  <dcterms:created xsi:type="dcterms:W3CDTF">2019-11-14T11:01:00Z</dcterms:created>
  <dcterms:modified xsi:type="dcterms:W3CDTF">2019-12-07T06:06:00Z</dcterms:modified>
</cp:coreProperties>
</file>