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741" w:rsidRPr="005358EF" w:rsidRDefault="00275523" w:rsidP="00FD333C">
      <w:pPr>
        <w:jc w:val="center"/>
        <w:rPr>
          <w:rFonts w:ascii="黑体" w:eastAsia="黑体" w:hAnsi="黑体"/>
          <w:sz w:val="30"/>
          <w:szCs w:val="30"/>
        </w:rPr>
      </w:pPr>
      <w:r w:rsidRPr="005358EF">
        <w:rPr>
          <w:rFonts w:ascii="黑体" w:eastAsia="黑体" w:hAnsi="黑体" w:hint="eastAsia"/>
          <w:sz w:val="30"/>
          <w:szCs w:val="30"/>
        </w:rPr>
        <w:t>浅析</w:t>
      </w:r>
      <w:r w:rsidR="00336545" w:rsidRPr="005358EF">
        <w:rPr>
          <w:rFonts w:ascii="黑体" w:eastAsia="黑体" w:hAnsi="黑体" w:hint="eastAsia"/>
          <w:sz w:val="30"/>
          <w:szCs w:val="30"/>
        </w:rPr>
        <w:t>YL-335B</w:t>
      </w:r>
      <w:r w:rsidRPr="005358EF">
        <w:rPr>
          <w:rFonts w:ascii="黑体" w:eastAsia="黑体" w:hAnsi="黑体" w:hint="eastAsia"/>
          <w:sz w:val="30"/>
          <w:szCs w:val="30"/>
        </w:rPr>
        <w:t>自动生产线供料站程序设计</w:t>
      </w:r>
    </w:p>
    <w:p w:rsidR="0062262D" w:rsidRPr="005358EF" w:rsidRDefault="0062262D" w:rsidP="0062262D">
      <w:pPr>
        <w:jc w:val="center"/>
        <w:rPr>
          <w:rFonts w:ascii="楷体" w:eastAsia="楷体" w:hAnsi="楷体"/>
          <w:sz w:val="24"/>
          <w:szCs w:val="24"/>
        </w:rPr>
      </w:pPr>
      <w:r w:rsidRPr="005358EF">
        <w:rPr>
          <w:rFonts w:ascii="楷体" w:eastAsia="楷体" w:hAnsi="楷体" w:hint="eastAsia"/>
          <w:sz w:val="24"/>
          <w:szCs w:val="24"/>
        </w:rPr>
        <w:t>霍启祥</w:t>
      </w:r>
      <w:r w:rsidR="005358EF" w:rsidRPr="005358EF">
        <w:rPr>
          <w:rFonts w:ascii="楷体" w:eastAsia="楷体" w:hAnsi="楷体" w:hint="eastAsia"/>
          <w:sz w:val="24"/>
          <w:szCs w:val="24"/>
        </w:rPr>
        <w:t xml:space="preserve"> （枣庄职业学院 山东 枣庄  277800）</w:t>
      </w:r>
    </w:p>
    <w:p w:rsidR="0062262D" w:rsidRDefault="0062262D" w:rsidP="0062262D">
      <w:pPr>
        <w:jc w:val="left"/>
      </w:pPr>
    </w:p>
    <w:p w:rsidR="00640DE8" w:rsidRDefault="003F380F" w:rsidP="00DF5469">
      <w:pPr>
        <w:ind w:firstLineChars="200" w:firstLine="420"/>
        <w:rPr>
          <w:rFonts w:ascii="楷体" w:eastAsia="楷体" w:hAnsi="楷体"/>
        </w:rPr>
      </w:pPr>
      <w:r w:rsidRPr="00FF41E0">
        <w:rPr>
          <w:rFonts w:ascii="楷体" w:eastAsia="楷体" w:hAnsi="楷体" w:hint="eastAsia"/>
        </w:rPr>
        <w:t>摘要：</w:t>
      </w:r>
      <w:r w:rsidR="00756129" w:rsidRPr="00FF41E0">
        <w:rPr>
          <w:rFonts w:ascii="楷体" w:eastAsia="楷体" w:hAnsi="楷体" w:hint="eastAsia"/>
        </w:rPr>
        <w:t>本文介绍了自动生产线YL-335B供料站编程方法，</w:t>
      </w:r>
      <w:r w:rsidR="00D53313" w:rsidRPr="00FF41E0">
        <w:rPr>
          <w:rFonts w:ascii="楷体" w:eastAsia="楷体" w:hAnsi="楷体" w:hint="eastAsia"/>
        </w:rPr>
        <w:t>系统阐述了如何</w:t>
      </w:r>
      <w:r w:rsidR="0063448A" w:rsidRPr="00FF41E0">
        <w:rPr>
          <w:rFonts w:ascii="楷体" w:eastAsia="楷体" w:hAnsi="楷体" w:hint="eastAsia"/>
        </w:rPr>
        <w:t>通过供料站</w:t>
      </w:r>
      <w:r w:rsidR="001119AC" w:rsidRPr="00FF41E0">
        <w:rPr>
          <w:rFonts w:ascii="楷体" w:eastAsia="楷体" w:hAnsi="楷体" w:hint="eastAsia"/>
        </w:rPr>
        <w:t>动作</w:t>
      </w:r>
      <w:r w:rsidR="0063448A" w:rsidRPr="00FF41E0">
        <w:rPr>
          <w:rFonts w:ascii="楷体" w:eastAsia="楷体" w:hAnsi="楷体" w:hint="eastAsia"/>
        </w:rPr>
        <w:t>工艺要求，</w:t>
      </w:r>
      <w:r w:rsidR="006D698F" w:rsidRPr="00FF41E0">
        <w:rPr>
          <w:rFonts w:ascii="楷体" w:eastAsia="楷体" w:hAnsi="楷体" w:hint="eastAsia"/>
        </w:rPr>
        <w:t>转换为</w:t>
      </w:r>
      <w:r w:rsidR="00D90C96" w:rsidRPr="00FF41E0">
        <w:rPr>
          <w:rFonts w:ascii="楷体" w:eastAsia="楷体" w:hAnsi="楷体" w:hint="eastAsia"/>
        </w:rPr>
        <w:t>基本</w:t>
      </w:r>
      <w:r w:rsidR="006D698F" w:rsidRPr="00FF41E0">
        <w:rPr>
          <w:rFonts w:ascii="楷体" w:eastAsia="楷体" w:hAnsi="楷体" w:hint="eastAsia"/>
        </w:rPr>
        <w:t>动作步进流程图，</w:t>
      </w:r>
      <w:r w:rsidR="00D90C96" w:rsidRPr="00FF41E0">
        <w:rPr>
          <w:rFonts w:ascii="楷体" w:eastAsia="楷体" w:hAnsi="楷体" w:hint="eastAsia"/>
        </w:rPr>
        <w:t>并优化步进流程图。</w:t>
      </w:r>
      <w:r w:rsidR="001119AC" w:rsidRPr="00FF41E0">
        <w:rPr>
          <w:rFonts w:ascii="楷体" w:eastAsia="楷体" w:hAnsi="楷体" w:hint="eastAsia"/>
        </w:rPr>
        <w:t>明白传感器在动作转移过程所起到的作用，最后给出了系统的软件设计。</w:t>
      </w:r>
    </w:p>
    <w:p w:rsidR="00FF41E0" w:rsidRPr="00FF41E0" w:rsidRDefault="00FF41E0" w:rsidP="00DF5469">
      <w:pPr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关键词： YL-335B、步进流程图、软件设计</w:t>
      </w:r>
    </w:p>
    <w:p w:rsidR="001119AC" w:rsidRDefault="001119AC" w:rsidP="00DF5469">
      <w:pPr>
        <w:ind w:firstLineChars="200" w:firstLine="420"/>
      </w:pPr>
    </w:p>
    <w:p w:rsidR="00275523" w:rsidRPr="00FF41E0" w:rsidRDefault="00275523" w:rsidP="00DF5469">
      <w:pPr>
        <w:ind w:firstLineChars="200" w:firstLine="420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随着国家2025智能制造的到来，越来越多的企业使用智能设备，包括自动生产线。</w:t>
      </w:r>
      <w:r w:rsidR="008D6C85" w:rsidRPr="00FF41E0">
        <w:rPr>
          <w:rFonts w:asciiTheme="minorEastAsia" w:hAnsiTheme="minorEastAsia" w:hint="eastAsia"/>
          <w:szCs w:val="21"/>
        </w:rPr>
        <w:t>为了培养自动生产线编程调试人员，高职院校都开设了自动生产线安装与调试的课程。</w:t>
      </w:r>
      <w:r w:rsidRPr="00FF41E0">
        <w:rPr>
          <w:rFonts w:asciiTheme="minorEastAsia" w:hAnsiTheme="minorEastAsia" w:hint="eastAsia"/>
          <w:szCs w:val="21"/>
        </w:rPr>
        <w:t>本文针对高职教育</w:t>
      </w:r>
      <w:r w:rsidR="00003819" w:rsidRPr="00FF41E0">
        <w:rPr>
          <w:rFonts w:asciiTheme="minorEastAsia" w:hAnsiTheme="minorEastAsia" w:hint="eastAsia"/>
          <w:szCs w:val="21"/>
        </w:rPr>
        <w:t>的</w:t>
      </w:r>
      <w:r w:rsidRPr="00FF41E0">
        <w:rPr>
          <w:rFonts w:asciiTheme="minorEastAsia" w:hAnsiTheme="minorEastAsia" w:hint="eastAsia"/>
          <w:szCs w:val="21"/>
        </w:rPr>
        <w:t>学生，进行深入浅出的讲解供料站的动作过程及程序设计，能使PLC</w:t>
      </w:r>
      <w:r w:rsidR="0062262D" w:rsidRPr="00FF41E0">
        <w:rPr>
          <w:rFonts w:asciiTheme="minorEastAsia" w:hAnsiTheme="minorEastAsia" w:hint="eastAsia"/>
          <w:szCs w:val="21"/>
        </w:rPr>
        <w:t>编程基础较弱的学生，通过供料站编程的学习，更好的掌握自动生产线</w:t>
      </w:r>
      <w:r w:rsidRPr="00FF41E0">
        <w:rPr>
          <w:rFonts w:asciiTheme="minorEastAsia" w:hAnsiTheme="minorEastAsia" w:hint="eastAsia"/>
          <w:szCs w:val="21"/>
        </w:rPr>
        <w:t>PLC编程</w:t>
      </w:r>
      <w:r w:rsidR="008D6C85" w:rsidRPr="00FF41E0">
        <w:rPr>
          <w:rFonts w:asciiTheme="minorEastAsia" w:hAnsiTheme="minorEastAsia" w:hint="eastAsia"/>
          <w:szCs w:val="21"/>
        </w:rPr>
        <w:t>，提升自身的编程能力。</w:t>
      </w:r>
    </w:p>
    <w:p w:rsidR="008D6C85" w:rsidRPr="00FF41E0" w:rsidRDefault="006A68D1" w:rsidP="0000381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group id="_x0000_s1245" style="position:absolute;left:0;text-align:left;margin-left:207.05pt;margin-top:136.2pt;width:221.85pt;height:337.05pt;z-index:251754496" coordorigin="5941,8700" coordsize="4437,6741">
            <v:roundrect id="_x0000_s1246" style="position:absolute;left:7318;top:8700;width:1114;height:542" arcsize="10923f" strokecolor="white [3212]">
              <v:textbox style="mso-next-textbox:#_x0000_s1246">
                <w:txbxContent>
                  <w:p w:rsidR="00CB2A39" w:rsidRPr="008249F9" w:rsidRDefault="00CB2A39" w:rsidP="00CB2A39">
                    <w:pPr>
                      <w:rPr>
                        <w:position w:val="10"/>
                        <w:sz w:val="18"/>
                        <w:szCs w:val="18"/>
                      </w:rPr>
                    </w:pPr>
                    <w:r w:rsidRPr="008249F9">
                      <w:rPr>
                        <w:rFonts w:hint="eastAsia"/>
                        <w:position w:val="10"/>
                        <w:sz w:val="18"/>
                        <w:szCs w:val="18"/>
                      </w:rPr>
                      <w:t>PLC</w:t>
                    </w:r>
                    <w:r w:rsidRPr="008249F9">
                      <w:rPr>
                        <w:rFonts w:hint="eastAsia"/>
                        <w:position w:val="10"/>
                        <w:sz w:val="18"/>
                        <w:szCs w:val="18"/>
                      </w:rPr>
                      <w:t>上电</w:t>
                    </w:r>
                  </w:p>
                </w:txbxContent>
              </v:textbox>
            </v:roundrect>
            <v:group id="_x0000_s1247" style="position:absolute;left:5941;top:8785;width:4437;height:6656" coordorigin="5941,8950" coordsize="4437,6656">
              <v:rect id="_x0000_s1248" style="position:absolute;left:7617;top:15147;width:1978;height:459" stroked="f">
                <v:textbox style="mso-next-textbox:#_x0000_s1248">
                  <w:txbxContent>
                    <w:p w:rsidR="00CB2A39" w:rsidRPr="009017B6" w:rsidRDefault="00CB2A39" w:rsidP="00CB2A39">
                      <w:pPr>
                        <w:rPr>
                          <w:sz w:val="18"/>
                          <w:szCs w:val="18"/>
                        </w:rPr>
                      </w:pPr>
                      <w:r w:rsidRPr="009017B6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9017B6">
                        <w:rPr>
                          <w:rFonts w:hint="eastAsia"/>
                          <w:sz w:val="18"/>
                          <w:szCs w:val="18"/>
                        </w:rPr>
                        <w:t xml:space="preserve">1 </w:t>
                      </w:r>
                      <w:r w:rsidRPr="009017B6">
                        <w:rPr>
                          <w:rFonts w:hint="eastAsia"/>
                          <w:sz w:val="18"/>
                          <w:szCs w:val="18"/>
                        </w:rPr>
                        <w:t>主程序流程图</w:t>
                      </w:r>
                    </w:p>
                  </w:txbxContent>
                </v:textbox>
              </v:rect>
              <v:group id="_x0000_s1249" style="position:absolute;left:5941;top:8950;width:4437;height:6045" coordorigin="5941,8950" coordsize="4437,6045">
                <v:roundrect id="_x0000_s1250" style="position:absolute;left:7402;top:13386;width:1324;height:660" arcsize="10923f" strokecolor="white [3212]">
                  <v:textbox style="mso-next-textbox:#_x0000_s1250">
                    <w:txbxContent>
                      <w:p w:rsidR="00CB2A39" w:rsidRPr="00254CA7" w:rsidRDefault="00CB2A39" w:rsidP="00A545F4">
                        <w:pPr>
                          <w:spacing w:line="220" w:lineRule="exact"/>
                          <w:rPr>
                            <w:sz w:val="18"/>
                            <w:szCs w:val="18"/>
                          </w:rPr>
                        </w:pPr>
                        <w:r w:rsidRPr="00254CA7">
                          <w:rPr>
                            <w:rFonts w:hint="eastAsia"/>
                            <w:sz w:val="18"/>
                            <w:szCs w:val="18"/>
                          </w:rPr>
                          <w:t>供料子程序返回初始步</w:t>
                        </w:r>
                      </w:p>
                    </w:txbxContent>
                  </v:textbox>
                </v:roundrect>
                <v:roundrect id="_x0000_s1251" style="position:absolute;left:7304;top:12316;width:1114;height:472" arcsize="10923f" strokecolor="white [3212]">
                  <v:textbox style="mso-next-textbox:#_x0000_s1251">
                    <w:txbxContent>
                      <w:p w:rsidR="00CB2A39" w:rsidRPr="008249F9" w:rsidRDefault="00CB2A39" w:rsidP="00CB2A39">
                        <w:pPr>
                          <w:rPr>
                            <w:position w:val="1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按下</w:t>
                        </w: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SB2</w:t>
                        </w:r>
                      </w:p>
                    </w:txbxContent>
                  </v:textbox>
                </v:roundrect>
                <v:roundrect id="_x0000_s1252" style="position:absolute;left:7292;top:11940;width:515;height:462" arcsize="10923f" strokecolor="white [3212]">
                  <v:textbox style="mso-next-textbox:#_x0000_s1252">
                    <w:txbxContent>
                      <w:p w:rsidR="00CB2A39" w:rsidRPr="008249F9" w:rsidRDefault="00CB2A39" w:rsidP="00CB2A39">
                        <w:pPr>
                          <w:rPr>
                            <w:position w:val="1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是</w:t>
                        </w:r>
                      </w:p>
                    </w:txbxContent>
                  </v:textbox>
                </v:roundrect>
                <v:roundrect id="_x0000_s1253" style="position:absolute;left:9264;top:11490;width:1114;height:510" arcsize="10923f" strokecolor="white [3212]">
                  <v:textbox style="mso-next-textbox:#_x0000_s1253">
                    <w:txbxContent>
                      <w:p w:rsidR="00CB2A39" w:rsidRPr="008249F9" w:rsidRDefault="00CB2A39" w:rsidP="00CB2A39">
                        <w:pPr>
                          <w:rPr>
                            <w:position w:val="1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按下</w:t>
                        </w: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SB1</w:t>
                        </w:r>
                      </w:p>
                    </w:txbxContent>
                  </v:textbox>
                </v:roundrect>
                <v:roundrect id="_x0000_s1254" style="position:absolute;left:8586;top:11118;width:515;height:462" arcsize="10923f" strokecolor="white [3212]">
                  <v:textbox style="mso-next-textbox:#_x0000_s1254">
                    <w:txbxContent>
                      <w:p w:rsidR="00CB2A39" w:rsidRPr="008249F9" w:rsidRDefault="00CB2A39" w:rsidP="00CB2A39">
                        <w:pPr>
                          <w:rPr>
                            <w:position w:val="1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roundrect>
                <v:roundrect id="_x0000_s1255" style="position:absolute;left:7798;top:10126;width:1480;height:641" arcsize="10923f" strokecolor="white [3212]">
                  <v:textbox style="mso-next-textbox:#_x0000_s1255">
                    <w:txbxContent>
                      <w:p w:rsidR="00CB2A39" w:rsidRPr="00254CA7" w:rsidRDefault="00CB2A39" w:rsidP="00CB2A39">
                        <w:pPr>
                          <w:spacing w:line="220" w:lineRule="exact"/>
                          <w:rPr>
                            <w:sz w:val="18"/>
                            <w:szCs w:val="18"/>
                          </w:rPr>
                        </w:pPr>
                        <w:r w:rsidRPr="00254CA7">
                          <w:rPr>
                            <w:rFonts w:hint="eastAsia"/>
                            <w:sz w:val="18"/>
                            <w:szCs w:val="18"/>
                          </w:rPr>
                          <w:t>准备就绪标志</w:t>
                        </w:r>
                        <w:r w:rsidRPr="00254CA7">
                          <w:rPr>
                            <w:rFonts w:hint="eastAsia"/>
                            <w:sz w:val="18"/>
                            <w:szCs w:val="18"/>
                          </w:rPr>
                          <w:t>M2.0=1</w:t>
                        </w:r>
                      </w:p>
                    </w:txbxContent>
                  </v:textbox>
                </v:roundrect>
                <v:roundrect id="_x0000_s1256" style="position:absolute;left:7798;top:9284;width:1697;height:625" arcsize="10923f" strokecolor="white [3212]">
                  <v:textbox style="mso-next-textbox:#_x0000_s1256">
                    <w:txbxContent>
                      <w:p w:rsidR="00CB2A39" w:rsidRPr="00254CA7" w:rsidRDefault="00CB2A39" w:rsidP="00CB2A39">
                        <w:pPr>
                          <w:spacing w:line="220" w:lineRule="exact"/>
                          <w:rPr>
                            <w:sz w:val="18"/>
                            <w:szCs w:val="18"/>
                          </w:rPr>
                        </w:pPr>
                        <w:r w:rsidRPr="00254CA7">
                          <w:rPr>
                            <w:rFonts w:hint="eastAsia"/>
                            <w:sz w:val="18"/>
                            <w:szCs w:val="18"/>
                          </w:rPr>
                          <w:t>初态检查标志</w:t>
                        </w:r>
                        <w:r w:rsidRPr="00254CA7">
                          <w:rPr>
                            <w:rFonts w:hint="eastAsia"/>
                            <w:sz w:val="18"/>
                            <w:szCs w:val="18"/>
                          </w:rPr>
                          <w:t>M5.0=1</w:t>
                        </w:r>
                      </w:p>
                    </w:txbxContent>
                  </v:textbox>
                </v:roundrect>
                <v:group id="_x0000_s1257" style="position:absolute;left:5941;top:8950;width:4064;height:6045" coordorigin="5941,8950" coordsize="4064,604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58" type="#_x0000_t32" style="position:absolute;left:8704;top:11588;width:581;height:0" o:connectortype="straight"/>
                  <v:roundrect id="_x0000_s1259" style="position:absolute;left:6765;top:12812;width:1182;height:658" arcsize="10923f">
                    <v:textbox style="mso-next-textbox:#_x0000_s1259">
                      <w:txbxContent>
                        <w:p w:rsidR="00CB2A39" w:rsidRPr="00F527E1" w:rsidRDefault="00CB2A39" w:rsidP="00CB2A39">
                          <w:pPr>
                            <w:spacing w:line="22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停止标志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M1.1=1</w:t>
                          </w:r>
                        </w:p>
                      </w:txbxContent>
                    </v:textbox>
                  </v:roundrect>
                  <v:roundrect id="_x0000_s1260" style="position:absolute;left:8606;top:12990;width:1369;height:658" arcsize="10923f">
                    <v:textbox style="mso-next-textbox:#_x0000_s1260">
                      <w:txbxContent>
                        <w:p w:rsidR="00CB2A39" w:rsidRPr="00F527E1" w:rsidRDefault="00CB2A39" w:rsidP="00CB2A39">
                          <w:pPr>
                            <w:spacing w:line="22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启动</w:t>
                          </w:r>
                          <w:r w:rsidRPr="00F527E1">
                            <w:rPr>
                              <w:rFonts w:hint="eastAsia"/>
                              <w:sz w:val="18"/>
                              <w:szCs w:val="18"/>
                            </w:rPr>
                            <w:t>供料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控制</w:t>
                          </w:r>
                          <w:r w:rsidRPr="00F527E1">
                            <w:rPr>
                              <w:rFonts w:hint="eastAsia"/>
                              <w:sz w:val="18"/>
                              <w:szCs w:val="18"/>
                            </w:rPr>
                            <w:t>子程序</w:t>
                          </w:r>
                        </w:p>
                      </w:txbxContent>
                    </v:textbox>
                  </v:roundrect>
                  <v:group id="_x0000_s1261" style="position:absolute;left:9199;top:11588;width:149;height:380" coordorigin="3913,6704" coordsize="149,380">
                    <v:shape id="_x0000_s1262" type="#_x0000_t32" style="position:absolute;left:3986;top:6704;width:13;height:380" o:connectortype="straight">
                      <v:stroke endarrow="block"/>
                    </v:shape>
                    <v:shape id="_x0000_s1263" type="#_x0000_t32" style="position:absolute;left:3913;top:6851;width:149;height:0" o:connectortype="straight"/>
                  </v:group>
                  <v:group id="_x0000_s1264" style="position:absolute;left:7269;top:12082;width:149;height:706" coordorigin="1983,7198" coordsize="149,706">
                    <v:shape id="_x0000_s1265" type="#_x0000_t32" style="position:absolute;left:2050;top:7198;width:13;height:706" o:connectortype="straight">
                      <v:stroke endarrow="block"/>
                    </v:shape>
                    <v:shape id="_x0000_s1266" type="#_x0000_t32" style="position:absolute;left:1983;top:7693;width:149;height:0" o:connectortype="straight"/>
                  </v:group>
                  <v:roundrect id="_x0000_s1267" style="position:absolute;left:6416;top:14123;width:1846;height:872" arcsize="10923f">
                    <v:textbox style="mso-next-textbox:#_x0000_s1267">
                      <w:txbxContent>
                        <w:p w:rsidR="00CB2A39" w:rsidRDefault="00CB2A39" w:rsidP="00CB2A39">
                          <w:pPr>
                            <w:spacing w:line="220" w:lineRule="exact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复位运行状态标志</w:t>
                          </w:r>
                        </w:p>
                        <w:p w:rsidR="00CB2A39" w:rsidRDefault="00CB2A39" w:rsidP="00CB2A39">
                          <w:pPr>
                            <w:spacing w:line="220" w:lineRule="exact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复位停止标志</w:t>
                          </w:r>
                        </w:p>
                        <w:p w:rsidR="00CB2A39" w:rsidRDefault="00CB2A39" w:rsidP="00CB2A39">
                          <w:pPr>
                            <w:spacing w:line="220" w:lineRule="exact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复位准备就绪</w:t>
                          </w:r>
                        </w:p>
                        <w:p w:rsidR="00CB2A39" w:rsidRPr="00F527E1" w:rsidRDefault="00CB2A39" w:rsidP="00CB2A39">
                          <w:pPr>
                            <w:spacing w:line="22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group id="_x0000_s1268" style="position:absolute;left:7257;top:13485;width:149;height:621" coordorigin="1971,8601" coordsize="149,621">
                    <v:shape id="_x0000_s1269" type="#_x0000_t32" style="position:absolute;left:2050;top:8601;width:13;height:621" o:connectortype="straight">
                      <v:stroke endarrow="block"/>
                    </v:shape>
                    <v:shape id="_x0000_s1270" type="#_x0000_t32" style="position:absolute;left:1971;top:8899;width:149;height:0" o:connectortype="straight"/>
                  </v:group>
                  <v:roundrect id="_x0000_s1271" style="position:absolute;left:8606;top:11961;width:1399;height:658" arcsize="10923f">
                    <v:textbox style="mso-next-textbox:#_x0000_s1271">
                      <w:txbxContent>
                        <w:p w:rsidR="00CB2A39" w:rsidRPr="00F527E1" w:rsidRDefault="00CB2A39" w:rsidP="00CB2A39">
                          <w:pPr>
                            <w:spacing w:line="22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运行状态标志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M1.0=1</w:t>
                          </w:r>
                        </w:p>
                      </w:txbxContent>
                    </v:textbox>
                  </v:roundrect>
                  <v:shape id="_x0000_s1272" type="#_x0000_t32" style="position:absolute;left:9278;top:12605;width:13;height:380" o:connectortype="straight">
                    <v:stroke endarrow="block"/>
                  </v:shape>
                  <v:group id="_x0000_s1273" style="position:absolute;left:5941;top:8950;width:2785;height:3132" coordorigin="5941,8950" coordsize="2785,3132">
                    <v:group id="_x0000_s1274" style="position:absolute;left:6750;top:8950;width:1114;height:1274" coordorigin="6750,9055" coordsize="1114,1274">
                      <v:group id="_x0000_s1275" style="position:absolute;left:6750;top:9055;width:1114;height:864" coordorigin="6750,9055" coordsize="1114,864">
                        <v:roundrect id="_x0000_s1276" style="position:absolute;left:6750;top:9445;width:1114;height:474" arcsize="10923f">
                          <v:textbox style="mso-next-textbox:#_x0000_s1276">
                            <w:txbxContent>
                              <w:p w:rsidR="00CB2A39" w:rsidRPr="008249F9" w:rsidRDefault="00CB2A39" w:rsidP="00CB2A39">
                                <w:pPr>
                                  <w:rPr>
                                    <w:position w:val="10"/>
                                    <w:sz w:val="18"/>
                                    <w:szCs w:val="18"/>
                                  </w:rPr>
                                </w:pPr>
                                <w:r w:rsidRPr="008249F9">
                                  <w:rPr>
                                    <w:rFonts w:hint="eastAsia"/>
                                    <w:position w:val="10"/>
                                    <w:sz w:val="18"/>
                                    <w:szCs w:val="18"/>
                                  </w:rPr>
                                  <w:t>初态检查</w:t>
                                </w:r>
                              </w:p>
                            </w:txbxContent>
                          </v:textbox>
                        </v:roundrect>
                        <v:shape id="_x0000_s1277" type="#_x0000_t32" style="position:absolute;left:7297;top:9055;width:13;height:380" o:connectortype="straight">
                          <v:stroke endarrow="block"/>
                        </v:shape>
                      </v:group>
                      <v:shape id="_x0000_s1278" type="#_x0000_t32" style="position:absolute;left:7310;top:9949;width:13;height:380" o:connectortype="straight">
                        <v:stroke endarrow="block"/>
                      </v:shape>
                    </v:group>
                    <v:shape id="_x0000_s1279" type="#_x0000_t32" style="position:absolute;left:7323;top:10707;width:13;height:380" o:connectortype="straight">
                      <v:stroke endarrow="block"/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280" type="#_x0000_t110" style="position:absolute;left:5941;top:11101;width:2785;height:981">
                      <v:textbox style="mso-next-textbox:#_x0000_s1280">
                        <w:txbxContent>
                          <w:p w:rsidR="00CB2A39" w:rsidRPr="00BB7554" w:rsidRDefault="00CB2A39" w:rsidP="00CB2A39">
                            <w:pPr>
                              <w:spacing w:line="220" w:lineRule="exact"/>
                              <w:ind w:left="304" w:hangingChars="200" w:hanging="304"/>
                              <w:rPr>
                                <w:spacing w:val="-20"/>
                                <w:sz w:val="18"/>
                                <w:szCs w:val="18"/>
                              </w:rPr>
                            </w:pPr>
                            <w:r w:rsidRPr="00BB7554">
                              <w:rPr>
                                <w:rFonts w:hint="eastAsia"/>
                                <w:spacing w:val="-14"/>
                                <w:sz w:val="18"/>
                                <w:szCs w:val="18"/>
                              </w:rPr>
                              <w:t>运行状态标志</w:t>
                            </w:r>
                            <w:r w:rsidRPr="00BB7554">
                              <w:rPr>
                                <w:rFonts w:hint="eastAsia"/>
                                <w:spacing w:val="-20"/>
                                <w:sz w:val="18"/>
                                <w:szCs w:val="18"/>
                              </w:rPr>
                              <w:t>M1.0=1</w:t>
                            </w:r>
                          </w:p>
                        </w:txbxContent>
                      </v:textbox>
                    </v:shape>
                    <v:roundrect id="_x0000_s1281" style="position:absolute;left:6765;top:10233;width:1114;height:474" arcsize="10923f">
                      <v:textbox style="mso-next-textbox:#_x0000_s1281">
                        <w:txbxContent>
                          <w:p w:rsidR="00CB2A39" w:rsidRPr="008249F9" w:rsidRDefault="00CB2A39" w:rsidP="00CB2A39">
                            <w:pPr>
                              <w:rPr>
                                <w:position w:val="1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position w:val="10"/>
                                <w:sz w:val="18"/>
                                <w:szCs w:val="18"/>
                              </w:rPr>
                              <w:t>准备就绪</w:t>
                            </w:r>
                          </w:p>
                        </w:txbxContent>
                      </v:textbox>
                    </v:roundrect>
                  </v:group>
                </v:group>
              </v:group>
            </v:group>
            <w10:wrap type="square"/>
          </v:group>
        </w:pict>
      </w:r>
      <w:r w:rsidR="008D6C85" w:rsidRPr="00FF41E0">
        <w:rPr>
          <w:rFonts w:asciiTheme="minorEastAsia" w:hAnsiTheme="minorEastAsia" w:hint="eastAsia"/>
          <w:szCs w:val="21"/>
        </w:rPr>
        <w:t>供料站</w:t>
      </w:r>
      <w:r w:rsidR="009017B6" w:rsidRPr="00FF41E0">
        <w:rPr>
          <w:rFonts w:asciiTheme="minorEastAsia" w:hAnsiTheme="minorEastAsia" w:hint="eastAsia"/>
          <w:szCs w:val="21"/>
        </w:rPr>
        <w:t>动作</w:t>
      </w:r>
      <w:r w:rsidR="003D4E32" w:rsidRPr="00FF41E0">
        <w:rPr>
          <w:rFonts w:asciiTheme="minorEastAsia" w:hAnsiTheme="minorEastAsia" w:hint="eastAsia"/>
          <w:szCs w:val="21"/>
        </w:rPr>
        <w:t>工艺</w:t>
      </w:r>
      <w:r w:rsidR="009017B6" w:rsidRPr="00FF41E0">
        <w:rPr>
          <w:rFonts w:asciiTheme="minorEastAsia" w:hAnsiTheme="minorEastAsia" w:hint="eastAsia"/>
          <w:szCs w:val="21"/>
        </w:rPr>
        <w:t>要求</w:t>
      </w:r>
    </w:p>
    <w:p w:rsidR="00003819" w:rsidRPr="00FF41E0" w:rsidRDefault="00003819" w:rsidP="00DF5469">
      <w:pPr>
        <w:ind w:firstLineChars="200" w:firstLine="420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在料仓内工件不少于4个的前提下，在系统正常工作送气后，供料站初始状态为顶料气缸</w:t>
      </w:r>
      <w:r w:rsidR="00FC521B" w:rsidRPr="00FF41E0">
        <w:rPr>
          <w:rFonts w:asciiTheme="minorEastAsia" w:hAnsiTheme="minorEastAsia" w:hint="eastAsia"/>
          <w:szCs w:val="21"/>
        </w:rPr>
        <w:t>与推料气缸都在缩回位置</w:t>
      </w:r>
      <w:r w:rsidR="008E20C2" w:rsidRPr="00FF41E0">
        <w:rPr>
          <w:rFonts w:asciiTheme="minorEastAsia" w:hAnsiTheme="minorEastAsia" w:hint="eastAsia"/>
          <w:szCs w:val="21"/>
        </w:rPr>
        <w:t>，物料台无料。</w:t>
      </w:r>
      <w:r w:rsidR="00FC521B" w:rsidRPr="00FF41E0">
        <w:rPr>
          <w:rFonts w:asciiTheme="minorEastAsia" w:hAnsiTheme="minorEastAsia" w:hint="eastAsia"/>
          <w:szCs w:val="21"/>
        </w:rPr>
        <w:t>按下启动按钮（I1.3</w:t>
      </w:r>
      <w:r w:rsidR="006D5956" w:rsidRPr="00FF41E0">
        <w:rPr>
          <w:rFonts w:asciiTheme="minorEastAsia" w:hAnsiTheme="minorEastAsia" w:hint="eastAsia"/>
          <w:szCs w:val="21"/>
        </w:rPr>
        <w:t>=1</w:t>
      </w:r>
      <w:r w:rsidR="00FC521B" w:rsidRPr="00FF41E0">
        <w:rPr>
          <w:rFonts w:asciiTheme="minorEastAsia" w:hAnsiTheme="minorEastAsia" w:hint="eastAsia"/>
          <w:szCs w:val="21"/>
        </w:rPr>
        <w:t>）后，</w:t>
      </w:r>
      <w:r w:rsidR="008E20C2" w:rsidRPr="00FF41E0">
        <w:rPr>
          <w:rFonts w:asciiTheme="minorEastAsia" w:hAnsiTheme="minorEastAsia" w:hint="eastAsia"/>
          <w:szCs w:val="21"/>
        </w:rPr>
        <w:t>首先使顶料气缸（Q0.0=1）推出，压住次下层</w:t>
      </w:r>
      <w:r w:rsidR="00795C52" w:rsidRPr="00FF41E0">
        <w:rPr>
          <w:rFonts w:asciiTheme="minorEastAsia" w:hAnsiTheme="minorEastAsia" w:hint="eastAsia"/>
          <w:szCs w:val="21"/>
        </w:rPr>
        <w:t>工件；然后使推料气缸（Q0.1=1）活塞缸推出，从而把最下层工件推到物料台。</w:t>
      </w:r>
      <w:r w:rsidR="003E459F" w:rsidRPr="00FF41E0">
        <w:rPr>
          <w:rFonts w:asciiTheme="minorEastAsia" w:hAnsiTheme="minorEastAsia" w:hint="eastAsia"/>
          <w:szCs w:val="21"/>
        </w:rPr>
        <w:t>在推料气缸（Q0.1=0）返回并从料仓底部抽出后，再使顶料气缸（Q0.0=0）返回，次下层工件自然落下，为下一次推出工件做好准备。</w:t>
      </w:r>
    </w:p>
    <w:p w:rsidR="006D5956" w:rsidRPr="00FF41E0" w:rsidRDefault="006D5956" w:rsidP="00DF5469">
      <w:pPr>
        <w:ind w:firstLineChars="200" w:firstLine="420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顶料气缸推出（Q0.0=1）或缩回（Q0.0=0）时，顶料到位检测</w:t>
      </w:r>
      <w:r w:rsidR="0068742D" w:rsidRPr="00FF41E0">
        <w:rPr>
          <w:rFonts w:asciiTheme="minorEastAsia" w:hAnsiTheme="minorEastAsia" w:hint="eastAsia"/>
          <w:szCs w:val="21"/>
        </w:rPr>
        <w:t>磁性</w:t>
      </w:r>
      <w:r w:rsidRPr="00FF41E0">
        <w:rPr>
          <w:rFonts w:asciiTheme="minorEastAsia" w:hAnsiTheme="minorEastAsia" w:hint="eastAsia"/>
          <w:szCs w:val="21"/>
        </w:rPr>
        <w:t>传感器（I0.0=1）动作或顶料复位检测</w:t>
      </w:r>
      <w:r w:rsidR="0068742D" w:rsidRPr="00FF41E0">
        <w:rPr>
          <w:rFonts w:asciiTheme="minorEastAsia" w:hAnsiTheme="minorEastAsia" w:hint="eastAsia"/>
          <w:szCs w:val="21"/>
        </w:rPr>
        <w:t>磁性</w:t>
      </w:r>
      <w:r w:rsidRPr="00FF41E0">
        <w:rPr>
          <w:rFonts w:asciiTheme="minorEastAsia" w:hAnsiTheme="minorEastAsia" w:hint="eastAsia"/>
          <w:szCs w:val="21"/>
        </w:rPr>
        <w:t>传感器（I0.1=1）动作；</w:t>
      </w:r>
      <w:r w:rsidR="00C705D7" w:rsidRPr="00FF41E0">
        <w:rPr>
          <w:rFonts w:asciiTheme="minorEastAsia" w:hAnsiTheme="minorEastAsia" w:hint="eastAsia"/>
          <w:szCs w:val="21"/>
        </w:rPr>
        <w:t>推料气缸推出（Q0.1=1）或缩回（Q0.1=0）时，推料到位检测</w:t>
      </w:r>
      <w:r w:rsidR="0068742D" w:rsidRPr="00FF41E0">
        <w:rPr>
          <w:rFonts w:asciiTheme="minorEastAsia" w:hAnsiTheme="minorEastAsia" w:hint="eastAsia"/>
          <w:szCs w:val="21"/>
        </w:rPr>
        <w:t>磁性</w:t>
      </w:r>
      <w:r w:rsidR="00C705D7" w:rsidRPr="00FF41E0">
        <w:rPr>
          <w:rFonts w:asciiTheme="minorEastAsia" w:hAnsiTheme="minorEastAsia" w:hint="eastAsia"/>
          <w:szCs w:val="21"/>
        </w:rPr>
        <w:t>传感器（I0.2=1）动作或推料复位检测</w:t>
      </w:r>
      <w:r w:rsidR="0068742D" w:rsidRPr="00FF41E0">
        <w:rPr>
          <w:rFonts w:asciiTheme="minorEastAsia" w:hAnsiTheme="minorEastAsia" w:hint="eastAsia"/>
          <w:szCs w:val="21"/>
        </w:rPr>
        <w:t>磁性</w:t>
      </w:r>
      <w:r w:rsidR="00C705D7" w:rsidRPr="00FF41E0">
        <w:rPr>
          <w:rFonts w:asciiTheme="minorEastAsia" w:hAnsiTheme="minorEastAsia" w:hint="eastAsia"/>
          <w:szCs w:val="21"/>
        </w:rPr>
        <w:t>传感器（I0.3=1）动作；</w:t>
      </w:r>
      <w:r w:rsidR="001866AF" w:rsidRPr="00FF41E0">
        <w:rPr>
          <w:rFonts w:asciiTheme="minorEastAsia" w:hAnsiTheme="minorEastAsia" w:hint="eastAsia"/>
          <w:szCs w:val="21"/>
        </w:rPr>
        <w:t>如果</w:t>
      </w:r>
      <w:r w:rsidR="0068742D" w:rsidRPr="00FF41E0">
        <w:rPr>
          <w:rFonts w:asciiTheme="minorEastAsia" w:hAnsiTheme="minorEastAsia" w:hint="eastAsia"/>
          <w:szCs w:val="21"/>
        </w:rPr>
        <w:t>磁性</w:t>
      </w:r>
      <w:r w:rsidR="001866AF" w:rsidRPr="00FF41E0">
        <w:rPr>
          <w:rFonts w:asciiTheme="minorEastAsia" w:hAnsiTheme="minorEastAsia" w:hint="eastAsia"/>
          <w:szCs w:val="21"/>
        </w:rPr>
        <w:t>传感器不动作</w:t>
      </w:r>
      <w:r w:rsidR="0068742D" w:rsidRPr="00FF41E0">
        <w:rPr>
          <w:rFonts w:asciiTheme="minorEastAsia" w:hAnsiTheme="minorEastAsia" w:hint="eastAsia"/>
          <w:szCs w:val="21"/>
        </w:rPr>
        <w:t>，</w:t>
      </w:r>
      <w:r w:rsidR="001866AF" w:rsidRPr="00FF41E0">
        <w:rPr>
          <w:rFonts w:asciiTheme="minorEastAsia" w:hAnsiTheme="minorEastAsia" w:hint="eastAsia"/>
          <w:szCs w:val="21"/>
        </w:rPr>
        <w:t>应考虑位置不正确或损坏</w:t>
      </w:r>
      <w:r w:rsidR="00EF7FCE" w:rsidRPr="00FF41E0">
        <w:rPr>
          <w:rFonts w:asciiTheme="minorEastAsia" w:hAnsiTheme="minorEastAsia" w:hint="eastAsia"/>
          <w:szCs w:val="21"/>
        </w:rPr>
        <w:t>，需调试维修</w:t>
      </w:r>
      <w:r w:rsidR="0068742D" w:rsidRPr="00FF41E0">
        <w:rPr>
          <w:rFonts w:asciiTheme="minorEastAsia" w:hAnsiTheme="minorEastAsia" w:hint="eastAsia"/>
          <w:szCs w:val="21"/>
        </w:rPr>
        <w:t>。</w:t>
      </w:r>
    </w:p>
    <w:p w:rsidR="00890F01" w:rsidRPr="00FF41E0" w:rsidRDefault="00890F01" w:rsidP="00890F01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供料站程序设计</w:t>
      </w:r>
    </w:p>
    <w:p w:rsidR="00C54F5F" w:rsidRPr="00FF41E0" w:rsidRDefault="00C54F5F" w:rsidP="009425D6">
      <w:pPr>
        <w:ind w:firstLineChars="200" w:firstLine="420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供料站程序</w:t>
      </w:r>
      <w:r w:rsidR="009161D6" w:rsidRPr="00FF41E0">
        <w:rPr>
          <w:rFonts w:asciiTheme="minorEastAsia" w:hAnsiTheme="minorEastAsia" w:hint="eastAsia"/>
          <w:szCs w:val="21"/>
        </w:rPr>
        <w:t>只考虑作为独立站运行的情况，它</w:t>
      </w:r>
      <w:r w:rsidRPr="00FF41E0">
        <w:rPr>
          <w:rFonts w:asciiTheme="minorEastAsia" w:hAnsiTheme="minorEastAsia" w:hint="eastAsia"/>
          <w:szCs w:val="21"/>
        </w:rPr>
        <w:t>由一个主程序和一个供料控制子程序构成。主程序仅当在运行状态已经建立才可能调用供料控制子程序。</w:t>
      </w:r>
    </w:p>
    <w:p w:rsidR="00C54F5F" w:rsidRPr="00FF41E0" w:rsidRDefault="00C54F5F" w:rsidP="00C54F5F">
      <w:pPr>
        <w:ind w:firstLineChars="200" w:firstLine="420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主程序主要是组织管理作用，它能实现初态检查、准备就绪、运行状态、启动、停止等功能，这些功能在程序中分别用M5.0</w:t>
      </w:r>
      <w:r w:rsidR="00CC269D" w:rsidRPr="00FF41E0">
        <w:rPr>
          <w:rFonts w:asciiTheme="minorEastAsia" w:hAnsiTheme="minorEastAsia" w:hint="eastAsia"/>
          <w:szCs w:val="21"/>
        </w:rPr>
        <w:t>（初态检查）</w:t>
      </w:r>
      <w:r w:rsidRPr="00FF41E0">
        <w:rPr>
          <w:rFonts w:asciiTheme="minorEastAsia" w:hAnsiTheme="minorEastAsia" w:hint="eastAsia"/>
          <w:szCs w:val="21"/>
        </w:rPr>
        <w:t>、M2.0</w:t>
      </w:r>
      <w:r w:rsidR="00CC269D" w:rsidRPr="00FF41E0">
        <w:rPr>
          <w:rFonts w:asciiTheme="minorEastAsia" w:hAnsiTheme="minorEastAsia" w:hint="eastAsia"/>
          <w:szCs w:val="21"/>
        </w:rPr>
        <w:t>（准备就绪）</w:t>
      </w:r>
      <w:r w:rsidRPr="00FF41E0">
        <w:rPr>
          <w:rFonts w:asciiTheme="minorEastAsia" w:hAnsiTheme="minorEastAsia" w:hint="eastAsia"/>
          <w:szCs w:val="21"/>
        </w:rPr>
        <w:t>、M1.0</w:t>
      </w:r>
      <w:r w:rsidR="00CC269D" w:rsidRPr="00FF41E0">
        <w:rPr>
          <w:rFonts w:asciiTheme="minorEastAsia" w:hAnsiTheme="minorEastAsia" w:hint="eastAsia"/>
          <w:szCs w:val="21"/>
        </w:rPr>
        <w:t>（运行状态）M1.1（停止）来代表。</w:t>
      </w:r>
      <w:r w:rsidRPr="00FF41E0">
        <w:rPr>
          <w:rFonts w:asciiTheme="minorEastAsia" w:hAnsiTheme="minorEastAsia" w:hint="eastAsia"/>
          <w:szCs w:val="21"/>
        </w:rPr>
        <w:t>首先进入初始状态检查阶段，确认顶料气缸缩回、推料气缸缩回、物料台无工件，就认为系统</w:t>
      </w:r>
      <w:r w:rsidR="001C54DA" w:rsidRPr="00FF41E0">
        <w:rPr>
          <w:rFonts w:asciiTheme="minorEastAsia" w:hAnsiTheme="minorEastAsia" w:hint="eastAsia"/>
          <w:szCs w:val="21"/>
        </w:rPr>
        <w:t>已经准备就绪</w:t>
      </w:r>
      <w:r w:rsidRPr="00FF41E0">
        <w:rPr>
          <w:rFonts w:asciiTheme="minorEastAsia" w:hAnsiTheme="minorEastAsia" w:hint="eastAsia"/>
          <w:szCs w:val="21"/>
        </w:rPr>
        <w:t>，才允许投入运行，这样可及时发现存在问题，避免出现事故。例如气缸在上电和气源接入不在初始位置，这是气路连接错误的缘故，在这种情况下不允许系统投入允许。</w:t>
      </w:r>
      <w:r w:rsidR="001C54DA" w:rsidRPr="00FF41E0">
        <w:rPr>
          <w:rFonts w:asciiTheme="minorEastAsia" w:hAnsiTheme="minorEastAsia" w:hint="eastAsia"/>
          <w:szCs w:val="21"/>
        </w:rPr>
        <w:t>主程序流程图如图1所示。</w:t>
      </w:r>
    </w:p>
    <w:p w:rsidR="00890F01" w:rsidRPr="00FF41E0" w:rsidRDefault="00CC269D" w:rsidP="002100D9">
      <w:pPr>
        <w:ind w:firstLine="420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供料控制子程序</w:t>
      </w:r>
      <w:r w:rsidR="009425D6" w:rsidRPr="00FF41E0">
        <w:rPr>
          <w:rFonts w:asciiTheme="minorEastAsia" w:hAnsiTheme="minorEastAsia" w:hint="eastAsia"/>
          <w:szCs w:val="21"/>
        </w:rPr>
        <w:t>的编程方法，可以采用</w:t>
      </w:r>
      <w:r w:rsidR="009425D6" w:rsidRPr="00FF41E0">
        <w:rPr>
          <w:rFonts w:asciiTheme="minorEastAsia" w:hAnsiTheme="minorEastAsia" w:hint="eastAsia"/>
          <w:szCs w:val="21"/>
        </w:rPr>
        <w:lastRenderedPageBreak/>
        <w:t>译码指令、移位指令等实现，也可以采用步进指令实现。本文</w:t>
      </w:r>
      <w:r w:rsidR="00B758C8" w:rsidRPr="00FF41E0">
        <w:rPr>
          <w:rFonts w:asciiTheme="minorEastAsia" w:hAnsiTheme="minorEastAsia" w:hint="eastAsia"/>
          <w:szCs w:val="21"/>
        </w:rPr>
        <w:t>采用步进顺控的编程方法</w:t>
      </w:r>
      <w:r w:rsidR="0036522C" w:rsidRPr="00FF41E0">
        <w:rPr>
          <w:rFonts w:asciiTheme="minorEastAsia" w:hAnsiTheme="minorEastAsia" w:hint="eastAsia"/>
          <w:szCs w:val="21"/>
        </w:rPr>
        <w:t>。</w:t>
      </w:r>
      <w:r w:rsidR="00706121" w:rsidRPr="00FF41E0">
        <w:rPr>
          <w:rFonts w:asciiTheme="minorEastAsia" w:hAnsiTheme="minorEastAsia" w:hint="eastAsia"/>
          <w:szCs w:val="21"/>
        </w:rPr>
        <w:t>根据供料站动作过程，可简单将</w:t>
      </w:r>
      <w:r w:rsidR="005E6318" w:rsidRPr="00FF41E0">
        <w:rPr>
          <w:rFonts w:asciiTheme="minorEastAsia" w:hAnsiTheme="minorEastAsia" w:hint="eastAsia"/>
          <w:szCs w:val="21"/>
        </w:rPr>
        <w:t>分为顶料、推料、推料复位、顶料复位四个动作，每次动作都通过顶料气缸和推料气缸上的位置</w:t>
      </w:r>
      <w:r w:rsidR="00D01E31" w:rsidRPr="00FF41E0">
        <w:rPr>
          <w:rFonts w:asciiTheme="minorEastAsia" w:hAnsiTheme="minorEastAsia" w:hint="eastAsia"/>
          <w:szCs w:val="21"/>
        </w:rPr>
        <w:t>磁性</w:t>
      </w:r>
      <w:r w:rsidR="005E6318" w:rsidRPr="00FF41E0">
        <w:rPr>
          <w:rFonts w:asciiTheme="minorEastAsia" w:hAnsiTheme="minorEastAsia" w:hint="eastAsia"/>
          <w:szCs w:val="21"/>
        </w:rPr>
        <w:t>传感器感应</w:t>
      </w:r>
      <w:r w:rsidR="00D01E31" w:rsidRPr="00FF41E0">
        <w:rPr>
          <w:rFonts w:asciiTheme="minorEastAsia" w:hAnsiTheme="minorEastAsia" w:hint="eastAsia"/>
          <w:szCs w:val="21"/>
        </w:rPr>
        <w:t>到活塞头磁环</w:t>
      </w:r>
      <w:r w:rsidR="005E6318" w:rsidRPr="00FF41E0">
        <w:rPr>
          <w:rFonts w:asciiTheme="minorEastAsia" w:hAnsiTheme="minorEastAsia" w:hint="eastAsia"/>
          <w:szCs w:val="21"/>
        </w:rPr>
        <w:t>，</w:t>
      </w:r>
      <w:r w:rsidR="00D01E31" w:rsidRPr="00FF41E0">
        <w:rPr>
          <w:rFonts w:asciiTheme="minorEastAsia" w:hAnsiTheme="minorEastAsia" w:hint="eastAsia"/>
          <w:szCs w:val="21"/>
        </w:rPr>
        <w:t>并将信号</w:t>
      </w:r>
      <w:r w:rsidR="005E6318" w:rsidRPr="00FF41E0">
        <w:rPr>
          <w:rFonts w:asciiTheme="minorEastAsia" w:hAnsiTheme="minorEastAsia" w:hint="eastAsia"/>
          <w:szCs w:val="21"/>
        </w:rPr>
        <w:t>传送到PLC</w:t>
      </w:r>
      <w:r w:rsidR="00D01E31" w:rsidRPr="00FF41E0">
        <w:rPr>
          <w:rFonts w:asciiTheme="minorEastAsia" w:hAnsiTheme="minorEastAsia" w:hint="eastAsia"/>
          <w:szCs w:val="21"/>
        </w:rPr>
        <w:t>输入端</w:t>
      </w:r>
      <w:r w:rsidR="005E6318" w:rsidRPr="00FF41E0">
        <w:rPr>
          <w:rFonts w:asciiTheme="minorEastAsia" w:hAnsiTheme="minorEastAsia" w:hint="eastAsia"/>
          <w:szCs w:val="21"/>
        </w:rPr>
        <w:t>，</w:t>
      </w:r>
      <w:r w:rsidR="006875DF" w:rsidRPr="00FF41E0">
        <w:rPr>
          <w:rFonts w:asciiTheme="minorEastAsia" w:hAnsiTheme="minorEastAsia" w:hint="eastAsia"/>
          <w:szCs w:val="21"/>
        </w:rPr>
        <w:t>顶料气缸和推料气缸通过电磁阀由PLC输出端控制。供料站的输入输出分配表如下</w:t>
      </w:r>
      <w:r w:rsidR="001E1F2D" w:rsidRPr="00FF41E0">
        <w:rPr>
          <w:rFonts w:asciiTheme="minorEastAsia" w:hAnsiTheme="minorEastAsia" w:hint="eastAsia"/>
          <w:szCs w:val="21"/>
        </w:rPr>
        <w:t>表</w:t>
      </w:r>
      <w:r w:rsidR="006875DF" w:rsidRPr="00FF41E0">
        <w:rPr>
          <w:rFonts w:asciiTheme="minorEastAsia" w:hAnsiTheme="minorEastAsia" w:hint="eastAsia"/>
          <w:szCs w:val="21"/>
        </w:rPr>
        <w:t>1-1所示。</w:t>
      </w:r>
    </w:p>
    <w:p w:rsidR="002100D9" w:rsidRPr="00FF41E0" w:rsidRDefault="006A68D1" w:rsidP="002100D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rect id="_x0000_s1208" style="position:absolute;left:0;text-align:left;margin-left:113.45pt;margin-top:1.2pt;width:128.5pt;height:22.95pt;z-index:251753472" stroked="f">
            <v:textbox style="mso-next-textbox:#_x0000_s1208">
              <w:txbxContent>
                <w:p w:rsidR="002100D9" w:rsidRPr="009017B6" w:rsidRDefault="002100D9" w:rsidP="002100D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表一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供料站</w:t>
                  </w:r>
                  <w:r>
                    <w:rPr>
                      <w:rFonts w:hint="eastAsia"/>
                      <w:sz w:val="18"/>
                      <w:szCs w:val="18"/>
                    </w:rPr>
                    <w:t>PLC</w:t>
                  </w:r>
                  <w:r>
                    <w:rPr>
                      <w:rFonts w:hint="eastAsia"/>
                      <w:sz w:val="18"/>
                      <w:szCs w:val="18"/>
                    </w:rPr>
                    <w:t>的</w:t>
                  </w:r>
                  <w:r>
                    <w:rPr>
                      <w:rFonts w:hint="eastAsia"/>
                      <w:sz w:val="18"/>
                      <w:szCs w:val="18"/>
                    </w:rPr>
                    <w:t>I/O</w:t>
                  </w:r>
                  <w:r>
                    <w:rPr>
                      <w:rFonts w:hint="eastAsia"/>
                      <w:sz w:val="18"/>
                      <w:szCs w:val="18"/>
                    </w:rPr>
                    <w:t>分配表</w:t>
                  </w:r>
                </w:p>
              </w:txbxContent>
            </v:textbox>
          </v:rect>
        </w:pict>
      </w:r>
    </w:p>
    <w:p w:rsidR="006875DF" w:rsidRPr="00FF41E0" w:rsidRDefault="006875DF" w:rsidP="00890F01">
      <w:pPr>
        <w:rPr>
          <w:rFonts w:asciiTheme="minorEastAsia" w:hAnsiTheme="minorEastAsia"/>
          <w:szCs w:val="21"/>
        </w:rPr>
      </w:pPr>
    </w:p>
    <w:tbl>
      <w:tblPr>
        <w:tblStyle w:val="a4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/>
      </w:tblPr>
      <w:tblGrid>
        <w:gridCol w:w="681"/>
        <w:gridCol w:w="1275"/>
        <w:gridCol w:w="1701"/>
        <w:gridCol w:w="709"/>
        <w:gridCol w:w="1276"/>
        <w:gridCol w:w="1701"/>
      </w:tblGrid>
      <w:tr w:rsidR="00736F4E" w:rsidRPr="00FF41E0" w:rsidTr="006D4286">
        <w:tc>
          <w:tcPr>
            <w:tcW w:w="3657" w:type="dxa"/>
            <w:gridSpan w:val="3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输</w:t>
            </w:r>
            <w:r w:rsidR="006D4286" w:rsidRPr="00FF41E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F41E0">
              <w:rPr>
                <w:rFonts w:asciiTheme="minorEastAsia" w:hAnsiTheme="minorEastAsia" w:hint="eastAsia"/>
                <w:szCs w:val="21"/>
              </w:rPr>
              <w:t>入</w:t>
            </w:r>
            <w:r w:rsidR="006D4286" w:rsidRPr="00FF41E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F41E0">
              <w:rPr>
                <w:rFonts w:asciiTheme="minorEastAsia" w:hAnsiTheme="minorEastAsia" w:hint="eastAsia"/>
                <w:szCs w:val="21"/>
              </w:rPr>
              <w:t>信</w:t>
            </w:r>
            <w:r w:rsidR="006D4286" w:rsidRPr="00FF41E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F41E0">
              <w:rPr>
                <w:rFonts w:asciiTheme="minorEastAsia" w:hAnsiTheme="minorEastAsia" w:hint="eastAsia"/>
                <w:szCs w:val="21"/>
              </w:rPr>
              <w:t>号</w:t>
            </w:r>
          </w:p>
        </w:tc>
        <w:tc>
          <w:tcPr>
            <w:tcW w:w="3686" w:type="dxa"/>
            <w:gridSpan w:val="3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输</w:t>
            </w:r>
            <w:r w:rsidR="006D4286" w:rsidRPr="00FF41E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F41E0">
              <w:rPr>
                <w:rFonts w:asciiTheme="minorEastAsia" w:hAnsiTheme="minorEastAsia" w:hint="eastAsia"/>
                <w:szCs w:val="21"/>
              </w:rPr>
              <w:t>出</w:t>
            </w:r>
            <w:r w:rsidR="006D4286" w:rsidRPr="00FF41E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F41E0">
              <w:rPr>
                <w:rFonts w:asciiTheme="minorEastAsia" w:hAnsiTheme="minorEastAsia" w:hint="eastAsia"/>
                <w:szCs w:val="21"/>
              </w:rPr>
              <w:t>信</w:t>
            </w:r>
            <w:r w:rsidR="006D4286" w:rsidRPr="00FF41E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F41E0">
              <w:rPr>
                <w:rFonts w:asciiTheme="minorEastAsia" w:hAnsiTheme="minorEastAsia" w:hint="eastAsia"/>
                <w:szCs w:val="21"/>
              </w:rPr>
              <w:t>号</w:t>
            </w:r>
          </w:p>
        </w:tc>
      </w:tr>
      <w:tr w:rsidR="00736F4E" w:rsidRPr="00FF41E0" w:rsidTr="006D4286">
        <w:tc>
          <w:tcPr>
            <w:tcW w:w="681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PLC输入点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信号名称</w:t>
            </w:r>
          </w:p>
        </w:tc>
        <w:tc>
          <w:tcPr>
            <w:tcW w:w="709" w:type="dxa"/>
            <w:vAlign w:val="center"/>
          </w:tcPr>
          <w:p w:rsidR="00736F4E" w:rsidRPr="00FF41E0" w:rsidRDefault="00736F4E" w:rsidP="006D4286">
            <w:pPr>
              <w:jc w:val="right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276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PLC输出点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信号名称</w:t>
            </w:r>
          </w:p>
        </w:tc>
      </w:tr>
      <w:tr w:rsidR="00736F4E" w:rsidRPr="00FF41E0" w:rsidTr="006D4286">
        <w:tc>
          <w:tcPr>
            <w:tcW w:w="681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I0.0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顶料到位检测</w:t>
            </w:r>
          </w:p>
        </w:tc>
        <w:tc>
          <w:tcPr>
            <w:tcW w:w="709" w:type="dxa"/>
            <w:vAlign w:val="center"/>
          </w:tcPr>
          <w:p w:rsidR="00736F4E" w:rsidRPr="00FF41E0" w:rsidRDefault="00736F4E" w:rsidP="006D4286">
            <w:pPr>
              <w:jc w:val="right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Q0.0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顶料电磁阀</w:t>
            </w:r>
          </w:p>
        </w:tc>
      </w:tr>
      <w:tr w:rsidR="00736F4E" w:rsidRPr="00FF41E0" w:rsidTr="006D4286">
        <w:tc>
          <w:tcPr>
            <w:tcW w:w="681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I0.1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顶料复位检测</w:t>
            </w:r>
          </w:p>
        </w:tc>
        <w:tc>
          <w:tcPr>
            <w:tcW w:w="709" w:type="dxa"/>
            <w:vAlign w:val="center"/>
          </w:tcPr>
          <w:p w:rsidR="00736F4E" w:rsidRPr="00FF41E0" w:rsidRDefault="00736F4E" w:rsidP="006D4286">
            <w:pPr>
              <w:jc w:val="right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Q0.1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推料电磁阀</w:t>
            </w:r>
          </w:p>
        </w:tc>
      </w:tr>
      <w:tr w:rsidR="00736F4E" w:rsidRPr="00FF41E0" w:rsidTr="006D4286">
        <w:tc>
          <w:tcPr>
            <w:tcW w:w="681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I0.2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推料到位检测</w:t>
            </w:r>
          </w:p>
        </w:tc>
        <w:tc>
          <w:tcPr>
            <w:tcW w:w="709" w:type="dxa"/>
            <w:vAlign w:val="center"/>
          </w:tcPr>
          <w:p w:rsidR="00736F4E" w:rsidRPr="00FF41E0" w:rsidRDefault="00736F4E" w:rsidP="006D4286">
            <w:pPr>
              <w:jc w:val="right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vAlign w:val="center"/>
          </w:tcPr>
          <w:p w:rsidR="00736F4E" w:rsidRPr="00FF41E0" w:rsidRDefault="00932A1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Q0.7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6F4E" w:rsidRPr="00FF41E0" w:rsidTr="006D4286">
        <w:tc>
          <w:tcPr>
            <w:tcW w:w="681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I0.3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推料复位检测</w:t>
            </w:r>
          </w:p>
        </w:tc>
        <w:tc>
          <w:tcPr>
            <w:tcW w:w="709" w:type="dxa"/>
            <w:vAlign w:val="center"/>
          </w:tcPr>
          <w:p w:rsidR="00736F4E" w:rsidRPr="00FF41E0" w:rsidRDefault="00736F4E" w:rsidP="006D4286">
            <w:pPr>
              <w:jc w:val="righ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6F4E" w:rsidRPr="00FF41E0" w:rsidTr="006D4286">
        <w:tc>
          <w:tcPr>
            <w:tcW w:w="681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I0.4</w:t>
            </w: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物料台物料检测</w:t>
            </w:r>
          </w:p>
        </w:tc>
        <w:tc>
          <w:tcPr>
            <w:tcW w:w="709" w:type="dxa"/>
            <w:vAlign w:val="center"/>
          </w:tcPr>
          <w:p w:rsidR="00736F4E" w:rsidRPr="00FF41E0" w:rsidRDefault="00736F4E" w:rsidP="006D4286">
            <w:pPr>
              <w:jc w:val="righ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36F4E" w:rsidRPr="00FF41E0" w:rsidTr="006D4286">
        <w:tc>
          <w:tcPr>
            <w:tcW w:w="681" w:type="dxa"/>
            <w:vAlign w:val="center"/>
          </w:tcPr>
          <w:p w:rsidR="00736F4E" w:rsidRPr="00FF41E0" w:rsidRDefault="00894140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736F4E" w:rsidRPr="00FF41E0" w:rsidRDefault="00894140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I1.3</w:t>
            </w:r>
          </w:p>
        </w:tc>
        <w:tc>
          <w:tcPr>
            <w:tcW w:w="1701" w:type="dxa"/>
            <w:vAlign w:val="center"/>
          </w:tcPr>
          <w:p w:rsidR="00736F4E" w:rsidRPr="00FF41E0" w:rsidRDefault="007602EB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启动按钮</w:t>
            </w:r>
            <w:r w:rsidR="00254CA7" w:rsidRPr="00FF41E0">
              <w:rPr>
                <w:rFonts w:asciiTheme="minorEastAsia" w:hAnsiTheme="minorEastAsia" w:hint="eastAsia"/>
                <w:szCs w:val="21"/>
              </w:rPr>
              <w:t>SB1</w:t>
            </w:r>
          </w:p>
        </w:tc>
        <w:tc>
          <w:tcPr>
            <w:tcW w:w="709" w:type="dxa"/>
            <w:vAlign w:val="center"/>
          </w:tcPr>
          <w:p w:rsidR="00736F4E" w:rsidRPr="00FF41E0" w:rsidRDefault="00736F4E" w:rsidP="006D4286">
            <w:pPr>
              <w:jc w:val="righ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736F4E" w:rsidRPr="00FF41E0" w:rsidRDefault="00736F4E" w:rsidP="006D42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36F4E" w:rsidRPr="00FF41E0" w:rsidRDefault="00736F4E" w:rsidP="00FD333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54CA7" w:rsidRPr="00FF41E0" w:rsidTr="006D4286">
        <w:tc>
          <w:tcPr>
            <w:tcW w:w="681" w:type="dxa"/>
            <w:vAlign w:val="center"/>
          </w:tcPr>
          <w:p w:rsidR="00254CA7" w:rsidRPr="00FF41E0" w:rsidRDefault="00254CA7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254CA7" w:rsidRPr="00FF41E0" w:rsidRDefault="00607219" w:rsidP="006D428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I1.4</w:t>
            </w:r>
          </w:p>
        </w:tc>
        <w:tc>
          <w:tcPr>
            <w:tcW w:w="1701" w:type="dxa"/>
            <w:vAlign w:val="center"/>
          </w:tcPr>
          <w:p w:rsidR="00254CA7" w:rsidRPr="00FF41E0" w:rsidRDefault="00254CA7" w:rsidP="00FD333C">
            <w:pPr>
              <w:rPr>
                <w:rFonts w:asciiTheme="minorEastAsia" w:hAnsiTheme="minorEastAsia"/>
                <w:szCs w:val="21"/>
              </w:rPr>
            </w:pPr>
            <w:r w:rsidRPr="00FF41E0">
              <w:rPr>
                <w:rFonts w:asciiTheme="minorEastAsia" w:hAnsiTheme="minorEastAsia" w:hint="eastAsia"/>
                <w:szCs w:val="21"/>
              </w:rPr>
              <w:t>停止按钮SB2</w:t>
            </w:r>
          </w:p>
        </w:tc>
        <w:tc>
          <w:tcPr>
            <w:tcW w:w="709" w:type="dxa"/>
            <w:vAlign w:val="center"/>
          </w:tcPr>
          <w:p w:rsidR="00254CA7" w:rsidRPr="00FF41E0" w:rsidRDefault="00254CA7" w:rsidP="006D4286">
            <w:pPr>
              <w:jc w:val="righ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254CA7" w:rsidRPr="00FF41E0" w:rsidRDefault="00254CA7" w:rsidP="006D4286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54CA7" w:rsidRPr="00FF41E0" w:rsidRDefault="00254CA7" w:rsidP="00FD333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E459F" w:rsidRPr="00FF41E0" w:rsidRDefault="006A68D1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group id="_x0000_s1162" style="position:absolute;left:0;text-align:left;margin-left:257.35pt;margin-top:120.25pt;width:128.05pt;height:248.3pt;z-index:251745280;mso-position-horizontal-relative:text;mso-position-vertical-relative:text" coordorigin="6887,7867" coordsize="2561,4966">
            <v:roundrect id="_x0000_s1161" style="position:absolute;left:8236;top:7867;width:1114;height:394" arcsize="10923f" strokecolor="white [3212]">
              <v:textbox style="mso-next-textbox:#_x0000_s1161">
                <w:txbxContent>
                  <w:p w:rsidR="005555D1" w:rsidRPr="008249F9" w:rsidRDefault="005555D1">
                    <w:pPr>
                      <w:rPr>
                        <w:position w:val="10"/>
                        <w:sz w:val="18"/>
                        <w:szCs w:val="18"/>
                      </w:rPr>
                    </w:pPr>
                    <w:r>
                      <w:rPr>
                        <w:position w:val="10"/>
                        <w:sz w:val="18"/>
                        <w:szCs w:val="18"/>
                      </w:rPr>
                      <w:t>S</w:t>
                    </w:r>
                    <w:r>
                      <w:rPr>
                        <w:rFonts w:hint="eastAsia"/>
                        <w:position w:val="10"/>
                        <w:sz w:val="18"/>
                        <w:szCs w:val="18"/>
                      </w:rPr>
                      <w:t>m0.1</w:t>
                    </w:r>
                  </w:p>
                </w:txbxContent>
              </v:textbox>
            </v:roundrect>
            <v:group id="_x0000_s1160" style="position:absolute;left:6887;top:7928;width:2561;height:4905" coordorigin="6887,7928" coordsize="2561,4905">
              <v:roundrect id="_x0000_s1155" style="position:absolute;left:8334;top:10026;width:1114;height:394" arcsize="10923f" strokecolor="white [3212]">
                <v:textbox style="mso-next-textbox:#_x0000_s1155">
                  <w:txbxContent>
                    <w:p w:rsidR="000D4043" w:rsidRPr="008249F9" w:rsidRDefault="000D4043">
                      <w:pPr>
                        <w:rPr>
                          <w:position w:val="1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position w:val="10"/>
                          <w:sz w:val="18"/>
                          <w:szCs w:val="18"/>
                        </w:rPr>
                        <w:t>1s</w:t>
                      </w:r>
                      <w:r>
                        <w:rPr>
                          <w:rFonts w:hint="eastAsia"/>
                          <w:position w:val="10"/>
                          <w:sz w:val="18"/>
                          <w:szCs w:val="18"/>
                        </w:rPr>
                        <w:t>延时到</w:t>
                      </w:r>
                    </w:p>
                  </w:txbxContent>
                </v:textbox>
              </v:roundrect>
              <v:roundrect id="_x0000_s1157" style="position:absolute;left:8334;top:12429;width:1114;height:394" arcsize="10923f" strokecolor="white [3212]">
                <v:textbox style="mso-next-textbox:#_x0000_s1157">
                  <w:txbxContent>
                    <w:p w:rsidR="005F050E" w:rsidRPr="008249F9" w:rsidRDefault="005F050E">
                      <w:pPr>
                        <w:rPr>
                          <w:position w:val="1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position w:val="10"/>
                          <w:sz w:val="18"/>
                          <w:szCs w:val="18"/>
                        </w:rPr>
                        <w:t>1s</w:t>
                      </w:r>
                      <w:r>
                        <w:rPr>
                          <w:rFonts w:hint="eastAsia"/>
                          <w:position w:val="10"/>
                          <w:sz w:val="18"/>
                          <w:szCs w:val="18"/>
                        </w:rPr>
                        <w:t>延时到</w:t>
                      </w:r>
                    </w:p>
                  </w:txbxContent>
                </v:textbox>
              </v:roundrect>
              <v:roundrect id="_x0000_s1156" style="position:absolute;left:8334;top:11203;width:1114;height:394" arcsize="10923f" strokecolor="white [3212]">
                <v:textbox style="mso-next-textbox:#_x0000_s1156">
                  <w:txbxContent>
                    <w:p w:rsidR="005F050E" w:rsidRPr="008249F9" w:rsidRDefault="005F050E">
                      <w:pPr>
                        <w:rPr>
                          <w:position w:val="1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position w:val="10"/>
                          <w:sz w:val="18"/>
                          <w:szCs w:val="18"/>
                        </w:rPr>
                        <w:t>推料到位</w:t>
                      </w:r>
                    </w:p>
                  </w:txbxContent>
                </v:textbox>
              </v:roundrect>
              <v:group id="_x0000_s1159" style="position:absolute;left:6887;top:7928;width:2363;height:4905" coordorigin="6887,7928" coordsize="2363,4905">
                <v:group id="_x0000_s1158" style="position:absolute;left:7265;top:7928;width:1985;height:4501" coordorigin="7265,7928" coordsize="1985,4501">
                  <v:roundrect id="_x0000_s1138" style="position:absolute;left:7265;top:10399;width:1974;height:818" arcsize="10923f">
                    <v:textbox style="mso-next-textbox:#_x0000_s1138">
                      <w:txbxContent>
                        <w:p w:rsidR="00BF58B0" w:rsidRPr="00BF58B0" w:rsidRDefault="00BF58B0" w:rsidP="00BF58B0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F58B0">
                            <w:rPr>
                              <w:rFonts w:hint="eastAsia"/>
                              <w:sz w:val="18"/>
                              <w:szCs w:val="18"/>
                            </w:rPr>
                            <w:t>S1.</w:t>
                          </w:r>
                          <w:r w:rsidR="000D4043"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</w:p>
                        <w:p w:rsidR="00BF58B0" w:rsidRPr="00BF58B0" w:rsidRDefault="000D4043" w:rsidP="00BF58B0">
                          <w:pPr>
                            <w:spacing w:line="200" w:lineRule="exact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先顶料，顶料后</w:t>
                          </w:r>
                          <w:r w:rsidR="00BF58B0" w:rsidRPr="00BF58B0">
                            <w:rPr>
                              <w:rFonts w:hint="eastAsia"/>
                              <w:sz w:val="18"/>
                              <w:szCs w:val="18"/>
                            </w:rPr>
                            <w:t>延时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一段时间再推料</w:t>
                          </w:r>
                        </w:p>
                        <w:p w:rsidR="00BF58B0" w:rsidRPr="005B3767" w:rsidRDefault="00BF58B0" w:rsidP="005B3767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group id="_x0000_s1126" style="position:absolute;left:8167;top:7928;width:149;height:380" coordorigin="3913,6704" coordsize="149,380">
                    <v:shape id="_x0000_s1127" type="#_x0000_t32" style="position:absolute;left:3986;top:6704;width:13;height:380" o:connectortype="straight">
                      <v:stroke endarrow="block"/>
                    </v:shape>
                    <v:shape id="_x0000_s1128" type="#_x0000_t32" style="position:absolute;left:3913;top:6851;width:149;height:0" o:connectortype="straight"/>
                  </v:group>
                  <v:roundrect id="_x0000_s1129" style="position:absolute;left:7685;top:8308;width:1114;height:456" arcsize="10923f" strokeweight="3pt">
                    <v:stroke linestyle="thinThin"/>
                    <v:textbox style="mso-next-textbox:#_x0000_s1129">
                      <w:txbxContent>
                        <w:p w:rsidR="005B3767" w:rsidRPr="00933A93" w:rsidRDefault="005B3767" w:rsidP="005B3767">
                          <w:pPr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S0.0</w:t>
                          </w:r>
                          <w:r w:rsidRPr="00933A93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就绪</w:t>
                          </w:r>
                        </w:p>
                        <w:p w:rsidR="009F28EC" w:rsidRPr="005B3767" w:rsidRDefault="009F28EC" w:rsidP="005B3767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group id="_x0000_s1130" style="position:absolute;left:8167;top:8814;width:149;height:380" coordorigin="3913,6704" coordsize="149,380">
                    <v:shape id="_x0000_s1131" type="#_x0000_t32" style="position:absolute;left:3986;top:6704;width:13;height:380" o:connectortype="straight">
                      <v:stroke endarrow="block"/>
                    </v:shape>
                    <v:shape id="_x0000_s1132" type="#_x0000_t32" style="position:absolute;left:3913;top:6851;width:149;height:0" o:connectortype="straight"/>
                  </v:group>
                  <v:roundrect id="_x0000_s1133" style="position:absolute;left:7265;top:9208;width:1974;height:818" arcsize="10923f">
                    <v:textbox style="mso-next-textbox:#_x0000_s1133">
                      <w:txbxContent>
                        <w:p w:rsidR="005B3767" w:rsidRPr="00BF58B0" w:rsidRDefault="005B3767" w:rsidP="00BF58B0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F58B0">
                            <w:rPr>
                              <w:rFonts w:hint="eastAsia"/>
                              <w:sz w:val="18"/>
                              <w:szCs w:val="18"/>
                            </w:rPr>
                            <w:t>S1.0</w:t>
                          </w:r>
                        </w:p>
                        <w:p w:rsidR="005B3767" w:rsidRPr="00BF58B0" w:rsidRDefault="005B3767" w:rsidP="00BF58B0">
                          <w:pPr>
                            <w:spacing w:line="200" w:lineRule="exact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BF58B0">
                            <w:rPr>
                              <w:rFonts w:hint="eastAsia"/>
                              <w:sz w:val="18"/>
                              <w:szCs w:val="18"/>
                            </w:rPr>
                            <w:t>推料允许，且物料台无料，料仓有料开始延时</w:t>
                          </w:r>
                        </w:p>
                        <w:p w:rsidR="005B3767" w:rsidRPr="005B3767" w:rsidRDefault="005B3767" w:rsidP="005B3767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group id="_x0000_s1134" style="position:absolute;left:8167;top:10023;width:149;height:380" coordorigin="3913,6704" coordsize="149,380">
                    <v:shape id="_x0000_s1135" type="#_x0000_t32" style="position:absolute;left:3986;top:6704;width:13;height:380" o:connectortype="straight">
                      <v:stroke endarrow="block"/>
                    </v:shape>
                    <v:shape id="_x0000_s1136" type="#_x0000_t32" style="position:absolute;left:3913;top:6851;width:149;height:0" o:connectortype="straight"/>
                  </v:group>
                  <v:group id="_x0000_s1140" style="position:absolute;left:8167;top:11217;width:149;height:380" coordorigin="3913,6704" coordsize="149,380">
                    <v:shape id="_x0000_s1141" type="#_x0000_t32" style="position:absolute;left:3986;top:6704;width:13;height:380" o:connectortype="straight">
                      <v:stroke endarrow="block"/>
                    </v:shape>
                    <v:shape id="_x0000_s1142" type="#_x0000_t32" style="position:absolute;left:3913;top:6851;width:149;height:0" o:connectortype="straight"/>
                  </v:group>
                  <v:roundrect id="_x0000_s1143" style="position:absolute;left:7276;top:11611;width:1974;height:818" arcsize="10923f">
                    <v:textbox style="mso-next-textbox:#_x0000_s1143">
                      <w:txbxContent>
                        <w:p w:rsidR="000D4043" w:rsidRPr="00BF58B0" w:rsidRDefault="000D4043" w:rsidP="00BF58B0">
                          <w:pPr>
                            <w:spacing w:line="20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F58B0">
                            <w:rPr>
                              <w:rFonts w:hint="eastAsia"/>
                              <w:sz w:val="18"/>
                              <w:szCs w:val="18"/>
                            </w:rPr>
                            <w:t>S1.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0D4043" w:rsidRPr="00BF58B0" w:rsidRDefault="000D4043" w:rsidP="00BF58B0">
                          <w:pPr>
                            <w:spacing w:line="200" w:lineRule="exact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推料复位，复位后延时一段时间后顶料复位</w:t>
                          </w:r>
                        </w:p>
                        <w:p w:rsidR="000D4043" w:rsidRPr="005B3767" w:rsidRDefault="000D4043" w:rsidP="005B3767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oundrect>
                </v:group>
                <v:group id="_x0000_s1144" style="position:absolute;left:8181;top:12453;width:149;height:380" coordorigin="3913,6704" coordsize="149,380">
                  <v:shape id="_x0000_s1145" type="#_x0000_t32" style="position:absolute;left:3986;top:6704;width:13;height:380" o:connectortype="straight">
                    <v:stroke endarrow="block"/>
                  </v:shape>
                  <v:shape id="_x0000_s1146" type="#_x0000_t32" style="position:absolute;left:3913;top:6851;width:149;height:0" o:connectortype="straight"/>
                </v:group>
                <v:shape id="_x0000_s1147" type="#_x0000_t32" style="position:absolute;left:6887;top:12833;width:1366;height:0;flip:x" o:connectortype="straight"/>
                <v:shape id="_x0000_s1149" type="#_x0000_t32" style="position:absolute;left:6887;top:9564;width:0;height:3269;flip:y" o:connectortype="straight"/>
                <v:shape id="_x0000_s1153" type="#_x0000_t32" style="position:absolute;left:6887;top:9564;width:378;height:0" o:connectortype="straight">
                  <v:stroke endarrow="block"/>
                </v:shape>
              </v:group>
              <v:roundrect id="_x0000_s1154" style="position:absolute;left:8334;top:8800;width:1114;height:394" arcsize="10923f" strokecolor="white [3212]">
                <v:textbox style="mso-next-textbox:#_x0000_s1154">
                  <w:txbxContent>
                    <w:p w:rsidR="000D4043" w:rsidRPr="008249F9" w:rsidRDefault="000D4043">
                      <w:pPr>
                        <w:rPr>
                          <w:position w:val="1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position w:val="10"/>
                          <w:sz w:val="18"/>
                          <w:szCs w:val="18"/>
                        </w:rPr>
                        <w:t>启动</w:t>
                      </w:r>
                    </w:p>
                  </w:txbxContent>
                </v:textbox>
              </v:roundrect>
            </v:group>
          </v:group>
        </w:pict>
      </w:r>
      <w:r w:rsidR="00E66BD9" w:rsidRPr="00FF41E0">
        <w:rPr>
          <w:rFonts w:asciiTheme="minorEastAsia" w:hAnsiTheme="minorEastAsia" w:hint="eastAsia"/>
          <w:szCs w:val="21"/>
        </w:rPr>
        <w:t>在顶料、推料、推料复位、顶料复位四个基本动作的基础上，为避免运行过程中因速度快造成工件卡壳或蹦出，加入3个定时器，满足供料站</w:t>
      </w:r>
      <w:r w:rsidR="00385BB8" w:rsidRPr="00FF41E0">
        <w:rPr>
          <w:rFonts w:asciiTheme="minorEastAsia" w:hAnsiTheme="minorEastAsia" w:hint="eastAsia"/>
          <w:szCs w:val="21"/>
        </w:rPr>
        <w:t>工件</w:t>
      </w:r>
      <w:r w:rsidR="00E66BD9" w:rsidRPr="00FF41E0">
        <w:rPr>
          <w:rFonts w:asciiTheme="minorEastAsia" w:hAnsiTheme="minorEastAsia" w:hint="eastAsia"/>
          <w:szCs w:val="21"/>
        </w:rPr>
        <w:t>运行工艺要求， 步进流程图如图</w:t>
      </w:r>
      <w:r w:rsidR="003379B7" w:rsidRPr="00FF41E0">
        <w:rPr>
          <w:rFonts w:asciiTheme="minorEastAsia" w:hAnsiTheme="minorEastAsia" w:hint="eastAsia"/>
          <w:szCs w:val="21"/>
        </w:rPr>
        <w:t>2</w:t>
      </w:r>
      <w:r w:rsidR="00B917DE" w:rsidRPr="00FF41E0">
        <w:rPr>
          <w:rFonts w:asciiTheme="minorEastAsia" w:hAnsiTheme="minorEastAsia" w:hint="eastAsia"/>
          <w:szCs w:val="21"/>
        </w:rPr>
        <w:t>所示。</w:t>
      </w:r>
      <w:r w:rsidR="00CF035A" w:rsidRPr="00FF41E0">
        <w:rPr>
          <w:rFonts w:asciiTheme="minorEastAsia" w:hAnsiTheme="minorEastAsia" w:hint="eastAsia"/>
          <w:szCs w:val="21"/>
        </w:rPr>
        <w:t>在同学懂得基本运行动作后，为了简化程序，可以将若干相连的动作步，进行合并，</w:t>
      </w:r>
      <w:r w:rsidR="00900E3B" w:rsidRPr="00FF41E0">
        <w:rPr>
          <w:rFonts w:asciiTheme="minorEastAsia" w:hAnsiTheme="minorEastAsia" w:hint="eastAsia"/>
          <w:szCs w:val="21"/>
        </w:rPr>
        <w:t>合并后的流程图如图3所示。</w:t>
      </w:r>
      <w:r w:rsidR="003379B7" w:rsidRPr="00FF41E0">
        <w:rPr>
          <w:rFonts w:asciiTheme="minorEastAsia" w:hAnsiTheme="minorEastAsia" w:hint="eastAsia"/>
          <w:szCs w:val="21"/>
        </w:rPr>
        <w:t>在调用供料控制子程序后，首先进入S0.0就绪步，确认系统准备好后，当运行状态标志M1.0=1后，确认物料台无料后，才能转移到</w:t>
      </w:r>
      <w:r w:rsidR="00776258" w:rsidRPr="00FF41E0">
        <w:rPr>
          <w:rFonts w:asciiTheme="minorEastAsia" w:hAnsiTheme="minorEastAsia" w:hint="eastAsia"/>
          <w:szCs w:val="21"/>
        </w:rPr>
        <w:t>（S1.0）</w:t>
      </w:r>
      <w:r w:rsidR="003379B7" w:rsidRPr="00FF41E0">
        <w:rPr>
          <w:rFonts w:asciiTheme="minorEastAsia" w:hAnsiTheme="minorEastAsia" w:hint="eastAsia"/>
          <w:szCs w:val="21"/>
        </w:rPr>
        <w:t>延时步</w:t>
      </w:r>
      <w:r w:rsidR="00E60A47" w:rsidRPr="00FF41E0">
        <w:rPr>
          <w:rFonts w:asciiTheme="minorEastAsia" w:hAnsiTheme="minorEastAsia" w:hint="eastAsia"/>
          <w:szCs w:val="21"/>
        </w:rPr>
        <w:t>，等待延时一到，将工件推出到物料台。动作完成后，转移到使顶料气缸和推料气缸先后复位返回到初始位置，这样就完成一个工作周期，如果运行状态标志M1.0仍然为ON，开始下一个周期的供料工作。</w:t>
      </w:r>
    </w:p>
    <w:p w:rsidR="006F153E" w:rsidRPr="00FF41E0" w:rsidRDefault="006A68D1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group id="_x0000_s1092" style="position:absolute;left:0;text-align:left;margin-left:-2.55pt;margin-top:12.85pt;width:217.3pt;height:242.45pt;z-index:251704320" coordorigin="2855,1920" coordsize="4346,4849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70" type="#_x0000_t176" style="position:absolute;left:3485;top:1924;width:1128;height:423" strokecolor="white [3212]" strokeweight="1pt">
              <v:textbox style="mso-next-textbox:#_x0000_s1070">
                <w:txbxContent>
                  <w:p w:rsidR="00352B87" w:rsidRDefault="008249F9">
                    <w:pPr>
                      <w:rPr>
                        <w:position w:val="1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position w:val="10"/>
                        <w:sz w:val="18"/>
                        <w:szCs w:val="18"/>
                      </w:rPr>
                      <w:t>等待启动</w:t>
                    </w:r>
                  </w:p>
                  <w:p w:rsidR="00352B87" w:rsidRPr="00933A93" w:rsidRDefault="00352B87">
                    <w:pPr>
                      <w:rPr>
                        <w:position w:val="10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69" type="#_x0000_t176" style="position:absolute;left:3537;top:2877;width:1128;height:423" strokecolor="white [3212]" strokeweight="1pt">
              <v:textbox style="mso-next-textbox:#_x0000_s1069">
                <w:txbxContent>
                  <w:p w:rsidR="00352B87" w:rsidRPr="00933A93" w:rsidRDefault="008249F9">
                    <w:pPr>
                      <w:rPr>
                        <w:position w:val="1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position w:val="10"/>
                        <w:sz w:val="18"/>
                        <w:szCs w:val="18"/>
                      </w:rPr>
                      <w:t>M1.0=ON</w:t>
                    </w:r>
                  </w:p>
                </w:txbxContent>
              </v:textbox>
            </v:shape>
            <v:group id="_x0000_s1091" style="position:absolute;left:2855;top:1920;width:4346;height:4849" coordorigin="2785,1920" coordsize="4346,4849">
              <v:group id="_x0000_s1090" style="position:absolute;left:2785;top:1920;width:4346;height:4849" coordorigin="2785,1920" coordsize="4346,4849">
                <v:shape id="_x0000_s1076" type="#_x0000_t176" style="position:absolute;left:5781;top:5259;width:1350;height:423" strokecolor="white [3212]" strokeweight="1pt">
                  <v:textbox style="mso-next-textbox:#_x0000_s1076">
                    <w:txbxContent>
                      <w:p w:rsidR="00C23D1A" w:rsidRPr="00933A93" w:rsidRDefault="00C23D1A">
                        <w:pPr>
                          <w:rPr>
                            <w:position w:val="1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I0.1</w:t>
                        </w: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顶料复位</w:t>
                        </w:r>
                      </w:p>
                    </w:txbxContent>
                  </v:textbox>
                </v:shape>
                <v:group id="_x0000_s1078" style="position:absolute;left:4983;top:2347;width:2036;height:2989" coordorigin="2785,6671" coordsize="2036,2989">
                  <v:rect id="_x0000_s1064" style="position:absolute;left:2785;top:6671;width:1453;height:2989">
                    <v:stroke dashstyle="dash"/>
                  </v:rect>
                  <v:group id="_x0000_s1060" style="position:absolute;left:3352;top:8350;width:231;height:451" coordorigin="3437,13459" coordsize="231,451">
                    <v:shape id="_x0000_s1061" type="#_x0000_t32" style="position:absolute;left:3559;top:13459;width:14;height:451" o:connectortype="straight">
                      <v:stroke endarrow="block"/>
                    </v:shape>
                    <v:shape id="_x0000_s1062" type="#_x0000_t32" style="position:absolute;left:3437;top:13679;width:231;height:0" o:connectortype="straight"/>
                  </v:group>
                  <v:shape id="_x0000_s1074" type="#_x0000_t176" style="position:absolute;left:3471;top:7480;width:1350;height:423" strokecolor="white [3212]" strokeweight="1pt">
                    <v:textbox style="mso-next-textbox:#_x0000_s1074">
                      <w:txbxContent>
                        <w:p w:rsidR="00C23D1A" w:rsidRPr="00933A93" w:rsidRDefault="00C23D1A">
                          <w:pPr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I0.3</w:t>
                          </w: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推料复位</w:t>
                          </w:r>
                        </w:p>
                      </w:txbxContent>
                    </v:textbox>
                  </v:shape>
                  <v:shape id="_x0000_s1058" type="#_x0000_t176" style="position:absolute;left:2907;top:6769;width:1156;height:711" strokeweight="1pt">
                    <v:textbox style="mso-next-textbox:#_x0000_s1058">
                      <w:txbxContent>
                        <w:p w:rsidR="00B917DE" w:rsidRPr="003A35C9" w:rsidRDefault="00B917DE" w:rsidP="003A35C9">
                          <w:pPr>
                            <w:spacing w:line="240" w:lineRule="exact"/>
                            <w:jc w:val="center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 w:rsidRPr="003A35C9"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S1.4</w:t>
                          </w:r>
                        </w:p>
                        <w:p w:rsidR="00B917DE" w:rsidRPr="003A35C9" w:rsidRDefault="00B917DE" w:rsidP="005B3767">
                          <w:pPr>
                            <w:spacing w:line="240" w:lineRule="exact"/>
                            <w:ind w:leftChars="-67" w:left="-141"/>
                            <w:jc w:val="right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 w:rsidRPr="003A35C9"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推料复位</w:t>
                          </w:r>
                          <w:r w:rsidR="003379B7"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步</w:t>
                          </w:r>
                        </w:p>
                      </w:txbxContent>
                    </v:textbox>
                  </v:shape>
                  <v:group id="_x0000_s1055" style="position:absolute;left:3352;top:7504;width:231;height:451" coordorigin="3437,13459" coordsize="231,451">
                    <v:shape id="_x0000_s1056" type="#_x0000_t32" style="position:absolute;left:3559;top:13459;width:14;height:451" o:connectortype="straight">
                      <v:stroke endarrow="block"/>
                    </v:shape>
                    <v:shape id="_x0000_s1057" type="#_x0000_t32" style="position:absolute;left:3437;top:13679;width:231;height:0" o:connectortype="straight"/>
                  </v:group>
                  <v:shape id="_x0000_s1075" type="#_x0000_t176" style="position:absolute;left:3625;top:8340;width:1040;height:423" strokecolor="white [3212]" strokeweight="1pt">
                    <v:textbox style="mso-next-textbox:#_x0000_s1075">
                      <w:txbxContent>
                        <w:p w:rsidR="00C23D1A" w:rsidRPr="00933A93" w:rsidRDefault="00C23D1A" w:rsidP="00352B87">
                          <w:pPr>
                            <w:jc w:val="left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延时到</w:t>
                          </w:r>
                        </w:p>
                      </w:txbxContent>
                    </v:textbox>
                  </v:shape>
                  <v:shape id="_x0000_s1059" type="#_x0000_t176" style="position:absolute;left:2961;top:8763;width:1156;height:711" strokeweight="1pt">
                    <v:textbox style="mso-next-textbox:#_x0000_s1059">
                      <w:txbxContent>
                        <w:p w:rsidR="003A35C9" w:rsidRPr="003A35C9" w:rsidRDefault="003A35C9" w:rsidP="003A35C9">
                          <w:pPr>
                            <w:spacing w:line="240" w:lineRule="exact"/>
                            <w:jc w:val="center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 w:rsidRPr="003A35C9"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S1.</w:t>
                          </w:r>
                          <w:r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6</w:t>
                          </w:r>
                        </w:p>
                        <w:p w:rsidR="003A35C9" w:rsidRPr="003A35C9" w:rsidRDefault="003A35C9" w:rsidP="005B3767">
                          <w:pPr>
                            <w:spacing w:line="240" w:lineRule="exact"/>
                            <w:ind w:leftChars="-67" w:left="-141"/>
                            <w:jc w:val="right"/>
                            <w:rPr>
                              <w:position w:val="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顶</w:t>
                          </w:r>
                          <w:r w:rsidRPr="003A35C9"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料复位</w:t>
                          </w:r>
                          <w:r w:rsidR="00E60A47">
                            <w:rPr>
                              <w:rFonts w:hint="eastAsia"/>
                              <w:position w:val="6"/>
                              <w:sz w:val="18"/>
                              <w:szCs w:val="18"/>
                            </w:rPr>
                            <w:t>步</w:t>
                          </w:r>
                        </w:p>
                      </w:txbxContent>
                    </v:textbox>
                  </v:shape>
                  <v:shape id="_x0000_s1054" type="#_x0000_t176" style="position:absolute;left:2961;top:7927;width:1128;height:423" strokeweight="1pt">
                    <v:textbox style="mso-next-textbox:#_x0000_s1054">
                      <w:txbxContent>
                        <w:p w:rsidR="00B917DE" w:rsidRPr="00933A93" w:rsidRDefault="00B917DE" w:rsidP="005B3767">
                          <w:pPr>
                            <w:ind w:leftChars="-67" w:left="-141"/>
                            <w:jc w:val="right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S1.5</w:t>
                          </w: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延时</w:t>
                          </w:r>
                          <w:r w:rsidR="003379B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步</w:t>
                          </w:r>
                        </w:p>
                      </w:txbxContent>
                    </v:textbox>
                  </v:shape>
                </v:group>
                <v:shape id="_x0000_s1083" type="#_x0000_t32" style="position:absolute;left:4812;top:1920;width:857;height:0" o:connectortype="straight"/>
                <v:group id="_x0000_s1089" style="position:absolute;left:2785;top:1924;width:2097;height:4845" coordorigin="2785,1924" coordsize="2097,4845">
                  <v:shape id="_x0000_s1073" type="#_x0000_t176" style="position:absolute;left:3457;top:6346;width:1350;height:423" strokecolor="white [3212]" strokeweight="1pt">
                    <v:textbox style="mso-next-textbox:#_x0000_s1073">
                      <w:txbxContent>
                        <w:p w:rsidR="00352B87" w:rsidRPr="00933A93" w:rsidRDefault="00C23D1A">
                          <w:pPr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I0.2</w:t>
                          </w:r>
                          <w:r w:rsidR="00352B8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推料到位</w:t>
                          </w:r>
                        </w:p>
                      </w:txbxContent>
                    </v:textbox>
                  </v:shape>
                  <v:shape id="_x0000_s1068" type="#_x0000_t176" style="position:absolute;left:3500;top:3667;width:1128;height:423" strokecolor="white [3212]" strokeweight="1pt">
                    <v:textbox style="mso-next-textbox:#_x0000_s1068">
                      <w:txbxContent>
                        <w:p w:rsidR="00352B87" w:rsidRPr="00933A93" w:rsidRDefault="00352B87">
                          <w:pPr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延时到</w:t>
                          </w:r>
                        </w:p>
                      </w:txbxContent>
                    </v:textbox>
                  </v:shape>
                  <v:shape id="_x0000_s1026" type="#_x0000_t176" style="position:absolute;left:2907;top:2403;width:1128;height:423" strokeweight="3pt">
                    <v:stroke linestyle="thinThin"/>
                    <v:textbox style="mso-next-textbox:#_x0000_s1026">
                      <w:txbxContent>
                        <w:p w:rsidR="00E66BD9" w:rsidRPr="00933A93" w:rsidRDefault="00385BB8">
                          <w:pPr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S0.0</w:t>
                          </w:r>
                          <w:r w:rsidR="00E66BD9" w:rsidRPr="00933A93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就绪</w:t>
                          </w:r>
                        </w:p>
                      </w:txbxContent>
                    </v:textbox>
                  </v:shape>
                  <v:rect id="_x0000_s1063" style="position:absolute;left:2785;top:4020;width:1453;height:2405">
                    <v:stroke dashstyle="dash"/>
                  </v:rect>
                  <v:group id="_x0000_s1031" style="position:absolute;left:3311;top:2849;width:231;height:451" coordorigin="3437,13459" coordsize="231,451">
                    <v:shape id="_x0000_s1028" type="#_x0000_t32" style="position:absolute;left:3559;top:13459;width:14;height:451" o:connectortype="straight">
                      <v:stroke endarrow="block"/>
                    </v:shape>
                    <v:shape id="_x0000_s1030" type="#_x0000_t32" style="position:absolute;left:3437;top:13679;width:231;height:0" o:connectortype="straight"/>
                  </v:group>
                  <v:group id="_x0000_s1036" style="position:absolute;left:3306;top:1938;width:231;height:451" coordorigin="3437,13459" coordsize="231,451">
                    <v:shape id="_x0000_s1037" type="#_x0000_t32" style="position:absolute;left:3559;top:13459;width:14;height:451" o:connectortype="straight">
                      <v:stroke endarrow="block"/>
                    </v:shape>
                    <v:shape id="_x0000_s1038" type="#_x0000_t32" style="position:absolute;left:3437;top:13679;width:231;height:0" o:connectortype="straight"/>
                  </v:group>
                  <v:shape id="_x0000_s1040" type="#_x0000_t176" style="position:absolute;left:2895;top:3289;width:1128;height:423" strokeweight="1pt">
                    <v:textbox style="mso-next-textbox:#_x0000_s1040">
                      <w:txbxContent>
                        <w:p w:rsidR="00933A93" w:rsidRPr="00933A93" w:rsidRDefault="00933A93" w:rsidP="005B3767">
                          <w:pPr>
                            <w:ind w:leftChars="-67" w:left="-141"/>
                            <w:jc w:val="right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 w:rsidRPr="003379B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S1.0</w:t>
                          </w:r>
                          <w:r w:rsidRPr="003379B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延时</w:t>
                          </w:r>
                          <w:r w:rsidR="003379B7" w:rsidRPr="003379B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步</w:t>
                          </w:r>
                        </w:p>
                      </w:txbxContent>
                    </v:textbox>
                  </v:shape>
                  <v:shape id="_x0000_s1071" type="#_x0000_t176" style="position:absolute;left:3429;top:4606;width:1453;height:423" strokecolor="white [3212]" strokeweight="1pt">
                    <v:textbox style="mso-next-textbox:#_x0000_s1071">
                      <w:txbxContent>
                        <w:p w:rsidR="00352B87" w:rsidRPr="00933A93" w:rsidRDefault="00352B87">
                          <w:pPr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I0.0</w:t>
                          </w: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顶料到位</w:t>
                          </w:r>
                        </w:p>
                      </w:txbxContent>
                    </v:textbox>
                  </v:shape>
                  <v:shape id="_x0000_s1042" type="#_x0000_t176" style="position:absolute;left:2907;top:5031;width:1128;height:423" strokeweight="1pt">
                    <v:textbox style="mso-next-textbox:#_x0000_s1042">
                      <w:txbxContent>
                        <w:p w:rsidR="00933A93" w:rsidRPr="00933A93" w:rsidRDefault="00933A93" w:rsidP="005B3767">
                          <w:pPr>
                            <w:ind w:leftChars="-67" w:left="-141"/>
                            <w:jc w:val="right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S1.2</w:t>
                          </w: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延时</w:t>
                          </w:r>
                          <w:r w:rsidR="003379B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步</w:t>
                          </w:r>
                        </w:p>
                      </w:txbxContent>
                    </v:textbox>
                  </v:shape>
                  <v:shape id="_x0000_s1041" type="#_x0000_t176" style="position:absolute;left:2907;top:4183;width:1128;height:423" strokeweight="1pt">
                    <v:textbox style="mso-next-textbox:#_x0000_s1041">
                      <w:txbxContent>
                        <w:p w:rsidR="00933A93" w:rsidRPr="00933A93" w:rsidRDefault="00933A93" w:rsidP="005B3767">
                          <w:pPr>
                            <w:ind w:leftChars="-68" w:left="-142" w:rightChars="-8" w:right="-17" w:hanging="1"/>
                            <w:jc w:val="right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S1.1</w:t>
                          </w: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顶料</w:t>
                          </w:r>
                          <w:r w:rsidR="003379B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步</w:t>
                          </w:r>
                        </w:p>
                      </w:txbxContent>
                    </v:textbox>
                  </v:shape>
                  <v:shape id="_x0000_s1072" type="#_x0000_t176" style="position:absolute;left:3457;top:5476;width:1040;height:423" strokecolor="white [3212]" strokeweight="1pt">
                    <v:textbox style="mso-next-textbox:#_x0000_s1072">
                      <w:txbxContent>
                        <w:p w:rsidR="00352B87" w:rsidRPr="00933A93" w:rsidRDefault="00352B87" w:rsidP="00352B87">
                          <w:pPr>
                            <w:jc w:val="left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延时到</w:t>
                          </w:r>
                        </w:p>
                      </w:txbxContent>
                    </v:textbox>
                  </v:shape>
                  <v:shape id="_x0000_s1049" type="#_x0000_t176" style="position:absolute;left:2895;top:5899;width:1128;height:423" strokeweight="1pt">
                    <v:textbox style="mso-next-textbox:#_x0000_s1049">
                      <w:txbxContent>
                        <w:p w:rsidR="00B917DE" w:rsidRPr="00933A93" w:rsidRDefault="00B917DE" w:rsidP="005B3767">
                          <w:pPr>
                            <w:ind w:leftChars="-67" w:left="-141"/>
                            <w:jc w:val="right"/>
                            <w:rPr>
                              <w:position w:val="1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S1.3</w:t>
                          </w:r>
                          <w:r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推料</w:t>
                          </w:r>
                          <w:r w:rsidR="003379B7">
                            <w:rPr>
                              <w:rFonts w:hint="eastAsia"/>
                              <w:position w:val="10"/>
                              <w:sz w:val="18"/>
                              <w:szCs w:val="18"/>
                            </w:rPr>
                            <w:t>步</w:t>
                          </w:r>
                        </w:p>
                      </w:txbxContent>
                    </v:textbox>
                  </v:shape>
                  <v:group id="_x0000_s1043" style="position:absolute;left:3320;top:4606;width:231;height:451" coordorigin="3437,13459" coordsize="231,451">
                    <v:shape id="_x0000_s1044" type="#_x0000_t32" style="position:absolute;left:3559;top:13459;width:14;height:451" o:connectortype="straight">
                      <v:stroke endarrow="block"/>
                    </v:shape>
                    <v:shape id="_x0000_s1045" type="#_x0000_t32" style="position:absolute;left:3437;top:13679;width:231;height:0" o:connectortype="straight"/>
                  </v:group>
                  <v:shape id="_x0000_s1080" type="#_x0000_t32" style="position:absolute;left:4808;top:1924;width:0;height:4845;flip:y" o:connectortype="straight"/>
                  <v:shape id="_x0000_s1081" type="#_x0000_t32" style="position:absolute;left:3474;top:6769;width:1334;height:0" o:connectortype="straight"/>
                  <v:shape id="_x0000_s1052" type="#_x0000_t32" style="position:absolute;left:3352;top:6538;width:231;height:0" o:connectortype="straight" o:regroupid="1"/>
                </v:group>
                <v:shape id="_x0000_s1084" type="#_x0000_t32" style="position:absolute;left:5655;top:1938;width:14;height:493" o:connectortype="straight">
                  <v:stroke endarrow="block"/>
                </v:shape>
                <v:shape id="_x0000_s1085" type="#_x0000_t176" style="position:absolute;left:5187;top:5635;width:1128;height:423" strokeweight="3pt">
                  <v:stroke linestyle="thinThin"/>
                  <v:textbox style="mso-next-textbox:#_x0000_s1085">
                    <w:txbxContent>
                      <w:p w:rsidR="00465D31" w:rsidRPr="00933A93" w:rsidRDefault="00385BB8">
                        <w:pPr>
                          <w:rPr>
                            <w:position w:val="1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S0.0</w:t>
                        </w:r>
                        <w:r w:rsidR="00465D31" w:rsidRPr="00933A93">
                          <w:rPr>
                            <w:rFonts w:hint="eastAsia"/>
                            <w:position w:val="10"/>
                            <w:sz w:val="18"/>
                            <w:szCs w:val="18"/>
                          </w:rPr>
                          <w:t>就绪</w:t>
                        </w:r>
                      </w:p>
                    </w:txbxContent>
                  </v:textbox>
                </v:shape>
                <v:group id="_x0000_s1086" style="position:absolute;left:5550;top:5156;width:231;height:451" coordorigin="3437,13459" coordsize="231,451">
                  <v:shape id="_x0000_s1087" type="#_x0000_t32" style="position:absolute;left:3559;top:13459;width:14;height:451" o:connectortype="straight">
                    <v:stroke endarrow="block"/>
                  </v:shape>
                  <v:shape id="_x0000_s1088" type="#_x0000_t32" style="position:absolute;left:3437;top:13679;width:231;height:0" o:connectortype="straight"/>
                </v:group>
              </v:group>
              <v:group id="_x0000_s1032" style="position:absolute;left:3320;top:3732;width:231;height:451" coordorigin="3437,13459" coordsize="231,451">
                <v:shape id="_x0000_s1033" type="#_x0000_t32" style="position:absolute;left:3559;top:13459;width:14;height:451" o:connectortype="straight">
                  <v:stroke endarrow="block"/>
                </v:shape>
                <v:shape id="_x0000_s1034" type="#_x0000_t32" style="position:absolute;left:3437;top:13679;width:231;height:0" o:connectortype="straight"/>
              </v:group>
              <v:group id="_x0000_s1046" style="position:absolute;left:3336;top:5462;width:231;height:451" coordorigin="3437,13459" coordsize="231,451">
                <v:shape id="_x0000_s1047" type="#_x0000_t32" style="position:absolute;left:3559;top:13459;width:14;height:451" o:connectortype="straight">
                  <v:stroke endarrow="block"/>
                </v:shape>
                <v:shape id="_x0000_s1048" type="#_x0000_t32" style="position:absolute;left:3437;top:13679;width:231;height:0" o:connectortype="straight"/>
              </v:group>
              <v:shape id="_x0000_s1051" type="#_x0000_t32" style="position:absolute;left:3474;top:6318;width:14;height:451" o:connectortype="straight" o:regroupid="1"/>
            </v:group>
          </v:group>
        </w:pict>
      </w: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6F153E" w:rsidRPr="00FF41E0" w:rsidRDefault="006A68D1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pict>
          <v:rect id="_x0000_s1207" style="position:absolute;left:0;text-align:left;margin-left:264.45pt;margin-top:8.95pt;width:137.85pt;height:22.95pt;z-index:251752448" stroked="f">
            <v:textbox>
              <w:txbxContent>
                <w:p w:rsidR="007C63A3" w:rsidRPr="009017B6" w:rsidRDefault="007C63A3" w:rsidP="007C63A3">
                  <w:pPr>
                    <w:rPr>
                      <w:sz w:val="18"/>
                      <w:szCs w:val="18"/>
                    </w:rPr>
                  </w:pPr>
                  <w:r w:rsidRPr="009017B6"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3 </w:t>
                  </w:r>
                  <w:r w:rsidRPr="009017B6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供料站子程序</w:t>
                  </w:r>
                  <w:r w:rsidRPr="009017B6">
                    <w:rPr>
                      <w:rFonts w:hint="eastAsia"/>
                      <w:sz w:val="18"/>
                      <w:szCs w:val="18"/>
                    </w:rPr>
                    <w:t>流程图</w:t>
                  </w:r>
                  <w:r>
                    <w:rPr>
                      <w:rFonts w:hint="eastAsia"/>
                      <w:sz w:val="18"/>
                      <w:szCs w:val="18"/>
                    </w:rPr>
                    <w:t>二</w:t>
                  </w:r>
                </w:p>
              </w:txbxContent>
            </v:textbox>
          </v:rect>
        </w:pict>
      </w:r>
      <w:r>
        <w:rPr>
          <w:rFonts w:asciiTheme="minorEastAsia" w:hAnsiTheme="minorEastAsia"/>
          <w:noProof/>
          <w:szCs w:val="21"/>
        </w:rPr>
        <w:pict>
          <v:rect id="_x0000_s1206" style="position:absolute;left:0;text-align:left;margin-left:42.75pt;margin-top:9.35pt;width:128.5pt;height:22.95pt;z-index:251751424" stroked="f">
            <v:textbox>
              <w:txbxContent>
                <w:p w:rsidR="007C63A3" w:rsidRPr="009017B6" w:rsidRDefault="007C63A3" w:rsidP="007C63A3">
                  <w:pPr>
                    <w:rPr>
                      <w:sz w:val="18"/>
                      <w:szCs w:val="18"/>
                    </w:rPr>
                  </w:pPr>
                  <w:r w:rsidRPr="009017B6">
                    <w:rPr>
                      <w:rFonts w:hint="eastAsia"/>
                      <w:sz w:val="18"/>
                      <w:szCs w:val="18"/>
                    </w:rPr>
                    <w:t>图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2 </w:t>
                  </w:r>
                  <w:r w:rsidRPr="009017B6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供料站子程序</w:t>
                  </w:r>
                  <w:r w:rsidRPr="009017B6">
                    <w:rPr>
                      <w:rFonts w:hint="eastAsia"/>
                      <w:sz w:val="18"/>
                      <w:szCs w:val="18"/>
                    </w:rPr>
                    <w:t>流程图</w:t>
                  </w:r>
                  <w:r>
                    <w:rPr>
                      <w:rFonts w:hint="eastAsia"/>
                      <w:sz w:val="18"/>
                      <w:szCs w:val="18"/>
                    </w:rPr>
                    <w:t>一</w:t>
                  </w:r>
                </w:p>
              </w:txbxContent>
            </v:textbox>
          </v:rect>
        </w:pict>
      </w:r>
    </w:p>
    <w:p w:rsidR="006F153E" w:rsidRPr="00FF41E0" w:rsidRDefault="006F153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</w:p>
    <w:p w:rsidR="00E60A47" w:rsidRPr="00FF41E0" w:rsidRDefault="00607219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当主程序按下停止按钮I1.4，停止标志M1.1=1，运行中的供料控制子程序接收到停止标志M1.1的信号后，并不能立刻停止子程</w:t>
      </w:r>
      <w:r w:rsidR="00640DE8" w:rsidRPr="00FF41E0">
        <w:rPr>
          <w:rFonts w:asciiTheme="minorEastAsia" w:hAnsiTheme="minorEastAsia" w:hint="eastAsia"/>
          <w:szCs w:val="21"/>
        </w:rPr>
        <w:t>序运行，</w:t>
      </w:r>
      <w:r w:rsidR="0074681A" w:rsidRPr="00FF41E0">
        <w:rPr>
          <w:rFonts w:asciiTheme="minorEastAsia" w:hAnsiTheme="minorEastAsia" w:hint="eastAsia"/>
          <w:szCs w:val="21"/>
        </w:rPr>
        <w:t>等到系统完成本工作周期任务即返回到</w:t>
      </w:r>
      <w:r w:rsidR="0074681A" w:rsidRPr="00FF41E0">
        <w:rPr>
          <w:rFonts w:asciiTheme="minorEastAsia" w:hAnsiTheme="minorEastAsia" w:hint="eastAsia"/>
          <w:szCs w:val="21"/>
        </w:rPr>
        <w:lastRenderedPageBreak/>
        <w:t>初始步</w:t>
      </w:r>
      <w:r w:rsidR="00640DE8" w:rsidRPr="00FF41E0">
        <w:rPr>
          <w:rFonts w:asciiTheme="minorEastAsia" w:hAnsiTheme="minorEastAsia" w:hint="eastAsia"/>
          <w:szCs w:val="21"/>
        </w:rPr>
        <w:t>（S0.0）</w:t>
      </w:r>
      <w:r w:rsidR="0074681A" w:rsidRPr="00FF41E0">
        <w:rPr>
          <w:rFonts w:asciiTheme="minorEastAsia" w:hAnsiTheme="minorEastAsia" w:hint="eastAsia"/>
          <w:szCs w:val="21"/>
        </w:rPr>
        <w:t>后才停止下来，以确保工件能够加工完成。</w:t>
      </w:r>
    </w:p>
    <w:p w:rsidR="00640DE8" w:rsidRPr="00FF41E0" w:rsidRDefault="006D4286" w:rsidP="009017B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供料站运行及调试</w:t>
      </w:r>
    </w:p>
    <w:p w:rsidR="006D4286" w:rsidRPr="00FF41E0" w:rsidRDefault="00C957AC" w:rsidP="00C957AC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供料站程序下载、运行前，必须认真编写与检查程序。需要注意的事项如下：</w:t>
      </w:r>
    </w:p>
    <w:p w:rsidR="009017B6" w:rsidRPr="00FF41E0" w:rsidRDefault="00C957AC" w:rsidP="00C957AC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1、当料仓只剩一个工件时，就会出现顶料气缸无料可顶、顶料到位信号瞬间消失，这时只能获得下降沿信号，编程时如不能处理好下降沿信号，就会出现最后一个</w:t>
      </w:r>
      <w:r w:rsidR="00477550" w:rsidRPr="00FF41E0">
        <w:rPr>
          <w:rFonts w:asciiTheme="minorEastAsia" w:hAnsiTheme="minorEastAsia" w:hint="eastAsia"/>
          <w:szCs w:val="21"/>
        </w:rPr>
        <w:t>工件推料完成后，供料站顶料气缸、推料气缸不能返回到初始状态。</w:t>
      </w:r>
    </w:p>
    <w:p w:rsidR="00FB6904" w:rsidRDefault="00477550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2、</w:t>
      </w:r>
      <w:r w:rsidR="00736979" w:rsidRPr="00FF41E0">
        <w:rPr>
          <w:rFonts w:asciiTheme="minorEastAsia" w:hAnsiTheme="minorEastAsia" w:hint="eastAsia"/>
          <w:szCs w:val="21"/>
        </w:rPr>
        <w:t>运行中料仓内工件不足</w:t>
      </w:r>
      <w:r w:rsidR="0039376E" w:rsidRPr="00FF41E0">
        <w:rPr>
          <w:rFonts w:asciiTheme="minorEastAsia" w:hAnsiTheme="minorEastAsia" w:hint="eastAsia"/>
          <w:szCs w:val="21"/>
        </w:rPr>
        <w:t>，则工作站继续工作，但“正常工作”</w:t>
      </w:r>
      <w:r w:rsidR="006F153E" w:rsidRPr="00FF41E0">
        <w:rPr>
          <w:rFonts w:asciiTheme="minorEastAsia" w:hAnsiTheme="minorEastAsia" w:hint="eastAsia"/>
          <w:szCs w:val="21"/>
        </w:rPr>
        <w:t>HL1</w:t>
      </w:r>
      <w:r w:rsidR="0039376E" w:rsidRPr="00FF41E0">
        <w:rPr>
          <w:rFonts w:asciiTheme="minorEastAsia" w:hAnsiTheme="minorEastAsia" w:hint="eastAsia"/>
          <w:szCs w:val="21"/>
        </w:rPr>
        <w:t>指示灯以1Hz闪烁</w:t>
      </w:r>
      <w:r w:rsidR="006F153E" w:rsidRPr="00FF41E0">
        <w:rPr>
          <w:rFonts w:asciiTheme="minorEastAsia" w:hAnsiTheme="minorEastAsia" w:hint="eastAsia"/>
          <w:szCs w:val="21"/>
        </w:rPr>
        <w:t>，“设备运行”HL2指示灯保持常亮。若料仓内没有工件，则HL1、HL2均以2Hz闪烁。供料站在完成本周期任务后停止。除非向料仓补充足够，否则供料站不能启动。</w:t>
      </w:r>
    </w:p>
    <w:p w:rsidR="006F153E" w:rsidRPr="00FF41E0" w:rsidRDefault="0062262D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四、结语</w:t>
      </w:r>
    </w:p>
    <w:p w:rsidR="00933A93" w:rsidRPr="00FF41E0" w:rsidRDefault="00932A1E" w:rsidP="001B33A2">
      <w:pPr>
        <w:ind w:firstLineChars="200" w:firstLine="420"/>
        <w:jc w:val="left"/>
        <w:rPr>
          <w:rFonts w:asciiTheme="minorEastAsia" w:hAnsiTheme="minorEastAsia"/>
          <w:szCs w:val="21"/>
        </w:rPr>
      </w:pPr>
      <w:r w:rsidRPr="00FF41E0">
        <w:rPr>
          <w:rFonts w:asciiTheme="minorEastAsia" w:hAnsiTheme="minorEastAsia" w:hint="eastAsia"/>
          <w:szCs w:val="21"/>
        </w:rPr>
        <w:t>通过PLC运行，可以看到供料站程序的设计，首先要明白输出端电磁阀控制的顶料气缸和推料气缸的动作原理，</w:t>
      </w:r>
      <w:r w:rsidR="009E304C" w:rsidRPr="00FF41E0">
        <w:rPr>
          <w:rFonts w:asciiTheme="minorEastAsia" w:hAnsiTheme="minorEastAsia" w:hint="eastAsia"/>
          <w:szCs w:val="21"/>
        </w:rPr>
        <w:t>从而设计步进流程图。</w:t>
      </w:r>
      <w:r w:rsidR="00897F77" w:rsidRPr="00FF41E0">
        <w:rPr>
          <w:rFonts w:asciiTheme="minorEastAsia" w:hAnsiTheme="minorEastAsia" w:hint="eastAsia"/>
          <w:szCs w:val="21"/>
        </w:rPr>
        <w:t>其次，明白传感器在步</w:t>
      </w:r>
      <w:r w:rsidR="00D36DF3" w:rsidRPr="00FF41E0">
        <w:rPr>
          <w:rFonts w:asciiTheme="minorEastAsia" w:hAnsiTheme="minorEastAsia" w:hint="eastAsia"/>
          <w:szCs w:val="21"/>
        </w:rPr>
        <w:t>状态</w:t>
      </w:r>
      <w:r w:rsidR="00897F77" w:rsidRPr="00FF41E0">
        <w:rPr>
          <w:rFonts w:asciiTheme="minorEastAsia" w:hAnsiTheme="minorEastAsia" w:hint="eastAsia"/>
          <w:szCs w:val="21"/>
        </w:rPr>
        <w:t>转移间，所起到的作用。</w:t>
      </w:r>
    </w:p>
    <w:p w:rsidR="00842810" w:rsidRDefault="00842810" w:rsidP="001B33A2">
      <w:pPr>
        <w:ind w:firstLineChars="200" w:firstLine="420"/>
        <w:jc w:val="left"/>
        <w:rPr>
          <w:rFonts w:hint="eastAsia"/>
        </w:rPr>
      </w:pPr>
    </w:p>
    <w:p w:rsidR="00933A93" w:rsidRDefault="00842810" w:rsidP="001B33A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作者霍启祥，山东枣庄市高新区枣庄职业学院机电工程系</w:t>
      </w:r>
      <w:r>
        <w:rPr>
          <w:rFonts w:hint="eastAsia"/>
        </w:rPr>
        <w:t xml:space="preserve"> </w:t>
      </w:r>
      <w:r>
        <w:rPr>
          <w:rFonts w:hint="eastAsia"/>
        </w:rPr>
        <w:t>邮编</w:t>
      </w:r>
      <w:r>
        <w:rPr>
          <w:rFonts w:hint="eastAsia"/>
        </w:rPr>
        <w:t>277800</w:t>
      </w:r>
    </w:p>
    <w:p w:rsidR="00842810" w:rsidRDefault="00842810" w:rsidP="001B33A2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电话</w:t>
      </w:r>
      <w:r>
        <w:rPr>
          <w:rFonts w:hint="eastAsia"/>
        </w:rPr>
        <w:t xml:space="preserve">13863206990  </w:t>
      </w:r>
    </w:p>
    <w:p w:rsidR="00842810" w:rsidRDefault="00842810" w:rsidP="001B33A2">
      <w:pPr>
        <w:ind w:firstLineChars="200" w:firstLine="420"/>
        <w:jc w:val="left"/>
      </w:pPr>
      <w:r>
        <w:rPr>
          <w:rFonts w:hint="eastAsia"/>
        </w:rPr>
        <w:t xml:space="preserve">            </w:t>
      </w:r>
      <w:r>
        <w:rPr>
          <w:rFonts w:hint="eastAsia"/>
        </w:rPr>
        <w:t>邮箱：</w:t>
      </w:r>
      <w:r>
        <w:rPr>
          <w:rFonts w:hint="eastAsia"/>
        </w:rPr>
        <w:t>huoqx0001@163.com</w:t>
      </w:r>
    </w:p>
    <w:p w:rsidR="00E66BD9" w:rsidRDefault="00E66BD9" w:rsidP="001B33A2">
      <w:pPr>
        <w:ind w:firstLineChars="200" w:firstLine="420"/>
        <w:jc w:val="left"/>
      </w:pPr>
    </w:p>
    <w:sectPr w:rsidR="00E66BD9" w:rsidSect="00717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A3F" w:rsidRDefault="00617A3F" w:rsidP="00A545F4">
      <w:r>
        <w:separator/>
      </w:r>
    </w:p>
  </w:endnote>
  <w:endnote w:type="continuationSeparator" w:id="0">
    <w:p w:rsidR="00617A3F" w:rsidRDefault="00617A3F" w:rsidP="00A54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A3F" w:rsidRDefault="00617A3F" w:rsidP="00A545F4">
      <w:r>
        <w:separator/>
      </w:r>
    </w:p>
  </w:footnote>
  <w:footnote w:type="continuationSeparator" w:id="0">
    <w:p w:rsidR="00617A3F" w:rsidRDefault="00617A3F" w:rsidP="00A54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900F2"/>
    <w:multiLevelType w:val="hybridMultilevel"/>
    <w:tmpl w:val="C17AE072"/>
    <w:lvl w:ilvl="0" w:tplc="9FB0C35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523"/>
    <w:rsid w:val="00003819"/>
    <w:rsid w:val="00013F2A"/>
    <w:rsid w:val="00025B81"/>
    <w:rsid w:val="00093CE4"/>
    <w:rsid w:val="000B7020"/>
    <w:rsid w:val="000D4043"/>
    <w:rsid w:val="001119AC"/>
    <w:rsid w:val="00111DE9"/>
    <w:rsid w:val="00171E01"/>
    <w:rsid w:val="001866AF"/>
    <w:rsid w:val="001B33A2"/>
    <w:rsid w:val="001C54DA"/>
    <w:rsid w:val="001E1F2D"/>
    <w:rsid w:val="001F081E"/>
    <w:rsid w:val="002100D9"/>
    <w:rsid w:val="00224EB9"/>
    <w:rsid w:val="00254CA7"/>
    <w:rsid w:val="00275523"/>
    <w:rsid w:val="002D6E1F"/>
    <w:rsid w:val="002E75C0"/>
    <w:rsid w:val="003337B6"/>
    <w:rsid w:val="00336545"/>
    <w:rsid w:val="003379B7"/>
    <w:rsid w:val="00352B87"/>
    <w:rsid w:val="0036522C"/>
    <w:rsid w:val="00377D9C"/>
    <w:rsid w:val="00385BB8"/>
    <w:rsid w:val="0039376E"/>
    <w:rsid w:val="003A35C9"/>
    <w:rsid w:val="003A6594"/>
    <w:rsid w:val="003B491C"/>
    <w:rsid w:val="003B6BBF"/>
    <w:rsid w:val="003D4E32"/>
    <w:rsid w:val="003E459F"/>
    <w:rsid w:val="003F380F"/>
    <w:rsid w:val="00430D54"/>
    <w:rsid w:val="00465D31"/>
    <w:rsid w:val="00477550"/>
    <w:rsid w:val="005322BB"/>
    <w:rsid w:val="005358EF"/>
    <w:rsid w:val="005555D1"/>
    <w:rsid w:val="005B3767"/>
    <w:rsid w:val="005E6318"/>
    <w:rsid w:val="005F050E"/>
    <w:rsid w:val="005F19D2"/>
    <w:rsid w:val="005F74C7"/>
    <w:rsid w:val="00602FAE"/>
    <w:rsid w:val="00607219"/>
    <w:rsid w:val="00617A3F"/>
    <w:rsid w:val="0062262D"/>
    <w:rsid w:val="0063448A"/>
    <w:rsid w:val="00640DE8"/>
    <w:rsid w:val="0068742D"/>
    <w:rsid w:val="006875DF"/>
    <w:rsid w:val="0069143D"/>
    <w:rsid w:val="006A68D1"/>
    <w:rsid w:val="006D4286"/>
    <w:rsid w:val="006D5956"/>
    <w:rsid w:val="006D698F"/>
    <w:rsid w:val="006E0ED6"/>
    <w:rsid w:val="006F153E"/>
    <w:rsid w:val="00706121"/>
    <w:rsid w:val="0071273C"/>
    <w:rsid w:val="00717741"/>
    <w:rsid w:val="0072792C"/>
    <w:rsid w:val="00736979"/>
    <w:rsid w:val="00736F4E"/>
    <w:rsid w:val="0074681A"/>
    <w:rsid w:val="007545B3"/>
    <w:rsid w:val="00756129"/>
    <w:rsid w:val="007602EB"/>
    <w:rsid w:val="00774703"/>
    <w:rsid w:val="00776258"/>
    <w:rsid w:val="00795186"/>
    <w:rsid w:val="00795C52"/>
    <w:rsid w:val="007A2337"/>
    <w:rsid w:val="007B1494"/>
    <w:rsid w:val="007C63A3"/>
    <w:rsid w:val="007E22D3"/>
    <w:rsid w:val="007E66BC"/>
    <w:rsid w:val="007F57DE"/>
    <w:rsid w:val="007F5C32"/>
    <w:rsid w:val="008249F9"/>
    <w:rsid w:val="00842810"/>
    <w:rsid w:val="00867739"/>
    <w:rsid w:val="00890F01"/>
    <w:rsid w:val="00894140"/>
    <w:rsid w:val="00897F77"/>
    <w:rsid w:val="008C151F"/>
    <w:rsid w:val="008D6C85"/>
    <w:rsid w:val="008E20C2"/>
    <w:rsid w:val="008F52E4"/>
    <w:rsid w:val="00900E3B"/>
    <w:rsid w:val="009017B6"/>
    <w:rsid w:val="009161D6"/>
    <w:rsid w:val="00924E22"/>
    <w:rsid w:val="00932A1E"/>
    <w:rsid w:val="00933A93"/>
    <w:rsid w:val="009425D6"/>
    <w:rsid w:val="009831BB"/>
    <w:rsid w:val="009E2200"/>
    <w:rsid w:val="009E304C"/>
    <w:rsid w:val="009E50FB"/>
    <w:rsid w:val="009F28EC"/>
    <w:rsid w:val="00A545F4"/>
    <w:rsid w:val="00AF05E8"/>
    <w:rsid w:val="00B16C57"/>
    <w:rsid w:val="00B758C8"/>
    <w:rsid w:val="00B917DE"/>
    <w:rsid w:val="00BB7554"/>
    <w:rsid w:val="00BC01D1"/>
    <w:rsid w:val="00BD5A06"/>
    <w:rsid w:val="00BF58B0"/>
    <w:rsid w:val="00C010AA"/>
    <w:rsid w:val="00C23D1A"/>
    <w:rsid w:val="00C54F5F"/>
    <w:rsid w:val="00C67ACA"/>
    <w:rsid w:val="00C705D7"/>
    <w:rsid w:val="00C85CD8"/>
    <w:rsid w:val="00C957AC"/>
    <w:rsid w:val="00CB2A39"/>
    <w:rsid w:val="00CC269D"/>
    <w:rsid w:val="00CF035A"/>
    <w:rsid w:val="00D01E31"/>
    <w:rsid w:val="00D36DF3"/>
    <w:rsid w:val="00D508B0"/>
    <w:rsid w:val="00D53313"/>
    <w:rsid w:val="00D5574D"/>
    <w:rsid w:val="00D90C96"/>
    <w:rsid w:val="00DF5469"/>
    <w:rsid w:val="00E4573F"/>
    <w:rsid w:val="00E60A47"/>
    <w:rsid w:val="00E66BD9"/>
    <w:rsid w:val="00E70FD6"/>
    <w:rsid w:val="00E74E74"/>
    <w:rsid w:val="00EF7FCE"/>
    <w:rsid w:val="00F00047"/>
    <w:rsid w:val="00F04E10"/>
    <w:rsid w:val="00F527E1"/>
    <w:rsid w:val="00F96A03"/>
    <w:rsid w:val="00FB6904"/>
    <w:rsid w:val="00FC521B"/>
    <w:rsid w:val="00FD333C"/>
    <w:rsid w:val="00FF4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"/>
    </o:shapedefaults>
    <o:shapelayout v:ext="edit">
      <o:idmap v:ext="edit" data="1"/>
      <o:rules v:ext="edit">
        <o:r id="V:Rule47" type="connector" idref="#_x0000_s1056"/>
        <o:r id="V:Rule48" type="connector" idref="#_x0000_s1084"/>
        <o:r id="V:Rule49" type="connector" idref="#_x0000_s1263"/>
        <o:r id="V:Rule50" type="connector" idref="#_x0000_s1132"/>
        <o:r id="V:Rule51" type="connector" idref="#_x0000_s1131"/>
        <o:r id="V:Rule52" type="connector" idref="#_x0000_s1088"/>
        <o:r id="V:Rule53" type="connector" idref="#_x0000_s1083"/>
        <o:r id="V:Rule54" type="connector" idref="#_x0000_s1087"/>
        <o:r id="V:Rule55" type="connector" idref="#_x0000_s1147"/>
        <o:r id="V:Rule56" type="connector" idref="#_x0000_s1034"/>
        <o:r id="V:Rule57" type="connector" idref="#_x0000_s1052"/>
        <o:r id="V:Rule58" type="connector" idref="#_x0000_s1269"/>
        <o:r id="V:Rule59" type="connector" idref="#_x0000_s1057"/>
        <o:r id="V:Rule60" type="connector" idref="#_x0000_s1142"/>
        <o:r id="V:Rule61" type="connector" idref="#_x0000_s1149"/>
        <o:r id="V:Rule62" type="connector" idref="#_x0000_s1051"/>
        <o:r id="V:Rule63" type="connector" idref="#_x0000_s1044"/>
        <o:r id="V:Rule64" type="connector" idref="#_x0000_s1258"/>
        <o:r id="V:Rule65" type="connector" idref="#_x0000_s1270"/>
        <o:r id="V:Rule66" type="connector" idref="#_x0000_s1045"/>
        <o:r id="V:Rule67" type="connector" idref="#_x0000_s1135"/>
        <o:r id="V:Rule68" type="connector" idref="#_x0000_s1262"/>
        <o:r id="V:Rule69" type="connector" idref="#_x0000_s1153"/>
        <o:r id="V:Rule70" type="connector" idref="#_x0000_s1146"/>
        <o:r id="V:Rule71" type="connector" idref="#_x0000_s1265"/>
        <o:r id="V:Rule72" type="connector" idref="#_x0000_s1047"/>
        <o:r id="V:Rule73" type="connector" idref="#_x0000_s1081"/>
        <o:r id="V:Rule74" type="connector" idref="#_x0000_s1128"/>
        <o:r id="V:Rule75" type="connector" idref="#_x0000_s1037"/>
        <o:r id="V:Rule76" type="connector" idref="#_x0000_s1038"/>
        <o:r id="V:Rule77" type="connector" idref="#_x0000_s1028"/>
        <o:r id="V:Rule78" type="connector" idref="#_x0000_s1080"/>
        <o:r id="V:Rule79" type="connector" idref="#_x0000_s1145"/>
        <o:r id="V:Rule80" type="connector" idref="#_x0000_s1277"/>
        <o:r id="V:Rule81" type="connector" idref="#_x0000_s1030"/>
        <o:r id="V:Rule82" type="connector" idref="#_x0000_s1278"/>
        <o:r id="V:Rule83" type="connector" idref="#_x0000_s1127"/>
        <o:r id="V:Rule84" type="connector" idref="#_x0000_s1048"/>
        <o:r id="V:Rule85" type="connector" idref="#_x0000_s1266"/>
        <o:r id="V:Rule86" type="connector" idref="#_x0000_s1062"/>
        <o:r id="V:Rule87" type="connector" idref="#_x0000_s1061"/>
        <o:r id="V:Rule88" type="connector" idref="#_x0000_s1141"/>
        <o:r id="V:Rule89" type="connector" idref="#_x0000_s1272"/>
        <o:r id="V:Rule90" type="connector" idref="#_x0000_s1136"/>
        <o:r id="V:Rule91" type="connector" idref="#_x0000_s1279"/>
        <o:r id="V:Rule92" type="connector" idref="#_x0000_s103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819"/>
    <w:pPr>
      <w:ind w:firstLineChars="200" w:firstLine="420"/>
    </w:pPr>
  </w:style>
  <w:style w:type="table" w:styleId="a4">
    <w:name w:val="Table Grid"/>
    <w:basedOn w:val="a1"/>
    <w:uiPriority w:val="59"/>
    <w:rsid w:val="00736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33A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3A93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5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545F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5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54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AD2F3A-691E-41E2-A723-00B006D6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90</cp:revision>
  <dcterms:created xsi:type="dcterms:W3CDTF">2019-11-04T01:15:00Z</dcterms:created>
  <dcterms:modified xsi:type="dcterms:W3CDTF">2019-12-06T02:25:00Z</dcterms:modified>
</cp:coreProperties>
</file>