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5F0" w:rsidRPr="00B677F2" w:rsidRDefault="00311D89" w:rsidP="00311D89">
      <w:pPr>
        <w:jc w:val="center"/>
        <w:rPr>
          <w:rFonts w:eastAsiaTheme="majorEastAsia"/>
          <w:b/>
          <w:sz w:val="44"/>
          <w:szCs w:val="44"/>
        </w:rPr>
      </w:pPr>
      <w:r w:rsidRPr="00B677F2">
        <w:rPr>
          <w:rFonts w:eastAsiaTheme="majorEastAsia" w:hint="eastAsia"/>
          <w:b/>
          <w:sz w:val="44"/>
          <w:szCs w:val="44"/>
        </w:rPr>
        <w:t>提高学生体质水平的方法探索</w:t>
      </w:r>
    </w:p>
    <w:p w:rsidR="00311D89" w:rsidRPr="00B677F2" w:rsidRDefault="00311D89" w:rsidP="00B677F2">
      <w:pPr>
        <w:jc w:val="center"/>
        <w:rPr>
          <w:sz w:val="24"/>
          <w:szCs w:val="24"/>
        </w:rPr>
      </w:pPr>
      <w:r w:rsidRPr="00B677F2">
        <w:rPr>
          <w:rFonts w:hint="eastAsia"/>
          <w:sz w:val="24"/>
          <w:szCs w:val="24"/>
        </w:rPr>
        <w:t>——以汽车制造与检修专业</w:t>
      </w:r>
      <w:r w:rsidRPr="00B677F2">
        <w:rPr>
          <w:rFonts w:hint="eastAsia"/>
          <w:sz w:val="24"/>
          <w:szCs w:val="24"/>
        </w:rPr>
        <w:t>17</w:t>
      </w:r>
      <w:r w:rsidR="000D6F69" w:rsidRPr="00B677F2">
        <w:rPr>
          <w:rFonts w:hint="eastAsia"/>
          <w:sz w:val="24"/>
          <w:szCs w:val="24"/>
        </w:rPr>
        <w:t>级</w:t>
      </w:r>
      <w:r w:rsidRPr="00B677F2">
        <w:rPr>
          <w:rFonts w:hint="eastAsia"/>
          <w:sz w:val="24"/>
          <w:szCs w:val="24"/>
        </w:rPr>
        <w:t>1</w:t>
      </w:r>
      <w:r w:rsidRPr="00B677F2">
        <w:rPr>
          <w:rFonts w:hint="eastAsia"/>
          <w:sz w:val="24"/>
          <w:szCs w:val="24"/>
        </w:rPr>
        <w:t>班学生为例</w:t>
      </w:r>
    </w:p>
    <w:p w:rsidR="00D93CD3" w:rsidRDefault="00311D89" w:rsidP="00B677F2">
      <w:pPr>
        <w:spacing w:line="360" w:lineRule="auto"/>
        <w:jc w:val="center"/>
        <w:rPr>
          <w:sz w:val="24"/>
        </w:rPr>
      </w:pPr>
      <w:bookmarkStart w:id="0" w:name="_GoBack"/>
      <w:bookmarkEnd w:id="0"/>
      <w:r w:rsidRPr="00311D89">
        <w:rPr>
          <w:rFonts w:hint="eastAsia"/>
          <w:sz w:val="24"/>
        </w:rPr>
        <w:t>钟慧莹</w:t>
      </w:r>
    </w:p>
    <w:p w:rsidR="002D3312" w:rsidRDefault="002D3312" w:rsidP="002D3312">
      <w:pPr>
        <w:spacing w:line="360" w:lineRule="auto"/>
        <w:rPr>
          <w:sz w:val="24"/>
        </w:rPr>
      </w:pPr>
      <w:r w:rsidRPr="00B677F2">
        <w:rPr>
          <w:rFonts w:hint="eastAsia"/>
          <w:szCs w:val="21"/>
        </w:rPr>
        <w:t>【摘要】</w:t>
      </w:r>
      <w:r w:rsidR="008B585F" w:rsidRPr="00B677F2">
        <w:rPr>
          <w:rFonts w:hint="eastAsia"/>
          <w:bCs/>
          <w:szCs w:val="21"/>
        </w:rPr>
        <w:t>高负荷的工作性质决定着学生必须具备强健的体魄、硬朗的身体素质才能更好地在工作岗位上发挥作用，出色地完成工作任务。学生的体质测试成绩可在一定程度上反映出学生的身体形态、身体机能、身体素质和运动能力，能够帮助教师对学生体质水平进行评定，也有助于学生进行自我评价。</w:t>
      </w:r>
    </w:p>
    <w:p w:rsidR="002D3312" w:rsidRPr="00B677F2" w:rsidRDefault="002D3312" w:rsidP="002D3312">
      <w:pPr>
        <w:spacing w:line="360" w:lineRule="auto"/>
        <w:rPr>
          <w:szCs w:val="21"/>
        </w:rPr>
      </w:pPr>
      <w:r w:rsidRPr="00B677F2">
        <w:rPr>
          <w:rFonts w:hint="eastAsia"/>
          <w:szCs w:val="21"/>
        </w:rPr>
        <w:t>【关键词】</w:t>
      </w:r>
      <w:r w:rsidR="00886DB4" w:rsidRPr="00B677F2">
        <w:rPr>
          <w:rFonts w:hint="eastAsia"/>
          <w:szCs w:val="21"/>
        </w:rPr>
        <w:t>体质测试</w:t>
      </w:r>
      <w:r w:rsidR="00886DB4" w:rsidRPr="00B677F2">
        <w:rPr>
          <w:rFonts w:hint="eastAsia"/>
          <w:szCs w:val="21"/>
        </w:rPr>
        <w:t xml:space="preserve">; </w:t>
      </w:r>
      <w:r w:rsidR="00886DB4" w:rsidRPr="00B677F2">
        <w:rPr>
          <w:rFonts w:hint="eastAsia"/>
          <w:szCs w:val="21"/>
        </w:rPr>
        <w:t>肥胖</w:t>
      </w:r>
      <w:r w:rsidR="00886DB4" w:rsidRPr="00B677F2">
        <w:rPr>
          <w:rFonts w:hint="eastAsia"/>
          <w:szCs w:val="21"/>
        </w:rPr>
        <w:t xml:space="preserve">; </w:t>
      </w:r>
      <w:r w:rsidR="00886DB4" w:rsidRPr="00B677F2">
        <w:rPr>
          <w:rFonts w:hint="eastAsia"/>
          <w:szCs w:val="21"/>
        </w:rPr>
        <w:t>挑食</w:t>
      </w:r>
      <w:r w:rsidR="00886DB4" w:rsidRPr="00B677F2">
        <w:rPr>
          <w:rFonts w:hint="eastAsia"/>
          <w:szCs w:val="21"/>
        </w:rPr>
        <w:t xml:space="preserve">; </w:t>
      </w:r>
      <w:r w:rsidR="00886DB4" w:rsidRPr="00B677F2">
        <w:rPr>
          <w:rFonts w:hint="eastAsia"/>
          <w:szCs w:val="21"/>
        </w:rPr>
        <w:t>生产一线技能岗位</w:t>
      </w:r>
      <w:r w:rsidR="00886DB4" w:rsidRPr="00B677F2">
        <w:rPr>
          <w:rFonts w:hint="eastAsia"/>
          <w:szCs w:val="21"/>
        </w:rPr>
        <w:t>;</w:t>
      </w:r>
    </w:p>
    <w:p w:rsidR="007C3E8D" w:rsidRPr="000D6F69" w:rsidRDefault="007C3E8D" w:rsidP="002D3312">
      <w:pPr>
        <w:spacing w:line="360" w:lineRule="auto"/>
        <w:rPr>
          <w:sz w:val="24"/>
        </w:rPr>
      </w:pPr>
    </w:p>
    <w:p w:rsidR="00D93CD3" w:rsidRPr="00B677F2" w:rsidRDefault="00D93CD3" w:rsidP="000D6F69">
      <w:pPr>
        <w:spacing w:line="360" w:lineRule="auto"/>
        <w:ind w:firstLine="480"/>
        <w:jc w:val="left"/>
        <w:rPr>
          <w:sz w:val="24"/>
        </w:rPr>
      </w:pPr>
      <w:r w:rsidRPr="00B677F2">
        <w:rPr>
          <w:rFonts w:hint="eastAsia"/>
          <w:sz w:val="24"/>
        </w:rPr>
        <w:t>中职学生</w:t>
      </w:r>
      <w:r w:rsidR="00845AB4" w:rsidRPr="00B677F2">
        <w:rPr>
          <w:rFonts w:hint="eastAsia"/>
          <w:sz w:val="24"/>
        </w:rPr>
        <w:t>是</w:t>
      </w:r>
      <w:r w:rsidRPr="00B677F2">
        <w:rPr>
          <w:rFonts w:hint="eastAsia"/>
          <w:sz w:val="24"/>
        </w:rPr>
        <w:t>学生中的一个特殊群体，在校不仅需要学习掌握相关的专业理论知识，还要</w:t>
      </w:r>
      <w:r w:rsidR="003C5DF5" w:rsidRPr="00B677F2">
        <w:rPr>
          <w:rFonts w:hint="eastAsia"/>
          <w:sz w:val="24"/>
        </w:rPr>
        <w:t>强化、具备适岗的动手操作能力，毕业后从事高强度、快节奏、思想高度集中</w:t>
      </w:r>
      <w:r w:rsidR="006C03B1" w:rsidRPr="00B677F2">
        <w:rPr>
          <w:rFonts w:hint="eastAsia"/>
          <w:sz w:val="24"/>
        </w:rPr>
        <w:t>、常需倒班作业</w:t>
      </w:r>
      <w:r w:rsidR="003C5DF5" w:rsidRPr="00B677F2">
        <w:rPr>
          <w:rFonts w:hint="eastAsia"/>
          <w:sz w:val="24"/>
        </w:rPr>
        <w:t>的一线生产工作。我</w:t>
      </w:r>
      <w:r w:rsidR="003C5DF5" w:rsidRPr="00B677F2">
        <w:rPr>
          <w:rFonts w:hint="eastAsia"/>
          <w:sz w:val="24"/>
        </w:rPr>
        <w:t>17</w:t>
      </w:r>
      <w:proofErr w:type="gramStart"/>
      <w:r w:rsidR="003C5DF5" w:rsidRPr="00B677F2">
        <w:rPr>
          <w:rFonts w:hint="eastAsia"/>
          <w:sz w:val="24"/>
        </w:rPr>
        <w:t>汽制</w:t>
      </w:r>
      <w:r w:rsidR="003C5DF5" w:rsidRPr="00B677F2">
        <w:rPr>
          <w:rFonts w:hint="eastAsia"/>
          <w:sz w:val="24"/>
        </w:rPr>
        <w:t>1</w:t>
      </w:r>
      <w:r w:rsidR="003C5DF5" w:rsidRPr="00B677F2">
        <w:rPr>
          <w:rFonts w:hint="eastAsia"/>
          <w:sz w:val="24"/>
        </w:rPr>
        <w:t>班</w:t>
      </w:r>
      <w:proofErr w:type="gramEnd"/>
      <w:r w:rsidR="003C5DF5" w:rsidRPr="00B677F2">
        <w:rPr>
          <w:rFonts w:hint="eastAsia"/>
          <w:sz w:val="24"/>
        </w:rPr>
        <w:t>的学生毕业后主要从事汽车企业的</w:t>
      </w:r>
      <w:r w:rsidR="00845AB4" w:rsidRPr="00B677F2">
        <w:rPr>
          <w:rFonts w:hint="eastAsia"/>
          <w:sz w:val="24"/>
        </w:rPr>
        <w:t>生产一线技能岗位（</w:t>
      </w:r>
      <w:r w:rsidR="000D6F69" w:rsidRPr="00B677F2">
        <w:rPr>
          <w:rFonts w:hint="eastAsia"/>
          <w:sz w:val="24"/>
        </w:rPr>
        <w:t>包括</w:t>
      </w:r>
      <w:r w:rsidR="00845AB4" w:rsidRPr="00B677F2">
        <w:rPr>
          <w:rFonts w:hint="eastAsia"/>
          <w:sz w:val="24"/>
        </w:rPr>
        <w:t>冲压车间、焊装车间、涂装车间、总装车间等）</w:t>
      </w:r>
      <w:r w:rsidR="000D6F69" w:rsidRPr="00B677F2">
        <w:rPr>
          <w:rFonts w:hint="eastAsia"/>
          <w:sz w:val="24"/>
        </w:rPr>
        <w:t>或零部件生产加工技术岗位（机床操作、机械装备装配、维修等）。</w:t>
      </w:r>
      <w:r w:rsidR="006C03B1" w:rsidRPr="00B677F2">
        <w:rPr>
          <w:rFonts w:hint="eastAsia"/>
          <w:sz w:val="24"/>
        </w:rPr>
        <w:t>高负荷的</w:t>
      </w:r>
      <w:r w:rsidR="000D6F69" w:rsidRPr="00B677F2">
        <w:rPr>
          <w:rFonts w:hint="eastAsia"/>
          <w:sz w:val="24"/>
        </w:rPr>
        <w:t>工作性质决定着学生必须具备强健的体魄、硬朗的身体素质才能更好地在工作岗位上发挥作用，出色地完成工作任务。</w:t>
      </w:r>
    </w:p>
    <w:p w:rsidR="00D93CD3" w:rsidRPr="00CA669E" w:rsidRDefault="006C03B1" w:rsidP="00CA669E">
      <w:pPr>
        <w:spacing w:line="360" w:lineRule="auto"/>
        <w:ind w:firstLine="480"/>
        <w:jc w:val="left"/>
        <w:rPr>
          <w:sz w:val="24"/>
        </w:rPr>
      </w:pPr>
      <w:r w:rsidRPr="00B677F2">
        <w:rPr>
          <w:rFonts w:hint="eastAsia"/>
          <w:sz w:val="24"/>
        </w:rPr>
        <w:t>而学生的体质测试成绩可在一定程度上反映出学生的身体形态、身体机能、身体素质和运动能力，能够帮助教师对学生体质水平进行评定，也有助于学生进行自我评价，下面笔者就试着讨论影响学生体质测试成绩的几个因素，以发现其中存在的问题，并对提高学生体质水平的方法进行探索。</w:t>
      </w:r>
    </w:p>
    <w:p w:rsidR="00D93CD3" w:rsidRPr="007C3E8D" w:rsidRDefault="002D3312" w:rsidP="002D3312">
      <w:pPr>
        <w:spacing w:line="360" w:lineRule="auto"/>
        <w:jc w:val="left"/>
        <w:rPr>
          <w:b/>
          <w:sz w:val="28"/>
          <w:szCs w:val="28"/>
        </w:rPr>
      </w:pPr>
      <w:r w:rsidRPr="00B66692">
        <w:rPr>
          <w:rFonts w:eastAsia="黑体" w:hint="eastAsia"/>
          <w:b/>
          <w:sz w:val="24"/>
          <w:szCs w:val="24"/>
        </w:rPr>
        <w:t>一、</w:t>
      </w:r>
      <w:r w:rsidRPr="00B66692">
        <w:rPr>
          <w:rFonts w:eastAsia="黑体" w:hint="eastAsia"/>
          <w:b/>
          <w:sz w:val="24"/>
          <w:szCs w:val="24"/>
        </w:rPr>
        <w:t>2017-2018</w:t>
      </w:r>
      <w:r w:rsidRPr="00B66692">
        <w:rPr>
          <w:rFonts w:eastAsia="黑体" w:hint="eastAsia"/>
          <w:b/>
          <w:sz w:val="24"/>
          <w:szCs w:val="24"/>
        </w:rPr>
        <w:t>学年及</w:t>
      </w:r>
      <w:r w:rsidRPr="00B66692">
        <w:rPr>
          <w:rFonts w:eastAsia="黑体" w:hint="eastAsia"/>
          <w:b/>
          <w:sz w:val="24"/>
          <w:szCs w:val="24"/>
        </w:rPr>
        <w:t>2018-2019</w:t>
      </w:r>
      <w:r w:rsidRPr="00B66692">
        <w:rPr>
          <w:rFonts w:eastAsia="黑体" w:hint="eastAsia"/>
          <w:b/>
          <w:sz w:val="24"/>
          <w:szCs w:val="24"/>
        </w:rPr>
        <w:t>学年</w:t>
      </w:r>
      <w:r w:rsidRPr="00B66692">
        <w:rPr>
          <w:rFonts w:eastAsia="黑体" w:hint="eastAsia"/>
          <w:b/>
          <w:sz w:val="24"/>
          <w:szCs w:val="24"/>
        </w:rPr>
        <w:t>17</w:t>
      </w:r>
      <w:proofErr w:type="gramStart"/>
      <w:r w:rsidRPr="00B66692">
        <w:rPr>
          <w:rFonts w:eastAsia="黑体" w:hint="eastAsia"/>
          <w:b/>
          <w:sz w:val="24"/>
          <w:szCs w:val="24"/>
        </w:rPr>
        <w:t>汽制</w:t>
      </w:r>
      <w:r w:rsidRPr="00B66692">
        <w:rPr>
          <w:rFonts w:eastAsia="黑体" w:hint="eastAsia"/>
          <w:b/>
          <w:sz w:val="24"/>
          <w:szCs w:val="24"/>
        </w:rPr>
        <w:t>1</w:t>
      </w:r>
      <w:r w:rsidRPr="00B66692">
        <w:rPr>
          <w:rFonts w:eastAsia="黑体" w:hint="eastAsia"/>
          <w:b/>
          <w:sz w:val="24"/>
          <w:szCs w:val="24"/>
        </w:rPr>
        <w:t>班</w:t>
      </w:r>
      <w:proofErr w:type="gramEnd"/>
      <w:r w:rsidRPr="00B66692">
        <w:rPr>
          <w:rFonts w:eastAsia="黑体" w:hint="eastAsia"/>
          <w:b/>
          <w:sz w:val="24"/>
          <w:szCs w:val="24"/>
        </w:rPr>
        <w:t>学生体质测试概况</w:t>
      </w:r>
    </w:p>
    <w:p w:rsidR="00E14E93" w:rsidRPr="00B66692" w:rsidRDefault="002D3312" w:rsidP="002D3312">
      <w:pPr>
        <w:spacing w:line="360" w:lineRule="auto"/>
        <w:ind w:firstLine="480"/>
        <w:jc w:val="left"/>
        <w:rPr>
          <w:rFonts w:eastAsia="仿宋"/>
          <w:b/>
          <w:bCs/>
          <w:sz w:val="24"/>
        </w:rPr>
      </w:pPr>
      <w:r w:rsidRPr="00B66692">
        <w:rPr>
          <w:rFonts w:eastAsia="仿宋" w:hint="eastAsia"/>
          <w:b/>
          <w:bCs/>
          <w:sz w:val="24"/>
        </w:rPr>
        <w:t>1</w:t>
      </w:r>
      <w:r w:rsidR="00307B20" w:rsidRPr="00B66692">
        <w:rPr>
          <w:rFonts w:eastAsia="仿宋" w:hint="eastAsia"/>
          <w:b/>
          <w:bCs/>
          <w:sz w:val="24"/>
        </w:rPr>
        <w:t>.1</w:t>
      </w:r>
      <w:r w:rsidR="00E14E93" w:rsidRPr="00B66692">
        <w:rPr>
          <w:rFonts w:eastAsia="仿宋" w:hint="eastAsia"/>
          <w:b/>
          <w:bCs/>
          <w:sz w:val="24"/>
        </w:rPr>
        <w:t>测试项目</w:t>
      </w:r>
    </w:p>
    <w:p w:rsidR="00D93CD3" w:rsidRPr="00B677F2" w:rsidRDefault="0099580C" w:rsidP="002D3312">
      <w:pPr>
        <w:spacing w:line="360" w:lineRule="auto"/>
        <w:ind w:firstLine="480"/>
        <w:jc w:val="left"/>
        <w:rPr>
          <w:sz w:val="24"/>
        </w:rPr>
      </w:pPr>
      <w:r w:rsidRPr="00B677F2">
        <w:rPr>
          <w:rFonts w:hint="eastAsia"/>
          <w:sz w:val="24"/>
        </w:rPr>
        <w:t>根据广州市属《国家学生体质健康标准》统测工作方案的安排，我校安排学生</w:t>
      </w:r>
      <w:r w:rsidR="00645A69" w:rsidRPr="00B677F2">
        <w:rPr>
          <w:rFonts w:hint="eastAsia"/>
          <w:sz w:val="24"/>
        </w:rPr>
        <w:t>进行</w:t>
      </w:r>
      <w:r w:rsidRPr="00B677F2">
        <w:rPr>
          <w:rFonts w:hint="eastAsia"/>
          <w:sz w:val="24"/>
        </w:rPr>
        <w:t>体质健康标准测试。我班</w:t>
      </w:r>
      <w:r w:rsidR="00645A69" w:rsidRPr="00B677F2">
        <w:rPr>
          <w:rFonts w:hint="eastAsia"/>
          <w:sz w:val="24"/>
        </w:rPr>
        <w:t>（全班共</w:t>
      </w:r>
      <w:r w:rsidR="00645A69" w:rsidRPr="00B677F2">
        <w:rPr>
          <w:rFonts w:hint="eastAsia"/>
          <w:sz w:val="24"/>
        </w:rPr>
        <w:t>52</w:t>
      </w:r>
      <w:r w:rsidR="00645A69" w:rsidRPr="00B677F2">
        <w:rPr>
          <w:rFonts w:hint="eastAsia"/>
          <w:sz w:val="24"/>
        </w:rPr>
        <w:t>名男生）已参加了</w:t>
      </w:r>
      <w:r w:rsidRPr="00B677F2">
        <w:rPr>
          <w:rFonts w:hint="eastAsia"/>
          <w:sz w:val="24"/>
        </w:rPr>
        <w:t>2017-2018</w:t>
      </w:r>
      <w:r w:rsidRPr="00B677F2">
        <w:rPr>
          <w:rFonts w:hint="eastAsia"/>
          <w:sz w:val="24"/>
        </w:rPr>
        <w:t>学年及</w:t>
      </w:r>
      <w:r w:rsidRPr="00B677F2">
        <w:rPr>
          <w:rFonts w:hint="eastAsia"/>
          <w:sz w:val="24"/>
        </w:rPr>
        <w:t>2018-2019</w:t>
      </w:r>
      <w:r w:rsidRPr="00B677F2">
        <w:rPr>
          <w:rFonts w:hint="eastAsia"/>
          <w:sz w:val="24"/>
        </w:rPr>
        <w:t>学年两学年的体质健康标准测试，体测时间主要在每年</w:t>
      </w:r>
      <w:r w:rsidRPr="00B677F2">
        <w:rPr>
          <w:rFonts w:hint="eastAsia"/>
          <w:sz w:val="24"/>
        </w:rPr>
        <w:t>12</w:t>
      </w:r>
      <w:r w:rsidRPr="00B677F2">
        <w:rPr>
          <w:rFonts w:hint="eastAsia"/>
          <w:sz w:val="24"/>
        </w:rPr>
        <w:t>月上旬，体</w:t>
      </w:r>
      <w:proofErr w:type="gramStart"/>
      <w:r w:rsidRPr="00B677F2">
        <w:rPr>
          <w:rFonts w:hint="eastAsia"/>
          <w:sz w:val="24"/>
        </w:rPr>
        <w:t>测项目</w:t>
      </w:r>
      <w:proofErr w:type="gramEnd"/>
      <w:r w:rsidRPr="00B677F2">
        <w:rPr>
          <w:rFonts w:hint="eastAsia"/>
          <w:sz w:val="24"/>
        </w:rPr>
        <w:t>包括：</w:t>
      </w:r>
      <w:r w:rsidR="002D3312" w:rsidRPr="00B677F2">
        <w:rPr>
          <w:rFonts w:hint="eastAsia"/>
          <w:sz w:val="24"/>
        </w:rPr>
        <w:t>身高体重、肺活量、立定跳远、坐位体前屈、引体向上、</w:t>
      </w:r>
      <w:r w:rsidR="002D3312" w:rsidRPr="00B677F2">
        <w:rPr>
          <w:rFonts w:hint="eastAsia"/>
          <w:sz w:val="24"/>
        </w:rPr>
        <w:t>50M</w:t>
      </w:r>
      <w:r w:rsidR="00997E2A" w:rsidRPr="00B677F2">
        <w:rPr>
          <w:rFonts w:hint="eastAsia"/>
          <w:sz w:val="24"/>
        </w:rPr>
        <w:t>跑步</w:t>
      </w:r>
      <w:r w:rsidR="002D3312" w:rsidRPr="00B677F2">
        <w:rPr>
          <w:rFonts w:hint="eastAsia"/>
          <w:sz w:val="24"/>
        </w:rPr>
        <w:t>、</w:t>
      </w:r>
      <w:r w:rsidR="002D3312" w:rsidRPr="00B677F2">
        <w:rPr>
          <w:rFonts w:hint="eastAsia"/>
          <w:sz w:val="24"/>
        </w:rPr>
        <w:t>1000M</w:t>
      </w:r>
      <w:r w:rsidR="00997E2A" w:rsidRPr="00B677F2">
        <w:rPr>
          <w:rFonts w:hint="eastAsia"/>
          <w:sz w:val="24"/>
        </w:rPr>
        <w:t>跑步</w:t>
      </w:r>
      <w:r w:rsidR="002D3312" w:rsidRPr="00B677F2">
        <w:rPr>
          <w:rFonts w:hint="eastAsia"/>
          <w:sz w:val="24"/>
        </w:rPr>
        <w:t>共七项；</w:t>
      </w:r>
    </w:p>
    <w:p w:rsidR="00D93CD3" w:rsidRDefault="00DE1CB6" w:rsidP="002D3312">
      <w:pPr>
        <w:spacing w:line="360" w:lineRule="auto"/>
        <w:ind w:firstLine="480"/>
        <w:jc w:val="left"/>
        <w:rPr>
          <w:b/>
          <w:bCs/>
          <w:sz w:val="24"/>
        </w:rPr>
      </w:pPr>
      <w:r w:rsidRPr="00B66692">
        <w:rPr>
          <w:rFonts w:eastAsia="仿宋" w:hint="eastAsia"/>
          <w:b/>
          <w:bCs/>
          <w:sz w:val="24"/>
        </w:rPr>
        <w:t>1.2</w:t>
      </w:r>
      <w:r w:rsidR="00E14E93" w:rsidRPr="00B66692">
        <w:rPr>
          <w:rFonts w:eastAsia="仿宋" w:hint="eastAsia"/>
          <w:b/>
          <w:bCs/>
          <w:sz w:val="24"/>
        </w:rPr>
        <w:t xml:space="preserve"> 2017-2018</w:t>
      </w:r>
      <w:r w:rsidR="00E14E93" w:rsidRPr="00B66692">
        <w:rPr>
          <w:rFonts w:eastAsia="仿宋" w:hint="eastAsia"/>
          <w:b/>
          <w:bCs/>
          <w:sz w:val="24"/>
        </w:rPr>
        <w:t>学年及</w:t>
      </w:r>
      <w:r w:rsidR="00E14E93" w:rsidRPr="00B66692">
        <w:rPr>
          <w:rFonts w:eastAsia="仿宋" w:hint="eastAsia"/>
          <w:b/>
          <w:bCs/>
          <w:sz w:val="24"/>
        </w:rPr>
        <w:t>2018-2019</w:t>
      </w:r>
      <w:r w:rsidR="00E14E93" w:rsidRPr="00B66692">
        <w:rPr>
          <w:rFonts w:eastAsia="仿宋" w:hint="eastAsia"/>
          <w:b/>
          <w:bCs/>
          <w:sz w:val="24"/>
        </w:rPr>
        <w:t>学年</w:t>
      </w:r>
      <w:r w:rsidR="00645A69" w:rsidRPr="00B66692">
        <w:rPr>
          <w:rFonts w:eastAsia="仿宋" w:hint="eastAsia"/>
          <w:b/>
          <w:bCs/>
          <w:sz w:val="24"/>
        </w:rPr>
        <w:t>班级学生体质测试各项目达标情况</w:t>
      </w:r>
    </w:p>
    <w:p w:rsidR="00997E2A" w:rsidRPr="007E1D50" w:rsidRDefault="00C26E04" w:rsidP="005F191E">
      <w:pPr>
        <w:spacing w:line="360" w:lineRule="auto"/>
        <w:jc w:val="center"/>
        <w:rPr>
          <w:rFonts w:eastAsia="黑体"/>
          <w:bCs/>
          <w:sz w:val="18"/>
          <w:szCs w:val="18"/>
        </w:rPr>
      </w:pPr>
      <w:r w:rsidRPr="007E1D50">
        <w:rPr>
          <w:rFonts w:eastAsia="黑体" w:hint="eastAsia"/>
          <w:bCs/>
          <w:sz w:val="18"/>
          <w:szCs w:val="18"/>
        </w:rPr>
        <w:t>表</w:t>
      </w:r>
      <w:r w:rsidR="007E1D50">
        <w:rPr>
          <w:rFonts w:eastAsia="黑体" w:hint="eastAsia"/>
          <w:bCs/>
          <w:sz w:val="18"/>
          <w:szCs w:val="18"/>
        </w:rPr>
        <w:t xml:space="preserve">1-1  </w:t>
      </w:r>
      <w:r w:rsidR="006D17EE" w:rsidRPr="007E1D50">
        <w:rPr>
          <w:rFonts w:eastAsia="黑体" w:hint="eastAsia"/>
          <w:bCs/>
          <w:sz w:val="18"/>
          <w:szCs w:val="18"/>
        </w:rPr>
        <w:t>两学年体重</w:t>
      </w:r>
      <w:r w:rsidR="00D0798D" w:rsidRPr="007E1D50">
        <w:rPr>
          <w:rFonts w:eastAsia="黑体" w:hint="eastAsia"/>
          <w:bCs/>
          <w:sz w:val="18"/>
          <w:szCs w:val="18"/>
        </w:rPr>
        <w:t>指数（</w:t>
      </w:r>
      <w:r w:rsidR="00D0798D" w:rsidRPr="007E1D50">
        <w:rPr>
          <w:rFonts w:eastAsia="黑体" w:hint="eastAsia"/>
          <w:bCs/>
          <w:sz w:val="18"/>
          <w:szCs w:val="18"/>
        </w:rPr>
        <w:t>BMI</w:t>
      </w:r>
      <w:r w:rsidR="00D0798D" w:rsidRPr="007E1D50">
        <w:rPr>
          <w:rFonts w:eastAsia="黑体" w:hint="eastAsia"/>
          <w:bCs/>
          <w:sz w:val="18"/>
          <w:szCs w:val="18"/>
        </w:rPr>
        <w:t>）</w:t>
      </w:r>
      <w:r w:rsidR="006D17EE" w:rsidRPr="007E1D50">
        <w:rPr>
          <w:rFonts w:eastAsia="黑体" w:hint="eastAsia"/>
          <w:bCs/>
          <w:sz w:val="18"/>
          <w:szCs w:val="18"/>
        </w:rPr>
        <w:t>测试数据对比</w:t>
      </w:r>
    </w:p>
    <w:tbl>
      <w:tblPr>
        <w:tblStyle w:val="a5"/>
        <w:tblW w:w="0" w:type="auto"/>
        <w:tblLook w:val="04A0" w:firstRow="1" w:lastRow="0" w:firstColumn="1" w:lastColumn="0" w:noHBand="0" w:noVBand="1"/>
      </w:tblPr>
      <w:tblGrid>
        <w:gridCol w:w="2840"/>
        <w:gridCol w:w="2841"/>
        <w:gridCol w:w="2841"/>
      </w:tblGrid>
      <w:tr w:rsidR="00997E2A" w:rsidTr="00D168AD">
        <w:tc>
          <w:tcPr>
            <w:tcW w:w="2840" w:type="dxa"/>
          </w:tcPr>
          <w:p w:rsidR="00997E2A" w:rsidRPr="007E1D50" w:rsidRDefault="00997E2A" w:rsidP="006D17EE">
            <w:pPr>
              <w:spacing w:line="360" w:lineRule="auto"/>
              <w:jc w:val="center"/>
              <w:rPr>
                <w:bCs/>
                <w:sz w:val="18"/>
                <w:szCs w:val="18"/>
              </w:rPr>
            </w:pPr>
          </w:p>
        </w:tc>
        <w:tc>
          <w:tcPr>
            <w:tcW w:w="2841" w:type="dxa"/>
          </w:tcPr>
          <w:p w:rsidR="00997E2A" w:rsidRPr="007E1D50" w:rsidRDefault="00997E2A" w:rsidP="006D17EE">
            <w:pPr>
              <w:spacing w:line="360" w:lineRule="auto"/>
              <w:jc w:val="center"/>
              <w:rPr>
                <w:bCs/>
                <w:sz w:val="18"/>
                <w:szCs w:val="18"/>
              </w:rPr>
            </w:pPr>
            <w:r w:rsidRPr="007E1D50">
              <w:rPr>
                <w:rFonts w:hint="eastAsia"/>
                <w:bCs/>
                <w:sz w:val="18"/>
                <w:szCs w:val="18"/>
              </w:rPr>
              <w:t>2017-2018</w:t>
            </w:r>
            <w:r w:rsidRPr="007E1D50">
              <w:rPr>
                <w:rFonts w:hint="eastAsia"/>
                <w:bCs/>
                <w:sz w:val="18"/>
                <w:szCs w:val="18"/>
              </w:rPr>
              <w:t>学年</w:t>
            </w:r>
          </w:p>
        </w:tc>
        <w:tc>
          <w:tcPr>
            <w:tcW w:w="2841" w:type="dxa"/>
          </w:tcPr>
          <w:p w:rsidR="00997E2A" w:rsidRPr="007E1D50" w:rsidRDefault="00997E2A" w:rsidP="006D17EE">
            <w:pPr>
              <w:spacing w:line="360" w:lineRule="auto"/>
              <w:jc w:val="center"/>
              <w:rPr>
                <w:bCs/>
                <w:sz w:val="18"/>
                <w:szCs w:val="18"/>
              </w:rPr>
            </w:pPr>
            <w:r w:rsidRPr="007E1D50">
              <w:rPr>
                <w:rFonts w:hint="eastAsia"/>
                <w:bCs/>
                <w:sz w:val="18"/>
                <w:szCs w:val="18"/>
              </w:rPr>
              <w:t>2018-2019</w:t>
            </w:r>
            <w:r w:rsidRPr="007E1D50">
              <w:rPr>
                <w:rFonts w:hint="eastAsia"/>
                <w:bCs/>
                <w:sz w:val="18"/>
                <w:szCs w:val="18"/>
              </w:rPr>
              <w:t>学年</w:t>
            </w:r>
          </w:p>
        </w:tc>
      </w:tr>
      <w:tr w:rsidR="00997E2A" w:rsidTr="00D168AD">
        <w:tc>
          <w:tcPr>
            <w:tcW w:w="2840" w:type="dxa"/>
          </w:tcPr>
          <w:p w:rsidR="00997E2A" w:rsidRPr="007E1D50" w:rsidRDefault="006D17EE" w:rsidP="006D17EE">
            <w:pPr>
              <w:spacing w:line="360" w:lineRule="auto"/>
              <w:jc w:val="center"/>
              <w:rPr>
                <w:bCs/>
                <w:sz w:val="18"/>
                <w:szCs w:val="18"/>
              </w:rPr>
            </w:pPr>
            <w:r w:rsidRPr="007E1D50">
              <w:rPr>
                <w:rFonts w:hint="eastAsia"/>
                <w:bCs/>
                <w:sz w:val="18"/>
                <w:szCs w:val="18"/>
              </w:rPr>
              <w:t>低体重</w:t>
            </w:r>
          </w:p>
        </w:tc>
        <w:tc>
          <w:tcPr>
            <w:tcW w:w="2841" w:type="dxa"/>
          </w:tcPr>
          <w:p w:rsidR="00997E2A" w:rsidRPr="007E1D50" w:rsidRDefault="006D17EE" w:rsidP="006D17EE">
            <w:pPr>
              <w:spacing w:line="360" w:lineRule="auto"/>
              <w:jc w:val="center"/>
              <w:rPr>
                <w:bCs/>
                <w:sz w:val="18"/>
                <w:szCs w:val="18"/>
              </w:rPr>
            </w:pPr>
            <w:r w:rsidRPr="007E1D50">
              <w:rPr>
                <w:rFonts w:hint="eastAsia"/>
                <w:bCs/>
                <w:sz w:val="18"/>
                <w:szCs w:val="18"/>
              </w:rPr>
              <w:t>4%</w:t>
            </w:r>
          </w:p>
        </w:tc>
        <w:tc>
          <w:tcPr>
            <w:tcW w:w="2841" w:type="dxa"/>
          </w:tcPr>
          <w:p w:rsidR="00997E2A" w:rsidRPr="007E1D50" w:rsidRDefault="006D17EE" w:rsidP="006D17EE">
            <w:pPr>
              <w:spacing w:line="360" w:lineRule="auto"/>
              <w:jc w:val="center"/>
              <w:rPr>
                <w:bCs/>
                <w:sz w:val="18"/>
                <w:szCs w:val="18"/>
              </w:rPr>
            </w:pPr>
            <w:r w:rsidRPr="007E1D50">
              <w:rPr>
                <w:rFonts w:hint="eastAsia"/>
                <w:bCs/>
                <w:sz w:val="18"/>
                <w:szCs w:val="18"/>
              </w:rPr>
              <w:t>2%</w:t>
            </w:r>
          </w:p>
        </w:tc>
      </w:tr>
      <w:tr w:rsidR="00997E2A" w:rsidTr="00D168AD">
        <w:tc>
          <w:tcPr>
            <w:tcW w:w="2840" w:type="dxa"/>
          </w:tcPr>
          <w:p w:rsidR="00997E2A" w:rsidRPr="007E1D50" w:rsidRDefault="006D17EE" w:rsidP="006D17EE">
            <w:pPr>
              <w:spacing w:line="360" w:lineRule="auto"/>
              <w:jc w:val="center"/>
              <w:rPr>
                <w:bCs/>
                <w:sz w:val="18"/>
                <w:szCs w:val="18"/>
              </w:rPr>
            </w:pPr>
            <w:r w:rsidRPr="007E1D50">
              <w:rPr>
                <w:rFonts w:hint="eastAsia"/>
                <w:bCs/>
                <w:sz w:val="18"/>
                <w:szCs w:val="18"/>
              </w:rPr>
              <w:t>标准体重</w:t>
            </w:r>
          </w:p>
        </w:tc>
        <w:tc>
          <w:tcPr>
            <w:tcW w:w="2841" w:type="dxa"/>
          </w:tcPr>
          <w:p w:rsidR="00997E2A" w:rsidRPr="007E1D50" w:rsidRDefault="006D17EE" w:rsidP="006D17EE">
            <w:pPr>
              <w:spacing w:line="360" w:lineRule="auto"/>
              <w:jc w:val="center"/>
              <w:rPr>
                <w:bCs/>
                <w:sz w:val="18"/>
                <w:szCs w:val="18"/>
              </w:rPr>
            </w:pPr>
            <w:r w:rsidRPr="007E1D50">
              <w:rPr>
                <w:rFonts w:hint="eastAsia"/>
                <w:bCs/>
                <w:sz w:val="18"/>
                <w:szCs w:val="18"/>
              </w:rPr>
              <w:t>94%</w:t>
            </w:r>
          </w:p>
        </w:tc>
        <w:tc>
          <w:tcPr>
            <w:tcW w:w="2841" w:type="dxa"/>
          </w:tcPr>
          <w:p w:rsidR="00997E2A" w:rsidRPr="007E1D50" w:rsidRDefault="004E4E9A" w:rsidP="006D17EE">
            <w:pPr>
              <w:spacing w:line="360" w:lineRule="auto"/>
              <w:jc w:val="center"/>
              <w:rPr>
                <w:bCs/>
                <w:sz w:val="18"/>
                <w:szCs w:val="18"/>
              </w:rPr>
            </w:pPr>
            <w:r w:rsidRPr="007E1D50">
              <w:rPr>
                <w:rFonts w:hint="eastAsia"/>
                <w:bCs/>
                <w:sz w:val="18"/>
                <w:szCs w:val="18"/>
              </w:rPr>
              <w:t>89</w:t>
            </w:r>
            <w:r w:rsidR="006D17EE" w:rsidRPr="007E1D50">
              <w:rPr>
                <w:rFonts w:hint="eastAsia"/>
                <w:bCs/>
                <w:sz w:val="18"/>
                <w:szCs w:val="18"/>
              </w:rPr>
              <w:t>%</w:t>
            </w:r>
          </w:p>
        </w:tc>
      </w:tr>
      <w:tr w:rsidR="00997E2A" w:rsidTr="00D168AD">
        <w:tc>
          <w:tcPr>
            <w:tcW w:w="2840" w:type="dxa"/>
          </w:tcPr>
          <w:p w:rsidR="00997E2A" w:rsidRPr="007E1D50" w:rsidRDefault="006D17EE" w:rsidP="006D17EE">
            <w:pPr>
              <w:spacing w:line="360" w:lineRule="auto"/>
              <w:jc w:val="center"/>
              <w:rPr>
                <w:bCs/>
                <w:sz w:val="18"/>
                <w:szCs w:val="18"/>
              </w:rPr>
            </w:pPr>
            <w:r w:rsidRPr="007E1D50">
              <w:rPr>
                <w:rFonts w:hint="eastAsia"/>
                <w:bCs/>
                <w:sz w:val="18"/>
                <w:szCs w:val="18"/>
              </w:rPr>
              <w:t>肥胖</w:t>
            </w:r>
          </w:p>
        </w:tc>
        <w:tc>
          <w:tcPr>
            <w:tcW w:w="2841" w:type="dxa"/>
          </w:tcPr>
          <w:p w:rsidR="00997E2A" w:rsidRPr="007E1D50" w:rsidRDefault="006D17EE" w:rsidP="006D17EE">
            <w:pPr>
              <w:spacing w:line="360" w:lineRule="auto"/>
              <w:jc w:val="center"/>
              <w:rPr>
                <w:bCs/>
                <w:sz w:val="18"/>
                <w:szCs w:val="18"/>
              </w:rPr>
            </w:pPr>
            <w:r w:rsidRPr="007E1D50">
              <w:rPr>
                <w:rFonts w:hint="eastAsia"/>
                <w:bCs/>
                <w:sz w:val="18"/>
                <w:szCs w:val="18"/>
              </w:rPr>
              <w:t>2%</w:t>
            </w:r>
          </w:p>
        </w:tc>
        <w:tc>
          <w:tcPr>
            <w:tcW w:w="2841" w:type="dxa"/>
          </w:tcPr>
          <w:p w:rsidR="00997E2A" w:rsidRPr="007E1D50" w:rsidRDefault="004E4E9A" w:rsidP="006D17EE">
            <w:pPr>
              <w:spacing w:line="360" w:lineRule="auto"/>
              <w:jc w:val="center"/>
              <w:rPr>
                <w:bCs/>
                <w:sz w:val="18"/>
                <w:szCs w:val="18"/>
              </w:rPr>
            </w:pPr>
            <w:r w:rsidRPr="007E1D50">
              <w:rPr>
                <w:rFonts w:hint="eastAsia"/>
                <w:bCs/>
                <w:sz w:val="18"/>
                <w:szCs w:val="18"/>
              </w:rPr>
              <w:t>9</w:t>
            </w:r>
            <w:r w:rsidR="006D17EE" w:rsidRPr="007E1D50">
              <w:rPr>
                <w:rFonts w:hint="eastAsia"/>
                <w:bCs/>
                <w:sz w:val="18"/>
                <w:szCs w:val="18"/>
              </w:rPr>
              <w:t>%</w:t>
            </w:r>
          </w:p>
        </w:tc>
      </w:tr>
    </w:tbl>
    <w:p w:rsidR="00997E2A" w:rsidRPr="007E1D50" w:rsidRDefault="00C26E04" w:rsidP="007E1D50">
      <w:pPr>
        <w:spacing w:line="360" w:lineRule="auto"/>
        <w:jc w:val="center"/>
        <w:rPr>
          <w:rFonts w:eastAsia="黑体"/>
          <w:bCs/>
          <w:szCs w:val="21"/>
        </w:rPr>
      </w:pPr>
      <w:r w:rsidRPr="007E1D50">
        <w:rPr>
          <w:rFonts w:eastAsia="黑体" w:hint="eastAsia"/>
          <w:bCs/>
          <w:sz w:val="18"/>
          <w:szCs w:val="18"/>
        </w:rPr>
        <w:t>表</w:t>
      </w:r>
      <w:r w:rsidR="00BB28AA" w:rsidRPr="007E1D50">
        <w:rPr>
          <w:rFonts w:eastAsia="黑体" w:hint="eastAsia"/>
          <w:bCs/>
          <w:sz w:val="18"/>
          <w:szCs w:val="18"/>
        </w:rPr>
        <w:t>1-2</w:t>
      </w:r>
      <w:r w:rsidRPr="007E1D50">
        <w:rPr>
          <w:rFonts w:eastAsia="黑体" w:hint="eastAsia"/>
          <w:bCs/>
          <w:sz w:val="18"/>
          <w:szCs w:val="18"/>
        </w:rPr>
        <w:t xml:space="preserve"> </w:t>
      </w:r>
      <w:r w:rsidR="007E1D50">
        <w:rPr>
          <w:rFonts w:eastAsia="黑体" w:hint="eastAsia"/>
          <w:bCs/>
          <w:sz w:val="18"/>
          <w:szCs w:val="18"/>
        </w:rPr>
        <w:t xml:space="preserve"> </w:t>
      </w:r>
      <w:r w:rsidRPr="007E1D50">
        <w:rPr>
          <w:rFonts w:eastAsia="黑体" w:hint="eastAsia"/>
          <w:bCs/>
          <w:sz w:val="18"/>
          <w:szCs w:val="18"/>
        </w:rPr>
        <w:t>两学年各项</w:t>
      </w:r>
      <w:proofErr w:type="gramStart"/>
      <w:r w:rsidRPr="007E1D50">
        <w:rPr>
          <w:rFonts w:eastAsia="黑体" w:hint="eastAsia"/>
          <w:bCs/>
          <w:sz w:val="18"/>
          <w:szCs w:val="18"/>
        </w:rPr>
        <w:t>目平均</w:t>
      </w:r>
      <w:proofErr w:type="gramEnd"/>
      <w:r w:rsidRPr="007E1D50">
        <w:rPr>
          <w:rFonts w:eastAsia="黑体" w:hint="eastAsia"/>
          <w:bCs/>
          <w:sz w:val="18"/>
          <w:szCs w:val="18"/>
        </w:rPr>
        <w:t>成绩</w:t>
      </w:r>
      <w:r w:rsidR="00AE2B51" w:rsidRPr="007E1D50">
        <w:rPr>
          <w:rFonts w:eastAsia="黑体" w:hint="eastAsia"/>
          <w:bCs/>
          <w:sz w:val="18"/>
          <w:szCs w:val="18"/>
        </w:rPr>
        <w:t>及优良率</w:t>
      </w:r>
      <w:r w:rsidRPr="007E1D50">
        <w:rPr>
          <w:rFonts w:eastAsia="黑体" w:hint="eastAsia"/>
          <w:bCs/>
          <w:sz w:val="18"/>
          <w:szCs w:val="18"/>
        </w:rPr>
        <w:t>对比</w:t>
      </w:r>
    </w:p>
    <w:tbl>
      <w:tblPr>
        <w:tblStyle w:val="a5"/>
        <w:tblW w:w="8613" w:type="dxa"/>
        <w:tblLook w:val="04A0" w:firstRow="1" w:lastRow="0" w:firstColumn="1" w:lastColumn="0" w:noHBand="0" w:noVBand="1"/>
      </w:tblPr>
      <w:tblGrid>
        <w:gridCol w:w="1809"/>
        <w:gridCol w:w="1701"/>
        <w:gridCol w:w="1701"/>
        <w:gridCol w:w="1701"/>
        <w:gridCol w:w="1701"/>
      </w:tblGrid>
      <w:tr w:rsidR="004771E5" w:rsidTr="003058E2">
        <w:tc>
          <w:tcPr>
            <w:tcW w:w="1809" w:type="dxa"/>
            <w:vMerge w:val="restart"/>
          </w:tcPr>
          <w:p w:rsidR="004771E5" w:rsidRPr="007E1D50" w:rsidRDefault="004771E5" w:rsidP="004771E5">
            <w:pPr>
              <w:spacing w:line="360" w:lineRule="auto"/>
              <w:jc w:val="center"/>
              <w:rPr>
                <w:b/>
                <w:bCs/>
                <w:sz w:val="18"/>
                <w:szCs w:val="18"/>
              </w:rPr>
            </w:pPr>
          </w:p>
        </w:tc>
        <w:tc>
          <w:tcPr>
            <w:tcW w:w="3402" w:type="dxa"/>
            <w:gridSpan w:val="2"/>
          </w:tcPr>
          <w:p w:rsidR="004771E5" w:rsidRPr="007E1D50" w:rsidRDefault="004771E5" w:rsidP="004771E5">
            <w:pPr>
              <w:spacing w:line="360" w:lineRule="auto"/>
              <w:jc w:val="center"/>
              <w:rPr>
                <w:bCs/>
                <w:sz w:val="18"/>
                <w:szCs w:val="18"/>
              </w:rPr>
            </w:pPr>
            <w:r w:rsidRPr="007E1D50">
              <w:rPr>
                <w:rFonts w:hint="eastAsia"/>
                <w:bCs/>
                <w:sz w:val="18"/>
                <w:szCs w:val="18"/>
              </w:rPr>
              <w:t>2017-2018</w:t>
            </w:r>
            <w:r w:rsidRPr="007E1D50">
              <w:rPr>
                <w:rFonts w:hint="eastAsia"/>
                <w:bCs/>
                <w:sz w:val="18"/>
                <w:szCs w:val="18"/>
              </w:rPr>
              <w:t>学年</w:t>
            </w:r>
          </w:p>
        </w:tc>
        <w:tc>
          <w:tcPr>
            <w:tcW w:w="3402" w:type="dxa"/>
            <w:gridSpan w:val="2"/>
          </w:tcPr>
          <w:p w:rsidR="004771E5" w:rsidRPr="007E1D50" w:rsidRDefault="004771E5" w:rsidP="004771E5">
            <w:pPr>
              <w:spacing w:line="360" w:lineRule="auto"/>
              <w:jc w:val="center"/>
              <w:rPr>
                <w:bCs/>
                <w:sz w:val="18"/>
                <w:szCs w:val="18"/>
              </w:rPr>
            </w:pPr>
            <w:r w:rsidRPr="007E1D50">
              <w:rPr>
                <w:rFonts w:hint="eastAsia"/>
                <w:bCs/>
                <w:sz w:val="18"/>
                <w:szCs w:val="18"/>
              </w:rPr>
              <w:t>2018-2019</w:t>
            </w:r>
            <w:r w:rsidRPr="007E1D50">
              <w:rPr>
                <w:rFonts w:hint="eastAsia"/>
                <w:bCs/>
                <w:sz w:val="18"/>
                <w:szCs w:val="18"/>
              </w:rPr>
              <w:t>学年</w:t>
            </w:r>
          </w:p>
        </w:tc>
      </w:tr>
      <w:tr w:rsidR="004771E5" w:rsidTr="003058E2">
        <w:tc>
          <w:tcPr>
            <w:tcW w:w="1809" w:type="dxa"/>
            <w:vMerge/>
          </w:tcPr>
          <w:p w:rsidR="004771E5" w:rsidRPr="007E1D50" w:rsidRDefault="004771E5" w:rsidP="004771E5">
            <w:pPr>
              <w:spacing w:line="360" w:lineRule="auto"/>
              <w:jc w:val="center"/>
              <w:rPr>
                <w:bCs/>
                <w:sz w:val="18"/>
                <w:szCs w:val="18"/>
              </w:rPr>
            </w:pPr>
          </w:p>
        </w:tc>
        <w:tc>
          <w:tcPr>
            <w:tcW w:w="1701" w:type="dxa"/>
          </w:tcPr>
          <w:p w:rsidR="004771E5" w:rsidRPr="007E1D50" w:rsidRDefault="004771E5" w:rsidP="004771E5">
            <w:pPr>
              <w:spacing w:line="360" w:lineRule="auto"/>
              <w:jc w:val="center"/>
              <w:rPr>
                <w:b/>
                <w:bCs/>
                <w:sz w:val="18"/>
                <w:szCs w:val="18"/>
              </w:rPr>
            </w:pPr>
            <w:r w:rsidRPr="007E1D50">
              <w:rPr>
                <w:rFonts w:hint="eastAsia"/>
                <w:bCs/>
                <w:sz w:val="18"/>
                <w:szCs w:val="18"/>
              </w:rPr>
              <w:t>平均成绩</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优良</w:t>
            </w:r>
            <w:r w:rsidR="004771E5" w:rsidRPr="007E1D50">
              <w:rPr>
                <w:rFonts w:hint="eastAsia"/>
                <w:b/>
                <w:bCs/>
                <w:sz w:val="18"/>
                <w:szCs w:val="18"/>
              </w:rPr>
              <w:t>率</w:t>
            </w:r>
          </w:p>
        </w:tc>
        <w:tc>
          <w:tcPr>
            <w:tcW w:w="1701" w:type="dxa"/>
          </w:tcPr>
          <w:p w:rsidR="004771E5" w:rsidRPr="007E1D50" w:rsidRDefault="004771E5" w:rsidP="004771E5">
            <w:pPr>
              <w:spacing w:line="360" w:lineRule="auto"/>
              <w:jc w:val="center"/>
              <w:rPr>
                <w:b/>
                <w:bCs/>
                <w:sz w:val="18"/>
                <w:szCs w:val="18"/>
              </w:rPr>
            </w:pPr>
            <w:r w:rsidRPr="007E1D50">
              <w:rPr>
                <w:rFonts w:hint="eastAsia"/>
                <w:bCs/>
                <w:sz w:val="18"/>
                <w:szCs w:val="18"/>
              </w:rPr>
              <w:t>平均成绩</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优良</w:t>
            </w:r>
            <w:r w:rsidR="004771E5" w:rsidRPr="007E1D50">
              <w:rPr>
                <w:rFonts w:hint="eastAsia"/>
                <w:b/>
                <w:bCs/>
                <w:sz w:val="18"/>
                <w:szCs w:val="18"/>
              </w:rPr>
              <w:t>率</w:t>
            </w:r>
          </w:p>
        </w:tc>
      </w:tr>
      <w:tr w:rsidR="004771E5" w:rsidTr="003058E2">
        <w:tc>
          <w:tcPr>
            <w:tcW w:w="1809" w:type="dxa"/>
          </w:tcPr>
          <w:p w:rsidR="004771E5" w:rsidRPr="007E1D50" w:rsidRDefault="004771E5" w:rsidP="004771E5">
            <w:pPr>
              <w:spacing w:line="360" w:lineRule="auto"/>
              <w:jc w:val="center"/>
              <w:rPr>
                <w:bCs/>
                <w:sz w:val="18"/>
                <w:szCs w:val="18"/>
              </w:rPr>
            </w:pPr>
            <w:r w:rsidRPr="007E1D50">
              <w:rPr>
                <w:rFonts w:hint="eastAsia"/>
                <w:bCs/>
                <w:sz w:val="18"/>
                <w:szCs w:val="18"/>
              </w:rPr>
              <w:t>肺活量</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2800</w:t>
            </w:r>
            <w:r w:rsidR="00D0798D" w:rsidRPr="007E1D50">
              <w:rPr>
                <w:rFonts w:hint="eastAsia"/>
                <w:bCs/>
                <w:sz w:val="18"/>
                <w:szCs w:val="18"/>
              </w:rPr>
              <w:t>ml</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42</w:t>
            </w:r>
            <w:r w:rsidR="00D0798D" w:rsidRPr="007E1D50">
              <w:rPr>
                <w:rFonts w:hint="eastAsia"/>
                <w:b/>
                <w:bCs/>
                <w:sz w:val="18"/>
                <w:szCs w:val="18"/>
              </w:rPr>
              <w:t>%</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3040</w:t>
            </w:r>
            <w:r w:rsidR="00D0798D" w:rsidRPr="007E1D50">
              <w:rPr>
                <w:rFonts w:hint="eastAsia"/>
                <w:bCs/>
                <w:sz w:val="18"/>
                <w:szCs w:val="18"/>
              </w:rPr>
              <w:t>ml</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39</w:t>
            </w:r>
            <w:r w:rsidR="00D0798D" w:rsidRPr="007E1D50">
              <w:rPr>
                <w:rFonts w:hint="eastAsia"/>
                <w:b/>
                <w:bCs/>
                <w:sz w:val="18"/>
                <w:szCs w:val="18"/>
              </w:rPr>
              <w:t>%</w:t>
            </w:r>
          </w:p>
        </w:tc>
      </w:tr>
      <w:tr w:rsidR="004771E5" w:rsidTr="003058E2">
        <w:tc>
          <w:tcPr>
            <w:tcW w:w="1809" w:type="dxa"/>
          </w:tcPr>
          <w:p w:rsidR="004771E5" w:rsidRPr="007E1D50" w:rsidRDefault="004771E5" w:rsidP="004771E5">
            <w:pPr>
              <w:spacing w:line="360" w:lineRule="auto"/>
              <w:jc w:val="center"/>
              <w:rPr>
                <w:b/>
                <w:bCs/>
                <w:sz w:val="18"/>
                <w:szCs w:val="18"/>
              </w:rPr>
            </w:pPr>
            <w:r w:rsidRPr="007E1D50">
              <w:rPr>
                <w:rFonts w:hint="eastAsia"/>
                <w:bCs/>
                <w:sz w:val="18"/>
                <w:szCs w:val="18"/>
              </w:rPr>
              <w:t>立定跳远</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225.12cm</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46%</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237.6cm</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50%</w:t>
            </w:r>
          </w:p>
        </w:tc>
      </w:tr>
      <w:tr w:rsidR="004771E5" w:rsidTr="003058E2">
        <w:tc>
          <w:tcPr>
            <w:tcW w:w="1809" w:type="dxa"/>
          </w:tcPr>
          <w:p w:rsidR="004771E5" w:rsidRPr="007E1D50" w:rsidRDefault="004771E5" w:rsidP="004771E5">
            <w:pPr>
              <w:spacing w:line="360" w:lineRule="auto"/>
              <w:jc w:val="center"/>
              <w:rPr>
                <w:bCs/>
                <w:sz w:val="18"/>
                <w:szCs w:val="18"/>
              </w:rPr>
            </w:pPr>
            <w:r w:rsidRPr="007E1D50">
              <w:rPr>
                <w:rFonts w:hint="eastAsia"/>
                <w:bCs/>
                <w:sz w:val="18"/>
                <w:szCs w:val="18"/>
              </w:rPr>
              <w:t>坐位体前屈</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10.5cm</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15%</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10.3cm</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13%</w:t>
            </w:r>
          </w:p>
        </w:tc>
      </w:tr>
      <w:tr w:rsidR="004771E5" w:rsidTr="003058E2">
        <w:tc>
          <w:tcPr>
            <w:tcW w:w="1809" w:type="dxa"/>
          </w:tcPr>
          <w:p w:rsidR="004771E5" w:rsidRPr="007E1D50" w:rsidRDefault="004771E5" w:rsidP="004771E5">
            <w:pPr>
              <w:spacing w:line="360" w:lineRule="auto"/>
              <w:jc w:val="center"/>
              <w:rPr>
                <w:bCs/>
                <w:sz w:val="18"/>
                <w:szCs w:val="18"/>
              </w:rPr>
            </w:pPr>
            <w:r w:rsidRPr="007E1D50">
              <w:rPr>
                <w:rFonts w:hint="eastAsia"/>
                <w:bCs/>
                <w:sz w:val="18"/>
                <w:szCs w:val="18"/>
              </w:rPr>
              <w:t>引体向上</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9</w:t>
            </w:r>
            <w:r w:rsidRPr="007E1D50">
              <w:rPr>
                <w:rFonts w:hint="eastAsia"/>
                <w:bCs/>
                <w:sz w:val="18"/>
                <w:szCs w:val="18"/>
              </w:rPr>
              <w:t>次</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1%</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11</w:t>
            </w:r>
            <w:r w:rsidRPr="007E1D50">
              <w:rPr>
                <w:rFonts w:hint="eastAsia"/>
                <w:bCs/>
                <w:sz w:val="18"/>
                <w:szCs w:val="18"/>
              </w:rPr>
              <w:t>次</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3%</w:t>
            </w:r>
          </w:p>
        </w:tc>
      </w:tr>
      <w:tr w:rsidR="004771E5" w:rsidTr="003058E2">
        <w:tc>
          <w:tcPr>
            <w:tcW w:w="1809" w:type="dxa"/>
          </w:tcPr>
          <w:p w:rsidR="004771E5" w:rsidRPr="007E1D50" w:rsidRDefault="004771E5" w:rsidP="004771E5">
            <w:pPr>
              <w:spacing w:line="360" w:lineRule="auto"/>
              <w:jc w:val="center"/>
              <w:rPr>
                <w:bCs/>
                <w:sz w:val="18"/>
                <w:szCs w:val="18"/>
              </w:rPr>
            </w:pPr>
            <w:r w:rsidRPr="007E1D50">
              <w:rPr>
                <w:rFonts w:hint="eastAsia"/>
                <w:sz w:val="18"/>
                <w:szCs w:val="18"/>
              </w:rPr>
              <w:t>50M</w:t>
            </w:r>
            <w:r w:rsidRPr="007E1D50">
              <w:rPr>
                <w:rFonts w:hint="eastAsia"/>
                <w:sz w:val="18"/>
                <w:szCs w:val="18"/>
              </w:rPr>
              <w:t>跑步</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8.57s</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26%</w:t>
            </w:r>
          </w:p>
        </w:tc>
        <w:tc>
          <w:tcPr>
            <w:tcW w:w="1701" w:type="dxa"/>
          </w:tcPr>
          <w:p w:rsidR="004771E5" w:rsidRPr="007E1D50" w:rsidRDefault="00BB28AA" w:rsidP="004771E5">
            <w:pPr>
              <w:spacing w:line="360" w:lineRule="auto"/>
              <w:jc w:val="center"/>
              <w:rPr>
                <w:bCs/>
                <w:sz w:val="18"/>
                <w:szCs w:val="18"/>
              </w:rPr>
            </w:pPr>
            <w:r w:rsidRPr="007E1D50">
              <w:rPr>
                <w:rFonts w:hint="eastAsia"/>
                <w:bCs/>
                <w:sz w:val="18"/>
                <w:szCs w:val="18"/>
              </w:rPr>
              <w:t>8.08s</w:t>
            </w:r>
          </w:p>
        </w:tc>
        <w:tc>
          <w:tcPr>
            <w:tcW w:w="1701" w:type="dxa"/>
          </w:tcPr>
          <w:p w:rsidR="004771E5" w:rsidRPr="007E1D50" w:rsidRDefault="00BB28AA" w:rsidP="004771E5">
            <w:pPr>
              <w:spacing w:line="360" w:lineRule="auto"/>
              <w:jc w:val="center"/>
              <w:rPr>
                <w:b/>
                <w:bCs/>
                <w:sz w:val="18"/>
                <w:szCs w:val="18"/>
              </w:rPr>
            </w:pPr>
            <w:r w:rsidRPr="007E1D50">
              <w:rPr>
                <w:rFonts w:hint="eastAsia"/>
                <w:b/>
                <w:bCs/>
                <w:sz w:val="18"/>
                <w:szCs w:val="18"/>
              </w:rPr>
              <w:t>28%</w:t>
            </w:r>
          </w:p>
        </w:tc>
      </w:tr>
      <w:tr w:rsidR="004771E5" w:rsidTr="003058E2">
        <w:tc>
          <w:tcPr>
            <w:tcW w:w="1809" w:type="dxa"/>
          </w:tcPr>
          <w:p w:rsidR="004771E5" w:rsidRPr="007E1D50" w:rsidRDefault="004771E5" w:rsidP="004771E5">
            <w:pPr>
              <w:spacing w:line="360" w:lineRule="auto"/>
              <w:jc w:val="center"/>
              <w:rPr>
                <w:sz w:val="18"/>
                <w:szCs w:val="18"/>
              </w:rPr>
            </w:pPr>
            <w:r w:rsidRPr="007E1D50">
              <w:rPr>
                <w:rFonts w:hint="eastAsia"/>
                <w:sz w:val="18"/>
                <w:szCs w:val="18"/>
              </w:rPr>
              <w:t>1000M</w:t>
            </w:r>
            <w:r w:rsidRPr="007E1D50">
              <w:rPr>
                <w:rFonts w:hint="eastAsia"/>
                <w:sz w:val="18"/>
                <w:szCs w:val="18"/>
              </w:rPr>
              <w:t>跑步</w:t>
            </w:r>
          </w:p>
        </w:tc>
        <w:tc>
          <w:tcPr>
            <w:tcW w:w="1701" w:type="dxa"/>
          </w:tcPr>
          <w:p w:rsidR="004771E5" w:rsidRPr="007E1D50" w:rsidRDefault="003622A7" w:rsidP="004771E5">
            <w:pPr>
              <w:spacing w:line="360" w:lineRule="auto"/>
              <w:jc w:val="center"/>
              <w:rPr>
                <w:bCs/>
                <w:sz w:val="18"/>
                <w:szCs w:val="18"/>
              </w:rPr>
            </w:pPr>
            <w:r w:rsidRPr="007E1D50">
              <w:rPr>
                <w:rFonts w:hint="eastAsia"/>
                <w:bCs/>
                <w:sz w:val="18"/>
                <w:szCs w:val="18"/>
              </w:rPr>
              <w:t>4</w:t>
            </w:r>
            <w:r w:rsidRPr="007E1D50">
              <w:rPr>
                <w:bCs/>
                <w:sz w:val="18"/>
                <w:szCs w:val="18"/>
              </w:rPr>
              <w:t>’</w:t>
            </w:r>
            <w:r w:rsidRPr="007E1D50">
              <w:rPr>
                <w:rFonts w:hint="eastAsia"/>
                <w:bCs/>
                <w:sz w:val="18"/>
                <w:szCs w:val="18"/>
              </w:rPr>
              <w:t>10</w:t>
            </w:r>
            <w:r w:rsidRPr="007E1D50">
              <w:rPr>
                <w:bCs/>
                <w:sz w:val="18"/>
                <w:szCs w:val="18"/>
              </w:rPr>
              <w:t>”</w:t>
            </w:r>
          </w:p>
        </w:tc>
        <w:tc>
          <w:tcPr>
            <w:tcW w:w="1701" w:type="dxa"/>
          </w:tcPr>
          <w:p w:rsidR="004771E5" w:rsidRPr="007E1D50" w:rsidRDefault="003622A7" w:rsidP="004771E5">
            <w:pPr>
              <w:spacing w:line="360" w:lineRule="auto"/>
              <w:jc w:val="center"/>
              <w:rPr>
                <w:b/>
                <w:bCs/>
                <w:sz w:val="18"/>
                <w:szCs w:val="18"/>
              </w:rPr>
            </w:pPr>
            <w:r w:rsidRPr="007E1D50">
              <w:rPr>
                <w:rFonts w:hint="eastAsia"/>
                <w:b/>
                <w:bCs/>
                <w:sz w:val="18"/>
                <w:szCs w:val="18"/>
              </w:rPr>
              <w:t>21%</w:t>
            </w:r>
          </w:p>
        </w:tc>
        <w:tc>
          <w:tcPr>
            <w:tcW w:w="1701" w:type="dxa"/>
          </w:tcPr>
          <w:p w:rsidR="004771E5" w:rsidRPr="007E1D50" w:rsidRDefault="003622A7" w:rsidP="004771E5">
            <w:pPr>
              <w:spacing w:line="360" w:lineRule="auto"/>
              <w:jc w:val="center"/>
              <w:rPr>
                <w:bCs/>
                <w:sz w:val="18"/>
                <w:szCs w:val="18"/>
              </w:rPr>
            </w:pPr>
            <w:r w:rsidRPr="007E1D50">
              <w:rPr>
                <w:rFonts w:hint="eastAsia"/>
                <w:bCs/>
                <w:sz w:val="18"/>
                <w:szCs w:val="18"/>
              </w:rPr>
              <w:t>4</w:t>
            </w:r>
            <w:r w:rsidRPr="007E1D50">
              <w:rPr>
                <w:bCs/>
                <w:sz w:val="18"/>
                <w:szCs w:val="18"/>
              </w:rPr>
              <w:t>’</w:t>
            </w:r>
            <w:r w:rsidRPr="007E1D50">
              <w:rPr>
                <w:rFonts w:hint="eastAsia"/>
                <w:bCs/>
                <w:sz w:val="18"/>
                <w:szCs w:val="18"/>
              </w:rPr>
              <w:t>16</w:t>
            </w:r>
            <w:r w:rsidRPr="007E1D50">
              <w:rPr>
                <w:bCs/>
                <w:sz w:val="18"/>
                <w:szCs w:val="18"/>
              </w:rPr>
              <w:t>”</w:t>
            </w:r>
          </w:p>
        </w:tc>
        <w:tc>
          <w:tcPr>
            <w:tcW w:w="1701" w:type="dxa"/>
          </w:tcPr>
          <w:p w:rsidR="004771E5" w:rsidRPr="007E1D50" w:rsidRDefault="003622A7" w:rsidP="004771E5">
            <w:pPr>
              <w:spacing w:line="360" w:lineRule="auto"/>
              <w:jc w:val="center"/>
              <w:rPr>
                <w:b/>
                <w:bCs/>
                <w:sz w:val="18"/>
                <w:szCs w:val="18"/>
              </w:rPr>
            </w:pPr>
            <w:r w:rsidRPr="007E1D50">
              <w:rPr>
                <w:rFonts w:hint="eastAsia"/>
                <w:b/>
                <w:bCs/>
                <w:sz w:val="18"/>
                <w:szCs w:val="18"/>
              </w:rPr>
              <w:t>23%</w:t>
            </w:r>
          </w:p>
        </w:tc>
      </w:tr>
    </w:tbl>
    <w:p w:rsidR="00645A69" w:rsidRPr="00B66692" w:rsidRDefault="00645A69" w:rsidP="00B66692">
      <w:pPr>
        <w:spacing w:line="360" w:lineRule="auto"/>
        <w:ind w:firstLine="480"/>
        <w:jc w:val="left"/>
        <w:rPr>
          <w:rFonts w:eastAsia="仿宋"/>
          <w:b/>
          <w:bCs/>
          <w:sz w:val="24"/>
        </w:rPr>
      </w:pPr>
      <w:r w:rsidRPr="00B66692">
        <w:rPr>
          <w:rFonts w:eastAsia="仿宋" w:hint="eastAsia"/>
          <w:b/>
          <w:bCs/>
          <w:sz w:val="24"/>
        </w:rPr>
        <w:t xml:space="preserve">1.3 </w:t>
      </w:r>
      <w:r w:rsidRPr="00B66692">
        <w:rPr>
          <w:rFonts w:eastAsia="仿宋" w:hint="eastAsia"/>
          <w:b/>
          <w:bCs/>
          <w:sz w:val="24"/>
        </w:rPr>
        <w:t>结果对比与分析</w:t>
      </w:r>
    </w:p>
    <w:p w:rsidR="00CD2E9A" w:rsidRPr="00B677F2" w:rsidRDefault="00CD2E9A" w:rsidP="00CD2E9A">
      <w:pPr>
        <w:spacing w:line="360" w:lineRule="auto"/>
        <w:ind w:firstLineChars="196" w:firstLine="470"/>
        <w:jc w:val="left"/>
        <w:rPr>
          <w:bCs/>
          <w:sz w:val="24"/>
        </w:rPr>
      </w:pPr>
      <w:r w:rsidRPr="00B677F2">
        <w:rPr>
          <w:rFonts w:hint="eastAsia"/>
          <w:bCs/>
          <w:sz w:val="24"/>
        </w:rPr>
        <w:t>总体情况来看，我班学生体质状况不佳，学生速度素质、柔韧素质和爆发力等表现一般，</w:t>
      </w:r>
      <w:r w:rsidR="003C4C59" w:rsidRPr="00B677F2">
        <w:rPr>
          <w:rFonts w:hint="eastAsia"/>
          <w:bCs/>
          <w:sz w:val="24"/>
        </w:rPr>
        <w:t>两学年体质测试数据对比可看到，数据的差异性不大且均不理想，说明学生身体素质并无明显提高，</w:t>
      </w:r>
      <w:r w:rsidRPr="00B677F2">
        <w:rPr>
          <w:rFonts w:hint="eastAsia"/>
          <w:bCs/>
          <w:sz w:val="24"/>
        </w:rPr>
        <w:t>其中柔韧素质和力量素质较差</w:t>
      </w:r>
      <w:r w:rsidR="004E4E9A" w:rsidRPr="00B677F2">
        <w:rPr>
          <w:rFonts w:hint="eastAsia"/>
          <w:bCs/>
          <w:sz w:val="24"/>
        </w:rPr>
        <w:t>，</w:t>
      </w:r>
      <w:r w:rsidR="003C4C59" w:rsidRPr="00B677F2">
        <w:rPr>
          <w:rFonts w:hint="eastAsia"/>
          <w:bCs/>
          <w:sz w:val="24"/>
        </w:rPr>
        <w:t>力量素质的好坏将直接影响学生是否能够胜任承重负荷较大的岗位。</w:t>
      </w:r>
      <w:r w:rsidR="004E4E9A" w:rsidRPr="00B677F2">
        <w:rPr>
          <w:rFonts w:hint="eastAsia"/>
          <w:bCs/>
          <w:sz w:val="24"/>
        </w:rPr>
        <w:t>不仅如此，从体重指数（</w:t>
      </w:r>
      <w:r w:rsidR="004E4E9A" w:rsidRPr="00B677F2">
        <w:rPr>
          <w:rFonts w:hint="eastAsia"/>
          <w:bCs/>
          <w:sz w:val="24"/>
        </w:rPr>
        <w:t>BMI</w:t>
      </w:r>
      <w:r w:rsidR="004E4E9A" w:rsidRPr="00B677F2">
        <w:rPr>
          <w:rFonts w:hint="eastAsia"/>
          <w:bCs/>
          <w:sz w:val="24"/>
        </w:rPr>
        <w:t>）测试数据可看到，学生肥胖人数正在递增</w:t>
      </w:r>
      <w:r w:rsidR="003C4C59" w:rsidRPr="00B677F2">
        <w:rPr>
          <w:rFonts w:hint="eastAsia"/>
          <w:bCs/>
          <w:sz w:val="24"/>
        </w:rPr>
        <w:t>，肥胖最多的危害是可导致一系列严重的疾病，增加了心脏负荷，增加脑血管病变的可能，增加血脂异常的可能等，而这一系列亚健康</w:t>
      </w:r>
      <w:r w:rsidR="00CB3927" w:rsidRPr="00B677F2">
        <w:rPr>
          <w:rFonts w:hint="eastAsia"/>
          <w:bCs/>
          <w:sz w:val="24"/>
        </w:rPr>
        <w:t>数据也将使学生在就业体检时与心爱的就职企业失之交臂</w:t>
      </w:r>
      <w:r w:rsidR="004E4E9A" w:rsidRPr="00B677F2">
        <w:rPr>
          <w:rFonts w:hint="eastAsia"/>
          <w:bCs/>
          <w:sz w:val="24"/>
        </w:rPr>
        <w:t>。从各方面数据情况可知道，提高学生体质水平的举措势在必行。</w:t>
      </w:r>
    </w:p>
    <w:p w:rsidR="00D93CD3" w:rsidRPr="002D3312" w:rsidRDefault="00DE1CB6" w:rsidP="00B66692">
      <w:pPr>
        <w:spacing w:line="360" w:lineRule="auto"/>
        <w:jc w:val="left"/>
        <w:rPr>
          <w:sz w:val="24"/>
        </w:rPr>
      </w:pPr>
      <w:r w:rsidRPr="00B66692">
        <w:rPr>
          <w:rFonts w:eastAsia="黑体" w:hint="eastAsia"/>
          <w:b/>
          <w:sz w:val="24"/>
          <w:szCs w:val="24"/>
        </w:rPr>
        <w:t>二、原因分析</w:t>
      </w:r>
    </w:p>
    <w:p w:rsidR="003553A5" w:rsidRDefault="003553A5" w:rsidP="00964B12">
      <w:pPr>
        <w:spacing w:line="360" w:lineRule="auto"/>
        <w:ind w:firstLine="480"/>
        <w:jc w:val="left"/>
        <w:rPr>
          <w:b/>
          <w:bCs/>
          <w:sz w:val="24"/>
        </w:rPr>
      </w:pPr>
      <w:r w:rsidRPr="00B66692">
        <w:rPr>
          <w:rFonts w:eastAsia="仿宋" w:hint="eastAsia"/>
          <w:b/>
          <w:bCs/>
          <w:sz w:val="24"/>
        </w:rPr>
        <w:t>2.1</w:t>
      </w:r>
      <w:r w:rsidRPr="00B66692">
        <w:rPr>
          <w:rFonts w:eastAsia="仿宋" w:hint="eastAsia"/>
          <w:b/>
          <w:bCs/>
          <w:sz w:val="24"/>
        </w:rPr>
        <w:t>学生</w:t>
      </w:r>
      <w:r w:rsidR="00964B12" w:rsidRPr="00B66692">
        <w:rPr>
          <w:rFonts w:eastAsia="仿宋" w:hint="eastAsia"/>
          <w:b/>
          <w:bCs/>
          <w:sz w:val="24"/>
        </w:rPr>
        <w:t>不良的生活习惯</w:t>
      </w:r>
    </w:p>
    <w:p w:rsidR="002113A8" w:rsidRDefault="00C9160E" w:rsidP="00414891">
      <w:pPr>
        <w:spacing w:line="360" w:lineRule="auto"/>
        <w:ind w:firstLineChars="200" w:firstLine="480"/>
        <w:jc w:val="left"/>
        <w:rPr>
          <w:bCs/>
          <w:sz w:val="24"/>
        </w:rPr>
      </w:pPr>
      <w:r w:rsidRPr="00C9160E">
        <w:rPr>
          <w:rFonts w:hint="eastAsia"/>
          <w:bCs/>
          <w:sz w:val="24"/>
        </w:rPr>
        <w:t>部分学生的生活习惯不佳，课余时间多用于玩手机</w:t>
      </w:r>
      <w:r w:rsidR="00F848DF">
        <w:rPr>
          <w:rFonts w:hint="eastAsia"/>
          <w:bCs/>
          <w:sz w:val="24"/>
        </w:rPr>
        <w:t>、睡觉，特别是晚睡晚起，三餐不规律的问题，</w:t>
      </w:r>
      <w:r w:rsidR="002113A8">
        <w:rPr>
          <w:rFonts w:hint="eastAsia"/>
          <w:bCs/>
          <w:sz w:val="24"/>
        </w:rPr>
        <w:t>学生自制力、意志力差，缺乏长期锻炼、坚持训练的意识，欠缺健康生活方式的培训，</w:t>
      </w:r>
      <w:r w:rsidR="00F848DF">
        <w:rPr>
          <w:rFonts w:hint="eastAsia"/>
          <w:bCs/>
          <w:sz w:val="24"/>
        </w:rPr>
        <w:t>在日积月累下</w:t>
      </w:r>
      <w:r w:rsidR="002113A8">
        <w:rPr>
          <w:rFonts w:hint="eastAsia"/>
          <w:bCs/>
          <w:sz w:val="24"/>
        </w:rPr>
        <w:t>，不良的生活习惯</w:t>
      </w:r>
      <w:r w:rsidR="00F848DF">
        <w:rPr>
          <w:rFonts w:hint="eastAsia"/>
          <w:bCs/>
          <w:sz w:val="24"/>
        </w:rPr>
        <w:t>造成了身体素质</w:t>
      </w:r>
      <w:r w:rsidRPr="00C9160E">
        <w:rPr>
          <w:rFonts w:hint="eastAsia"/>
          <w:bCs/>
          <w:sz w:val="24"/>
        </w:rPr>
        <w:t>在无形中下降。</w:t>
      </w:r>
    </w:p>
    <w:p w:rsidR="00C9160E" w:rsidRPr="00C9160E" w:rsidRDefault="00C9160E" w:rsidP="00414891">
      <w:pPr>
        <w:spacing w:line="360" w:lineRule="auto"/>
        <w:ind w:firstLineChars="200" w:firstLine="480"/>
        <w:jc w:val="left"/>
        <w:rPr>
          <w:bCs/>
          <w:sz w:val="24"/>
        </w:rPr>
      </w:pPr>
      <w:r w:rsidRPr="00C9160E">
        <w:rPr>
          <w:rFonts w:hint="eastAsia"/>
          <w:bCs/>
          <w:sz w:val="24"/>
        </w:rPr>
        <w:t>另外，本专业学生大多要求学生具有较长的在校学习时间，并且需要长时间</w:t>
      </w:r>
      <w:r w:rsidRPr="00C9160E">
        <w:rPr>
          <w:rFonts w:hint="eastAsia"/>
          <w:bCs/>
          <w:sz w:val="24"/>
        </w:rPr>
        <w:lastRenderedPageBreak/>
        <w:t>静坐学习（如：计算机绘图、软件编程</w:t>
      </w:r>
      <w:r w:rsidR="00F848DF">
        <w:rPr>
          <w:rFonts w:hint="eastAsia"/>
          <w:bCs/>
          <w:sz w:val="24"/>
        </w:rPr>
        <w:t>、模具设计</w:t>
      </w:r>
      <w:r w:rsidRPr="00C9160E">
        <w:rPr>
          <w:rFonts w:hint="eastAsia"/>
          <w:bCs/>
          <w:sz w:val="24"/>
        </w:rPr>
        <w:t>等），而长期保持静坐的体位对于学生的下肢力量会有一定的负面影响，多做少动的情况会持续影响学生下肢</w:t>
      </w:r>
      <w:r w:rsidR="00487862" w:rsidRPr="00C9160E">
        <w:rPr>
          <w:rFonts w:hint="eastAsia"/>
          <w:bCs/>
          <w:sz w:val="24"/>
        </w:rPr>
        <w:t>的</w:t>
      </w:r>
      <w:r w:rsidR="00487862">
        <w:rPr>
          <w:rFonts w:hint="eastAsia"/>
          <w:bCs/>
          <w:sz w:val="24"/>
        </w:rPr>
        <w:t>血液循环</w:t>
      </w:r>
      <w:r w:rsidRPr="00C9160E">
        <w:rPr>
          <w:rFonts w:hint="eastAsia"/>
          <w:bCs/>
          <w:sz w:val="24"/>
        </w:rPr>
        <w:t>，或因此导致体内热量储备过多，而引发肥胖和因肥胖引起的一系列疾病；</w:t>
      </w:r>
    </w:p>
    <w:p w:rsidR="00C9160E" w:rsidRPr="00C9160E" w:rsidRDefault="00C9160E" w:rsidP="00B66692">
      <w:pPr>
        <w:spacing w:line="360" w:lineRule="auto"/>
        <w:ind w:firstLine="480"/>
        <w:jc w:val="left"/>
        <w:rPr>
          <w:b/>
          <w:bCs/>
          <w:sz w:val="24"/>
        </w:rPr>
      </w:pPr>
      <w:r w:rsidRPr="00B66692">
        <w:rPr>
          <w:rFonts w:eastAsia="仿宋" w:hint="eastAsia"/>
          <w:b/>
          <w:bCs/>
          <w:sz w:val="24"/>
        </w:rPr>
        <w:t>2.2</w:t>
      </w:r>
      <w:r w:rsidRPr="00B66692">
        <w:rPr>
          <w:rFonts w:eastAsia="仿宋" w:hint="eastAsia"/>
          <w:b/>
          <w:bCs/>
          <w:sz w:val="24"/>
        </w:rPr>
        <w:t>家长“食商”不足，溺爱有余</w:t>
      </w:r>
    </w:p>
    <w:p w:rsidR="00414891" w:rsidRPr="00B677F2" w:rsidRDefault="00F848DF" w:rsidP="00414891">
      <w:pPr>
        <w:spacing w:line="360" w:lineRule="auto"/>
        <w:ind w:firstLine="480"/>
        <w:jc w:val="left"/>
        <w:rPr>
          <w:sz w:val="24"/>
        </w:rPr>
      </w:pPr>
      <w:r w:rsidRPr="00B677F2">
        <w:rPr>
          <w:rFonts w:hint="eastAsia"/>
          <w:sz w:val="24"/>
        </w:rPr>
        <w:t>很多家长嘴边常常挂着“多吃点这个，这个有营养”</w:t>
      </w:r>
      <w:r w:rsidRPr="00B677F2">
        <w:rPr>
          <w:rFonts w:hint="eastAsia"/>
          <w:sz w:val="24"/>
        </w:rPr>
        <w:t>,</w:t>
      </w:r>
      <w:r w:rsidR="00E608F8" w:rsidRPr="00B677F2">
        <w:rPr>
          <w:rFonts w:hint="eastAsia"/>
          <w:sz w:val="24"/>
        </w:rPr>
        <w:t>不懂得搭配食物，</w:t>
      </w:r>
      <w:r w:rsidR="002113A8" w:rsidRPr="00B677F2">
        <w:rPr>
          <w:rFonts w:hint="eastAsia"/>
          <w:sz w:val="24"/>
        </w:rPr>
        <w:t>没有“科学饮食”的意识，</w:t>
      </w:r>
      <w:r w:rsidR="00E608F8" w:rsidRPr="00B677F2">
        <w:rPr>
          <w:rFonts w:hint="eastAsia"/>
          <w:sz w:val="24"/>
        </w:rPr>
        <w:t>再加上运动少，孩子离肥胖就不远了。不但给孩子肾脏带来负担，还能导致体内代谢失调。现代物质条件越来越好，孩子的“营养”也面临过剩的问题。此外，由于班级内大部分学生都是独生子，家长对孩子重视过了头，在生活中盲目地一味依从孩子的个性，这种溺爱导致学生</w:t>
      </w:r>
      <w:proofErr w:type="gramStart"/>
      <w:r w:rsidR="00E608F8" w:rsidRPr="00B677F2">
        <w:rPr>
          <w:rFonts w:hint="eastAsia"/>
          <w:sz w:val="24"/>
        </w:rPr>
        <w:t>出现爱</w:t>
      </w:r>
      <w:proofErr w:type="gramEnd"/>
      <w:r w:rsidR="00E608F8" w:rsidRPr="00B677F2">
        <w:rPr>
          <w:rFonts w:hint="eastAsia"/>
          <w:sz w:val="24"/>
        </w:rPr>
        <w:t>吃零食、吃饭挑食甚至厌食等现象，</w:t>
      </w:r>
      <w:r w:rsidR="00414891" w:rsidRPr="00B677F2">
        <w:rPr>
          <w:rFonts w:hint="eastAsia"/>
          <w:sz w:val="24"/>
        </w:rPr>
        <w:t>导致身体多种营养元素缺乏，继而使学生体质下降。</w:t>
      </w:r>
    </w:p>
    <w:p w:rsidR="00E608F8" w:rsidRPr="00B677F2" w:rsidRDefault="00414891" w:rsidP="00414891">
      <w:pPr>
        <w:spacing w:line="360" w:lineRule="auto"/>
        <w:jc w:val="left"/>
        <w:rPr>
          <w:sz w:val="24"/>
        </w:rPr>
      </w:pPr>
      <w:r w:rsidRPr="00B677F2">
        <w:rPr>
          <w:rFonts w:hint="eastAsia"/>
          <w:sz w:val="24"/>
        </w:rPr>
        <w:t xml:space="preserve">    </w:t>
      </w:r>
      <w:r w:rsidRPr="00B677F2">
        <w:rPr>
          <w:rFonts w:hint="eastAsia"/>
          <w:sz w:val="24"/>
        </w:rPr>
        <w:t>再有甚者，家长处于对孩子的“保护”——舍不得孩子吃苦，还会帮孩子想借口逃脱体质测试，日常生活中潜移默化地影响孩子不参与锻炼，不重视体育运动（只要不需要参加考试的，不影响工作录用的活动都是不重要的事情），间接造成学生的体质持续下降，遇病菌如遇猛虎，每逢“变天”，班上必定能病倒一大片学生。</w:t>
      </w:r>
    </w:p>
    <w:p w:rsidR="00E608F8" w:rsidRPr="00B74DC7" w:rsidRDefault="00B74DC7" w:rsidP="00414891">
      <w:pPr>
        <w:spacing w:line="360" w:lineRule="auto"/>
        <w:ind w:firstLine="480"/>
        <w:jc w:val="left"/>
        <w:rPr>
          <w:b/>
          <w:sz w:val="24"/>
        </w:rPr>
      </w:pPr>
      <w:r w:rsidRPr="00B66692">
        <w:rPr>
          <w:rFonts w:eastAsia="仿宋" w:hint="eastAsia"/>
          <w:b/>
          <w:bCs/>
          <w:sz w:val="24"/>
        </w:rPr>
        <w:t>2.3</w:t>
      </w:r>
      <w:r w:rsidR="007C3E8D" w:rsidRPr="00B66692">
        <w:rPr>
          <w:rFonts w:eastAsia="仿宋" w:hint="eastAsia"/>
          <w:b/>
          <w:bCs/>
          <w:sz w:val="24"/>
        </w:rPr>
        <w:t xml:space="preserve"> </w:t>
      </w:r>
      <w:r w:rsidR="007C3E8D" w:rsidRPr="00B66692">
        <w:rPr>
          <w:rFonts w:eastAsia="仿宋" w:hint="eastAsia"/>
          <w:b/>
          <w:bCs/>
          <w:sz w:val="24"/>
        </w:rPr>
        <w:t>学生的体育发展需求未得到满足</w:t>
      </w:r>
    </w:p>
    <w:p w:rsidR="00845AB4" w:rsidRPr="002D3312" w:rsidRDefault="00375D00" w:rsidP="00E608F8">
      <w:pPr>
        <w:spacing w:line="360" w:lineRule="auto"/>
        <w:ind w:firstLine="480"/>
        <w:jc w:val="left"/>
        <w:rPr>
          <w:sz w:val="24"/>
        </w:rPr>
      </w:pPr>
      <w:r>
        <w:rPr>
          <w:rFonts w:hint="eastAsia"/>
          <w:sz w:val="24"/>
        </w:rPr>
        <w:t>中</w:t>
      </w:r>
      <w:proofErr w:type="gramStart"/>
      <w:r>
        <w:rPr>
          <w:rFonts w:hint="eastAsia"/>
          <w:sz w:val="24"/>
        </w:rPr>
        <w:t>职阶段</w:t>
      </w:r>
      <w:proofErr w:type="gramEnd"/>
      <w:r>
        <w:rPr>
          <w:rFonts w:hint="eastAsia"/>
          <w:sz w:val="24"/>
        </w:rPr>
        <w:t>学生的体育发展需求主要包括两方面，其一是健康需求，即体育活动对学生健康成长的影响，以学生运动水平为标准设置相应的体育活动；其二是体育运动兴趣需求，即学生对运动选择的需求，是学生全面发展之目标深层次需求，若满足，能保障学生兴趣爱好得到最佳发展的途径。只有这两方面的需求都能得到满足，才能有效促进学生运动水平与运动能力提高，继而提高学生的体质水平。</w:t>
      </w:r>
    </w:p>
    <w:p w:rsidR="00D93CD3" w:rsidRPr="0030577B" w:rsidRDefault="0030577B" w:rsidP="004C766F">
      <w:pPr>
        <w:spacing w:line="360" w:lineRule="auto"/>
        <w:ind w:firstLine="480"/>
        <w:jc w:val="left"/>
        <w:rPr>
          <w:sz w:val="24"/>
        </w:rPr>
      </w:pPr>
      <w:r>
        <w:rPr>
          <w:rFonts w:hint="eastAsia"/>
          <w:sz w:val="24"/>
        </w:rPr>
        <w:t>由于每个学生的身体素质不尽相同，在体育教学中</w:t>
      </w:r>
      <w:proofErr w:type="gramStart"/>
      <w:r>
        <w:rPr>
          <w:rFonts w:hint="eastAsia"/>
          <w:sz w:val="24"/>
        </w:rPr>
        <w:t>若教师</w:t>
      </w:r>
      <w:proofErr w:type="gramEnd"/>
      <w:r>
        <w:rPr>
          <w:rFonts w:hint="eastAsia"/>
          <w:sz w:val="24"/>
        </w:rPr>
        <w:t>未能很好地实施分层教学，部分学生对于“难以完成”的体育活动任务便会产生抵触心理，慢慢地就不愿意“动起来”了；另外，尽管中职学生的学习和生活相对自由，但大部分学生都</w:t>
      </w:r>
      <w:r w:rsidR="004C766F">
        <w:rPr>
          <w:rFonts w:hint="eastAsia"/>
          <w:sz w:val="24"/>
        </w:rPr>
        <w:t>未</w:t>
      </w:r>
      <w:r>
        <w:rPr>
          <w:rFonts w:hint="eastAsia"/>
          <w:sz w:val="24"/>
        </w:rPr>
        <w:t>能将课余时间做到有效利用，他们缺乏运动的自信，缺乏人监督，缺乏人激发他们的兴趣爱好，缺乏人对他们的活动进行引导和指导，所以他们情愿“躲在”宿舍沉迷网络游戏，也不乐于参与校园的课余活动、体育竞赛等。</w:t>
      </w:r>
    </w:p>
    <w:p w:rsidR="00D93CD3" w:rsidRPr="002D3312" w:rsidRDefault="00DE1CB6" w:rsidP="00DE1CB6">
      <w:pPr>
        <w:spacing w:line="360" w:lineRule="auto"/>
        <w:jc w:val="left"/>
        <w:rPr>
          <w:sz w:val="24"/>
        </w:rPr>
      </w:pPr>
      <w:r w:rsidRPr="00B66692">
        <w:rPr>
          <w:rFonts w:eastAsia="黑体" w:hint="eastAsia"/>
          <w:b/>
          <w:sz w:val="24"/>
          <w:szCs w:val="24"/>
        </w:rPr>
        <w:lastRenderedPageBreak/>
        <w:t>三、</w:t>
      </w:r>
      <w:r w:rsidR="00573111" w:rsidRPr="00B66692">
        <w:rPr>
          <w:rFonts w:eastAsia="黑体" w:hint="eastAsia"/>
          <w:b/>
          <w:sz w:val="24"/>
          <w:szCs w:val="24"/>
        </w:rPr>
        <w:t>提高学生体质水平的方法</w:t>
      </w:r>
    </w:p>
    <w:p w:rsidR="00D93CD3" w:rsidRDefault="00997E2A" w:rsidP="002D3312">
      <w:pPr>
        <w:spacing w:line="360" w:lineRule="auto"/>
        <w:ind w:firstLine="480"/>
        <w:jc w:val="left"/>
        <w:rPr>
          <w:b/>
          <w:bCs/>
          <w:sz w:val="24"/>
        </w:rPr>
      </w:pPr>
      <w:r w:rsidRPr="00B66692">
        <w:rPr>
          <w:rFonts w:eastAsia="仿宋" w:hint="eastAsia"/>
          <w:b/>
          <w:bCs/>
          <w:sz w:val="24"/>
        </w:rPr>
        <w:t>3.1</w:t>
      </w:r>
      <w:r w:rsidR="00EE6CD8" w:rsidRPr="00B66692">
        <w:rPr>
          <w:rFonts w:eastAsia="仿宋" w:hint="eastAsia"/>
          <w:b/>
          <w:bCs/>
          <w:sz w:val="24"/>
        </w:rPr>
        <w:t>激发</w:t>
      </w:r>
      <w:r w:rsidR="00E74E0B" w:rsidRPr="00B66692">
        <w:rPr>
          <w:rFonts w:eastAsia="仿宋" w:hint="eastAsia"/>
          <w:b/>
          <w:bCs/>
          <w:sz w:val="24"/>
        </w:rPr>
        <w:t>学生</w:t>
      </w:r>
      <w:r w:rsidR="00EE6CD8" w:rsidRPr="00B66692">
        <w:rPr>
          <w:rFonts w:eastAsia="仿宋" w:hint="eastAsia"/>
          <w:b/>
          <w:bCs/>
          <w:sz w:val="24"/>
        </w:rPr>
        <w:t>兴趣，深入认识提高体质水平的重要性</w:t>
      </w:r>
    </w:p>
    <w:p w:rsidR="004A147F" w:rsidRPr="00B677F2" w:rsidRDefault="003300A8" w:rsidP="002D3312">
      <w:pPr>
        <w:spacing w:line="360" w:lineRule="auto"/>
        <w:ind w:firstLine="480"/>
        <w:jc w:val="left"/>
        <w:rPr>
          <w:bCs/>
          <w:sz w:val="24"/>
        </w:rPr>
      </w:pPr>
      <w:r w:rsidRPr="00B677F2">
        <w:rPr>
          <w:rFonts w:hint="eastAsia"/>
          <w:bCs/>
          <w:sz w:val="24"/>
        </w:rPr>
        <w:t>通过调查、从日常交流的情况可知，学生往往在自己感兴趣、有接触熟悉度的体育互动活动中表现地更为主动。</w:t>
      </w:r>
      <w:r w:rsidR="00E2396B" w:rsidRPr="00B677F2">
        <w:rPr>
          <w:rFonts w:hint="eastAsia"/>
          <w:bCs/>
          <w:sz w:val="24"/>
        </w:rPr>
        <w:t>建议</w:t>
      </w:r>
      <w:r w:rsidRPr="00B677F2">
        <w:rPr>
          <w:rFonts w:hint="eastAsia"/>
          <w:bCs/>
          <w:sz w:val="24"/>
        </w:rPr>
        <w:t>不妨在学生新入学时便对学生</w:t>
      </w:r>
      <w:r w:rsidR="00E2396B" w:rsidRPr="00B677F2">
        <w:rPr>
          <w:rFonts w:hint="eastAsia"/>
          <w:bCs/>
          <w:sz w:val="24"/>
        </w:rPr>
        <w:t>针对</w:t>
      </w:r>
      <w:r w:rsidRPr="00B677F2">
        <w:rPr>
          <w:rFonts w:hint="eastAsia"/>
          <w:bCs/>
          <w:sz w:val="24"/>
        </w:rPr>
        <w:t>学校体育类社团活动等资源</w:t>
      </w:r>
      <w:r w:rsidR="00E2396B" w:rsidRPr="00B677F2">
        <w:rPr>
          <w:rFonts w:hint="eastAsia"/>
          <w:bCs/>
          <w:sz w:val="24"/>
        </w:rPr>
        <w:t>进行详细</w:t>
      </w:r>
      <w:r w:rsidRPr="00B677F2">
        <w:rPr>
          <w:rFonts w:hint="eastAsia"/>
          <w:bCs/>
          <w:sz w:val="24"/>
        </w:rPr>
        <w:t>的解读和宣传，帮助学生拓宽课余锻炼环境，鼓励学生发掘自身的</w:t>
      </w:r>
      <w:r w:rsidR="00E2396B" w:rsidRPr="00B677F2">
        <w:rPr>
          <w:rFonts w:hint="eastAsia"/>
          <w:bCs/>
          <w:sz w:val="24"/>
        </w:rPr>
        <w:t>兴趣爱好和特长，倡导学生主动愉快地选择课外社团活动，让学生在校</w:t>
      </w:r>
      <w:r w:rsidRPr="00B677F2">
        <w:rPr>
          <w:rFonts w:hint="eastAsia"/>
          <w:bCs/>
          <w:sz w:val="24"/>
        </w:rPr>
        <w:t>期间、在社团活动中找到自由自信的感觉，进一步激发学生的锻炼主观能动性，从“别人强迫我动”转变为“我想动”；同时可建议兴趣相似或运动基础类似的同学在社团活动中</w:t>
      </w:r>
      <w:r w:rsidR="00E2396B" w:rsidRPr="00B677F2">
        <w:rPr>
          <w:rFonts w:hint="eastAsia"/>
          <w:bCs/>
          <w:sz w:val="24"/>
        </w:rPr>
        <w:t>“</w:t>
      </w:r>
      <w:r w:rsidRPr="00B677F2">
        <w:rPr>
          <w:rFonts w:hint="eastAsia"/>
          <w:bCs/>
          <w:sz w:val="24"/>
        </w:rPr>
        <w:t>抱团取暖</w:t>
      </w:r>
      <w:r w:rsidR="00E2396B" w:rsidRPr="00B677F2">
        <w:rPr>
          <w:rFonts w:hint="eastAsia"/>
          <w:bCs/>
          <w:sz w:val="24"/>
        </w:rPr>
        <w:t>”</w:t>
      </w:r>
      <w:r w:rsidRPr="00B677F2">
        <w:rPr>
          <w:rFonts w:hint="eastAsia"/>
          <w:bCs/>
          <w:sz w:val="24"/>
        </w:rPr>
        <w:t>，从</w:t>
      </w:r>
      <w:r w:rsidR="00E2396B" w:rsidRPr="00B677F2">
        <w:rPr>
          <w:rFonts w:hint="eastAsia"/>
          <w:bCs/>
          <w:sz w:val="24"/>
        </w:rPr>
        <w:t>一开始</w:t>
      </w:r>
      <w:r w:rsidRPr="00B677F2">
        <w:rPr>
          <w:rFonts w:hint="eastAsia"/>
          <w:bCs/>
          <w:sz w:val="24"/>
        </w:rPr>
        <w:t>感受集体运动的乐趣，再一点一滴建立更强兴趣，进而形成锻炼的习惯。</w:t>
      </w:r>
    </w:p>
    <w:p w:rsidR="004A147F" w:rsidRPr="004A147F" w:rsidRDefault="00E45CFA" w:rsidP="002D3312">
      <w:pPr>
        <w:spacing w:line="360" w:lineRule="auto"/>
        <w:ind w:firstLine="480"/>
        <w:jc w:val="left"/>
        <w:rPr>
          <w:bCs/>
          <w:sz w:val="24"/>
        </w:rPr>
      </w:pPr>
      <w:r w:rsidRPr="00B677F2">
        <w:rPr>
          <w:rFonts w:hint="eastAsia"/>
          <w:bCs/>
          <w:sz w:val="24"/>
        </w:rPr>
        <w:t>另外，在校期间要</w:t>
      </w:r>
      <w:r w:rsidR="004A147F" w:rsidRPr="00B677F2">
        <w:rPr>
          <w:rFonts w:hint="eastAsia"/>
          <w:bCs/>
          <w:sz w:val="24"/>
        </w:rPr>
        <w:t>加强</w:t>
      </w:r>
      <w:r w:rsidRPr="00B677F2">
        <w:rPr>
          <w:rFonts w:hint="eastAsia"/>
          <w:bCs/>
          <w:sz w:val="24"/>
        </w:rPr>
        <w:t>对学生进行</w:t>
      </w:r>
      <w:r w:rsidR="004A147F" w:rsidRPr="00B677F2">
        <w:rPr>
          <w:rFonts w:hint="eastAsia"/>
          <w:bCs/>
          <w:sz w:val="24"/>
        </w:rPr>
        <w:t>职业指导，</w:t>
      </w:r>
      <w:r w:rsidRPr="00B677F2">
        <w:rPr>
          <w:rFonts w:hint="eastAsia"/>
          <w:bCs/>
          <w:sz w:val="24"/>
        </w:rPr>
        <w:t>帮助学生充分</w:t>
      </w:r>
      <w:r w:rsidR="00E2396B" w:rsidRPr="00B677F2">
        <w:rPr>
          <w:rFonts w:hint="eastAsia"/>
          <w:bCs/>
          <w:sz w:val="24"/>
        </w:rPr>
        <w:t>了解用人单位的用人需求、</w:t>
      </w:r>
      <w:r w:rsidR="004A147F" w:rsidRPr="00B677F2">
        <w:rPr>
          <w:rFonts w:hint="eastAsia"/>
          <w:bCs/>
          <w:sz w:val="24"/>
        </w:rPr>
        <w:t>体检要求及日后的工作性质</w:t>
      </w:r>
      <w:r w:rsidRPr="00B677F2">
        <w:rPr>
          <w:rFonts w:hint="eastAsia"/>
          <w:bCs/>
          <w:sz w:val="24"/>
        </w:rPr>
        <w:t>，</w:t>
      </w:r>
      <w:r w:rsidR="00F27E9B" w:rsidRPr="00B677F2">
        <w:rPr>
          <w:rFonts w:hint="eastAsia"/>
          <w:bCs/>
          <w:sz w:val="24"/>
        </w:rPr>
        <w:t>加强对学生思想教育，包括专题讲座、互联网</w:t>
      </w:r>
      <w:r w:rsidR="00F27E9B" w:rsidRPr="00B677F2">
        <w:rPr>
          <w:rFonts w:hint="eastAsia"/>
          <w:bCs/>
          <w:sz w:val="24"/>
        </w:rPr>
        <w:t>+</w:t>
      </w:r>
      <w:r w:rsidR="00F27E9B" w:rsidRPr="00B677F2">
        <w:rPr>
          <w:rFonts w:hint="eastAsia"/>
          <w:bCs/>
          <w:sz w:val="24"/>
        </w:rPr>
        <w:t>体育模块等途径大力宣扬突出开展体质测试、体育锻炼的重要性，</w:t>
      </w:r>
      <w:r w:rsidRPr="00B677F2">
        <w:rPr>
          <w:rFonts w:hint="eastAsia"/>
          <w:bCs/>
          <w:sz w:val="24"/>
        </w:rPr>
        <w:t>让学生深入认识到提高体质水平的重要性，意识到提高体质水平的必要性，</w:t>
      </w:r>
      <w:r w:rsidR="00541635" w:rsidRPr="00B677F2">
        <w:rPr>
          <w:rFonts w:hint="eastAsia"/>
          <w:bCs/>
          <w:sz w:val="24"/>
        </w:rPr>
        <w:t>增加学生对</w:t>
      </w:r>
      <w:r w:rsidR="00E2396B" w:rsidRPr="00B677F2">
        <w:rPr>
          <w:rFonts w:hint="eastAsia"/>
          <w:bCs/>
          <w:sz w:val="24"/>
        </w:rPr>
        <w:t>自身</w:t>
      </w:r>
      <w:r w:rsidR="00541635" w:rsidRPr="00B677F2">
        <w:rPr>
          <w:rFonts w:hint="eastAsia"/>
          <w:bCs/>
          <w:sz w:val="24"/>
        </w:rPr>
        <w:t>体质健康发展的重视度，</w:t>
      </w:r>
      <w:r w:rsidR="004A147F" w:rsidRPr="00B677F2">
        <w:rPr>
          <w:rFonts w:hint="eastAsia"/>
          <w:bCs/>
          <w:sz w:val="24"/>
        </w:rPr>
        <w:t>从</w:t>
      </w:r>
      <w:r w:rsidRPr="00B677F2">
        <w:rPr>
          <w:rFonts w:hint="eastAsia"/>
          <w:bCs/>
          <w:sz w:val="24"/>
        </w:rPr>
        <w:t>“我想动”实现到</w:t>
      </w:r>
      <w:r w:rsidR="004A147F" w:rsidRPr="00B677F2">
        <w:rPr>
          <w:rFonts w:hint="eastAsia"/>
          <w:bCs/>
          <w:sz w:val="24"/>
        </w:rPr>
        <w:t>“我要动，必须动”</w:t>
      </w:r>
      <w:r w:rsidRPr="00B677F2">
        <w:rPr>
          <w:rFonts w:hint="eastAsia"/>
          <w:bCs/>
          <w:sz w:val="24"/>
        </w:rPr>
        <w:t>的转变。</w:t>
      </w:r>
    </w:p>
    <w:p w:rsidR="00997E2A" w:rsidRPr="00B66692" w:rsidRDefault="00997E2A" w:rsidP="002D3312">
      <w:pPr>
        <w:spacing w:line="360" w:lineRule="auto"/>
        <w:ind w:firstLine="480"/>
        <w:jc w:val="left"/>
        <w:rPr>
          <w:rFonts w:eastAsia="仿宋"/>
          <w:b/>
          <w:bCs/>
          <w:sz w:val="24"/>
        </w:rPr>
      </w:pPr>
      <w:r w:rsidRPr="00B66692">
        <w:rPr>
          <w:rFonts w:eastAsia="仿宋" w:hint="eastAsia"/>
          <w:b/>
          <w:bCs/>
          <w:sz w:val="24"/>
        </w:rPr>
        <w:t>3.2</w:t>
      </w:r>
      <w:r w:rsidR="00EE6CD8" w:rsidRPr="00B66692">
        <w:rPr>
          <w:rFonts w:eastAsia="仿宋" w:hint="eastAsia"/>
          <w:b/>
          <w:bCs/>
          <w:sz w:val="24"/>
        </w:rPr>
        <w:t>引导</w:t>
      </w:r>
      <w:r w:rsidR="00E74E0B" w:rsidRPr="00B66692">
        <w:rPr>
          <w:rFonts w:eastAsia="仿宋" w:hint="eastAsia"/>
          <w:b/>
          <w:bCs/>
          <w:sz w:val="24"/>
        </w:rPr>
        <w:t>家长</w:t>
      </w:r>
      <w:r w:rsidR="00EE6CD8" w:rsidRPr="00B66692">
        <w:rPr>
          <w:rFonts w:eastAsia="仿宋" w:hint="eastAsia"/>
          <w:b/>
          <w:bCs/>
          <w:sz w:val="24"/>
        </w:rPr>
        <w:t>树立科学的膳食观</w:t>
      </w:r>
      <w:r w:rsidR="000C51C8" w:rsidRPr="00B66692">
        <w:rPr>
          <w:rFonts w:eastAsia="仿宋" w:hint="eastAsia"/>
          <w:b/>
          <w:bCs/>
          <w:sz w:val="24"/>
        </w:rPr>
        <w:t>、终身锻炼的观念</w:t>
      </w:r>
      <w:r w:rsidR="00EE6CD8" w:rsidRPr="00B66692">
        <w:rPr>
          <w:rFonts w:eastAsia="仿宋" w:hint="eastAsia"/>
          <w:b/>
          <w:bCs/>
          <w:sz w:val="24"/>
        </w:rPr>
        <w:t>，密切家校合作</w:t>
      </w:r>
    </w:p>
    <w:p w:rsidR="003C4C59" w:rsidRDefault="00533DC8" w:rsidP="00533DC8">
      <w:pPr>
        <w:spacing w:line="360" w:lineRule="auto"/>
        <w:ind w:firstLine="480"/>
        <w:jc w:val="left"/>
        <w:rPr>
          <w:sz w:val="24"/>
        </w:rPr>
      </w:pPr>
      <w:r>
        <w:rPr>
          <w:rFonts w:hint="eastAsia"/>
          <w:sz w:val="24"/>
        </w:rPr>
        <w:t>班主任应</w:t>
      </w:r>
      <w:r w:rsidRPr="00533DC8">
        <w:rPr>
          <w:rFonts w:hint="eastAsia"/>
          <w:sz w:val="24"/>
        </w:rPr>
        <w:t>积极</w:t>
      </w:r>
      <w:proofErr w:type="gramStart"/>
      <w:r w:rsidRPr="00533DC8">
        <w:rPr>
          <w:rFonts w:hint="eastAsia"/>
          <w:sz w:val="24"/>
        </w:rPr>
        <w:t>传播食育理念</w:t>
      </w:r>
      <w:proofErr w:type="gramEnd"/>
      <w:r w:rsidRPr="00533DC8">
        <w:rPr>
          <w:rFonts w:hint="eastAsia"/>
          <w:sz w:val="24"/>
        </w:rPr>
        <w:t>，普及食养知识</w:t>
      </w:r>
      <w:r>
        <w:rPr>
          <w:rFonts w:hint="eastAsia"/>
          <w:sz w:val="24"/>
        </w:rPr>
        <w:t>，帮助</w:t>
      </w:r>
      <w:r w:rsidRPr="00533DC8">
        <w:rPr>
          <w:rFonts w:hint="eastAsia"/>
          <w:sz w:val="24"/>
        </w:rPr>
        <w:t>家长树立科学的膳食观，掌握</w:t>
      </w:r>
      <w:r>
        <w:rPr>
          <w:rFonts w:hint="eastAsia"/>
          <w:sz w:val="24"/>
        </w:rPr>
        <w:t>实用的营养信息，这样</w:t>
      </w:r>
      <w:proofErr w:type="gramStart"/>
      <w:r>
        <w:rPr>
          <w:rFonts w:hint="eastAsia"/>
          <w:sz w:val="24"/>
        </w:rPr>
        <w:t>健康食育智慧</w:t>
      </w:r>
      <w:proofErr w:type="gramEnd"/>
      <w:r>
        <w:rPr>
          <w:rFonts w:hint="eastAsia"/>
          <w:sz w:val="24"/>
        </w:rPr>
        <w:t>才能尽早扎好根基，告诉家长们，</w:t>
      </w:r>
      <w:r w:rsidR="00E74E0B" w:rsidRPr="00E608F8">
        <w:rPr>
          <w:rFonts w:hint="eastAsia"/>
          <w:sz w:val="24"/>
        </w:rPr>
        <w:t>要把我们的孩子养育好，不是给孩子越多“营养”越好</w:t>
      </w:r>
      <w:r>
        <w:rPr>
          <w:rFonts w:hint="eastAsia"/>
          <w:sz w:val="24"/>
        </w:rPr>
        <w:t>，也不是孩子爱吃什么就给什么就好</w:t>
      </w:r>
      <w:r w:rsidR="00E74E0B" w:rsidRPr="00E608F8">
        <w:rPr>
          <w:rFonts w:hint="eastAsia"/>
          <w:sz w:val="24"/>
        </w:rPr>
        <w:t>。</w:t>
      </w:r>
      <w:r w:rsidRPr="00533DC8">
        <w:rPr>
          <w:rFonts w:hint="eastAsia"/>
          <w:sz w:val="24"/>
        </w:rPr>
        <w:t>不同群体的人需要的营养各有不同都有不同的营养需求</w:t>
      </w:r>
      <w:r>
        <w:rPr>
          <w:rFonts w:hint="eastAsia"/>
          <w:sz w:val="24"/>
        </w:rPr>
        <w:t>，要有针对性地对孩子</w:t>
      </w:r>
      <w:r w:rsidRPr="00533DC8">
        <w:rPr>
          <w:rFonts w:hint="eastAsia"/>
          <w:sz w:val="24"/>
        </w:rPr>
        <w:t>增加营养</w:t>
      </w:r>
      <w:r>
        <w:rPr>
          <w:rFonts w:hint="eastAsia"/>
          <w:sz w:val="24"/>
        </w:rPr>
        <w:t>，</w:t>
      </w:r>
      <w:r w:rsidRPr="00533DC8">
        <w:rPr>
          <w:rFonts w:hint="eastAsia"/>
          <w:sz w:val="24"/>
        </w:rPr>
        <w:t>缺什么就补什么，千万不能滥补</w:t>
      </w:r>
      <w:r>
        <w:rPr>
          <w:rFonts w:hint="eastAsia"/>
          <w:sz w:val="24"/>
        </w:rPr>
        <w:t>。</w:t>
      </w:r>
    </w:p>
    <w:p w:rsidR="00533DC8" w:rsidRPr="00533DC8" w:rsidRDefault="006702C3" w:rsidP="00533DC8">
      <w:pPr>
        <w:spacing w:line="360" w:lineRule="auto"/>
        <w:ind w:firstLine="480"/>
        <w:jc w:val="left"/>
        <w:rPr>
          <w:sz w:val="24"/>
        </w:rPr>
      </w:pPr>
      <w:r>
        <w:rPr>
          <w:rFonts w:hint="eastAsia"/>
          <w:sz w:val="24"/>
        </w:rPr>
        <w:t>提高家长对孩子参与体育的认识程度，对家长加强体育知识的宣传，帮助家长了解树立终身体育观念，坚持体育锻炼的现实意义，</w:t>
      </w:r>
      <w:r w:rsidR="00533DC8">
        <w:rPr>
          <w:rFonts w:hint="eastAsia"/>
          <w:sz w:val="24"/>
        </w:rPr>
        <w:t>一切</w:t>
      </w:r>
      <w:r>
        <w:rPr>
          <w:rFonts w:hint="eastAsia"/>
          <w:sz w:val="24"/>
        </w:rPr>
        <w:t>出发点都</w:t>
      </w:r>
      <w:r w:rsidR="00533DC8">
        <w:rPr>
          <w:rFonts w:hint="eastAsia"/>
          <w:sz w:val="24"/>
        </w:rPr>
        <w:t>是为了孩子</w:t>
      </w:r>
      <w:r>
        <w:rPr>
          <w:rFonts w:hint="eastAsia"/>
          <w:sz w:val="24"/>
        </w:rPr>
        <w:t>，提高家长对学校体育的支持</w:t>
      </w:r>
      <w:r w:rsidR="00533DC8">
        <w:rPr>
          <w:rFonts w:hint="eastAsia"/>
          <w:sz w:val="24"/>
        </w:rPr>
        <w:t>。</w:t>
      </w:r>
    </w:p>
    <w:p w:rsidR="00997E2A" w:rsidRDefault="00997E2A" w:rsidP="002D3312">
      <w:pPr>
        <w:spacing w:line="360" w:lineRule="auto"/>
        <w:ind w:firstLine="480"/>
        <w:jc w:val="left"/>
        <w:rPr>
          <w:b/>
          <w:bCs/>
          <w:sz w:val="24"/>
        </w:rPr>
      </w:pPr>
      <w:r w:rsidRPr="00B66692">
        <w:rPr>
          <w:rFonts w:eastAsia="仿宋" w:hint="eastAsia"/>
          <w:b/>
          <w:bCs/>
          <w:sz w:val="24"/>
        </w:rPr>
        <w:t>3.3</w:t>
      </w:r>
      <w:r w:rsidR="00EE6CD8" w:rsidRPr="00B66692">
        <w:rPr>
          <w:rFonts w:eastAsia="仿宋" w:hint="eastAsia"/>
          <w:b/>
          <w:bCs/>
          <w:sz w:val="24"/>
        </w:rPr>
        <w:t>多</w:t>
      </w:r>
      <w:proofErr w:type="gramStart"/>
      <w:r w:rsidR="00EE6CD8" w:rsidRPr="00B66692">
        <w:rPr>
          <w:rFonts w:eastAsia="仿宋" w:hint="eastAsia"/>
          <w:b/>
          <w:bCs/>
          <w:sz w:val="24"/>
        </w:rPr>
        <w:t>措</w:t>
      </w:r>
      <w:proofErr w:type="gramEnd"/>
      <w:r w:rsidR="00EE6CD8" w:rsidRPr="00B66692">
        <w:rPr>
          <w:rFonts w:eastAsia="仿宋" w:hint="eastAsia"/>
          <w:b/>
          <w:bCs/>
          <w:sz w:val="24"/>
        </w:rPr>
        <w:t>并举，健全机制，充分发挥班主任效用</w:t>
      </w:r>
    </w:p>
    <w:p w:rsidR="003C4C59" w:rsidRPr="00B677F2" w:rsidRDefault="003D4A0F" w:rsidP="002D3312">
      <w:pPr>
        <w:spacing w:line="360" w:lineRule="auto"/>
        <w:ind w:firstLine="480"/>
        <w:jc w:val="left"/>
        <w:rPr>
          <w:sz w:val="24"/>
        </w:rPr>
      </w:pPr>
      <w:r w:rsidRPr="00B677F2">
        <w:rPr>
          <w:rFonts w:hint="eastAsia"/>
          <w:sz w:val="24"/>
        </w:rPr>
        <w:t>班主任可</w:t>
      </w:r>
      <w:r w:rsidR="003C4C59" w:rsidRPr="00B677F2">
        <w:rPr>
          <w:rFonts w:hint="eastAsia"/>
          <w:sz w:val="24"/>
        </w:rPr>
        <w:t>充分利用</w:t>
      </w:r>
      <w:r w:rsidR="003C4C59" w:rsidRPr="00B677F2">
        <w:rPr>
          <w:rFonts w:hint="eastAsia"/>
          <w:sz w:val="24"/>
        </w:rPr>
        <w:t>7-8</w:t>
      </w:r>
      <w:r w:rsidR="003C4C59" w:rsidRPr="00B677F2">
        <w:rPr>
          <w:rFonts w:hint="eastAsia"/>
          <w:sz w:val="24"/>
        </w:rPr>
        <w:t>节课余时间</w:t>
      </w:r>
      <w:r w:rsidRPr="00B677F2">
        <w:rPr>
          <w:rFonts w:hint="eastAsia"/>
          <w:sz w:val="24"/>
        </w:rPr>
        <w:t>将学生调动起来</w:t>
      </w:r>
      <w:r w:rsidR="00B53622" w:rsidRPr="00B677F2">
        <w:rPr>
          <w:rFonts w:hint="eastAsia"/>
          <w:sz w:val="24"/>
        </w:rPr>
        <w:t>，在当前德智体美劳的素质教育目标下，经常以班级活动开展体育游戏竞赛、花样体育技巧展示、</w:t>
      </w:r>
      <w:r w:rsidR="004B5614" w:rsidRPr="00B677F2">
        <w:rPr>
          <w:rFonts w:hint="eastAsia"/>
          <w:sz w:val="24"/>
        </w:rPr>
        <w:t>拔河比赛等团体大比拼，</w:t>
      </w:r>
      <w:r w:rsidR="003A7922" w:rsidRPr="00B677F2">
        <w:rPr>
          <w:rFonts w:hint="eastAsia"/>
          <w:sz w:val="24"/>
        </w:rPr>
        <w:t>营造班主任、学生共同参与的良好氛围。不仅如此，班主任应当坚持关注班级学生每学年的体质测试成绩，</w:t>
      </w:r>
      <w:r w:rsidR="009B4742" w:rsidRPr="00B677F2">
        <w:rPr>
          <w:rFonts w:hint="eastAsia"/>
          <w:sz w:val="24"/>
        </w:rPr>
        <w:t>认真分析班级学生需要提升哪几方</w:t>
      </w:r>
      <w:r w:rsidR="009B4742" w:rsidRPr="00B677F2">
        <w:rPr>
          <w:rFonts w:hint="eastAsia"/>
          <w:sz w:val="24"/>
        </w:rPr>
        <w:lastRenderedPageBreak/>
        <w:t>面的身体素质；</w:t>
      </w:r>
      <w:r w:rsidR="005B58B7" w:rsidRPr="00B677F2">
        <w:rPr>
          <w:rFonts w:hint="eastAsia"/>
          <w:sz w:val="24"/>
        </w:rPr>
        <w:t>在建立兴趣之余，可邀请专业的体育老师针对本班同学</w:t>
      </w:r>
      <w:r w:rsidR="006547BF" w:rsidRPr="00B677F2">
        <w:rPr>
          <w:rFonts w:hint="eastAsia"/>
          <w:sz w:val="24"/>
        </w:rPr>
        <w:t>的</w:t>
      </w:r>
      <w:r w:rsidR="005B58B7" w:rsidRPr="00B677F2">
        <w:rPr>
          <w:rFonts w:hint="eastAsia"/>
          <w:sz w:val="24"/>
        </w:rPr>
        <w:t>体质</w:t>
      </w:r>
      <w:r w:rsidR="006547BF" w:rsidRPr="00B677F2">
        <w:rPr>
          <w:rFonts w:hint="eastAsia"/>
          <w:sz w:val="24"/>
        </w:rPr>
        <w:t>现状</w:t>
      </w:r>
      <w:r w:rsidR="005B58B7" w:rsidRPr="00B677F2">
        <w:rPr>
          <w:rFonts w:hint="eastAsia"/>
          <w:sz w:val="24"/>
        </w:rPr>
        <w:t>，与班主任共同商讨</w:t>
      </w:r>
      <w:r w:rsidR="006547BF" w:rsidRPr="00B677F2">
        <w:rPr>
          <w:rFonts w:hint="eastAsia"/>
          <w:sz w:val="24"/>
        </w:rPr>
        <w:t>制订</w:t>
      </w:r>
      <w:r w:rsidR="005B58B7" w:rsidRPr="00B677F2">
        <w:rPr>
          <w:rFonts w:hint="eastAsia"/>
          <w:sz w:val="24"/>
        </w:rPr>
        <w:t>出专属于本班级的专项体质</w:t>
      </w:r>
      <w:r w:rsidR="00CF0B63" w:rsidRPr="00B677F2">
        <w:rPr>
          <w:rFonts w:hint="eastAsia"/>
          <w:sz w:val="24"/>
        </w:rPr>
        <w:t>训练项目</w:t>
      </w:r>
      <w:r w:rsidR="009B4742" w:rsidRPr="00B677F2">
        <w:rPr>
          <w:rFonts w:hint="eastAsia"/>
          <w:sz w:val="24"/>
        </w:rPr>
        <w:t>；坚持在每次的体能训练中对学生的体能情况进行评分，以便做周期性的成绩对比与分析，提高体能训练的有效性，进而对体能训练项目进行优化、变革</w:t>
      </w:r>
      <w:r w:rsidR="00CF0B63" w:rsidRPr="00B677F2">
        <w:rPr>
          <w:rFonts w:hint="eastAsia"/>
          <w:sz w:val="24"/>
        </w:rPr>
        <w:t>。这样</w:t>
      </w:r>
      <w:r w:rsidR="005B58B7" w:rsidRPr="00B677F2">
        <w:rPr>
          <w:rFonts w:hint="eastAsia"/>
          <w:sz w:val="24"/>
        </w:rPr>
        <w:t>定期、有针对性地对体育训练项目进行“大换血”，不仅可以避免学生在长时间反复训练同样的运动项目中丧失对体育训练的耐心和兴趣，也可从根本上有效地提高学生的身体素质。</w:t>
      </w:r>
    </w:p>
    <w:p w:rsidR="00E74E0B" w:rsidRPr="00B677F2" w:rsidRDefault="003D4A0F" w:rsidP="002D3312">
      <w:pPr>
        <w:spacing w:line="360" w:lineRule="auto"/>
        <w:ind w:firstLine="480"/>
        <w:jc w:val="left"/>
        <w:rPr>
          <w:sz w:val="24"/>
        </w:rPr>
      </w:pPr>
      <w:r w:rsidRPr="00B677F2">
        <w:rPr>
          <w:rFonts w:hint="eastAsia"/>
          <w:sz w:val="24"/>
        </w:rPr>
        <w:t>另外班主任可</w:t>
      </w:r>
      <w:r w:rsidR="00E74E0B" w:rsidRPr="00B677F2">
        <w:rPr>
          <w:rFonts w:hint="eastAsia"/>
          <w:sz w:val="24"/>
        </w:rPr>
        <w:t>将</w:t>
      </w:r>
      <w:r w:rsidRPr="00B677F2">
        <w:rPr>
          <w:rFonts w:hint="eastAsia"/>
          <w:sz w:val="24"/>
        </w:rPr>
        <w:t>学生每学年的</w:t>
      </w:r>
      <w:r w:rsidR="00E74E0B" w:rsidRPr="00B677F2">
        <w:rPr>
          <w:rFonts w:hint="eastAsia"/>
          <w:sz w:val="24"/>
        </w:rPr>
        <w:t>体质测试结果、参加</w:t>
      </w:r>
      <w:r w:rsidRPr="00B677F2">
        <w:rPr>
          <w:rFonts w:hint="eastAsia"/>
          <w:sz w:val="24"/>
        </w:rPr>
        <w:t>课余</w:t>
      </w:r>
      <w:r w:rsidR="00E74E0B" w:rsidRPr="00B677F2">
        <w:rPr>
          <w:rFonts w:hint="eastAsia"/>
          <w:sz w:val="24"/>
        </w:rPr>
        <w:t>体育活动情况、参加校内外体育竞赛</w:t>
      </w:r>
      <w:r w:rsidRPr="00B677F2">
        <w:rPr>
          <w:rFonts w:hint="eastAsia"/>
          <w:sz w:val="24"/>
        </w:rPr>
        <w:t>等</w:t>
      </w:r>
      <w:r w:rsidR="00E74E0B" w:rsidRPr="00B677F2">
        <w:rPr>
          <w:rFonts w:hint="eastAsia"/>
          <w:sz w:val="24"/>
        </w:rPr>
        <w:t>情况纳入学生操行加分、评优评先、进入特色订单班等考评的重要机制</w:t>
      </w:r>
      <w:r w:rsidRPr="00B677F2">
        <w:rPr>
          <w:rFonts w:hint="eastAsia"/>
          <w:sz w:val="24"/>
        </w:rPr>
        <w:t>中</w:t>
      </w:r>
      <w:r w:rsidR="00E74E0B" w:rsidRPr="00B677F2">
        <w:rPr>
          <w:rFonts w:hint="eastAsia"/>
          <w:sz w:val="24"/>
        </w:rPr>
        <w:t>，</w:t>
      </w:r>
      <w:r w:rsidR="006547BF" w:rsidRPr="00B677F2">
        <w:rPr>
          <w:rFonts w:hint="eastAsia"/>
          <w:sz w:val="24"/>
        </w:rPr>
        <w:t>从班级管理角度，健全机制，提高学生对参与体育活动的重视度及积极度。才能达到既重视学生的就业，也狠抓学生就业前的健康保障，切实关心学生</w:t>
      </w:r>
      <w:r w:rsidR="00E74E0B" w:rsidRPr="00B677F2">
        <w:rPr>
          <w:rFonts w:hint="eastAsia"/>
          <w:sz w:val="24"/>
        </w:rPr>
        <w:t>身心健康发展</w:t>
      </w:r>
      <w:r w:rsidR="006547BF" w:rsidRPr="00B677F2">
        <w:rPr>
          <w:rFonts w:hint="eastAsia"/>
          <w:sz w:val="24"/>
        </w:rPr>
        <w:t>的目的</w:t>
      </w:r>
      <w:r w:rsidR="00E74E0B" w:rsidRPr="00B677F2">
        <w:rPr>
          <w:rFonts w:hint="eastAsia"/>
          <w:sz w:val="24"/>
        </w:rPr>
        <w:t>。</w:t>
      </w:r>
    </w:p>
    <w:p w:rsidR="00D93CD3" w:rsidRPr="00B677F2" w:rsidRDefault="00A86A48" w:rsidP="002D3312">
      <w:pPr>
        <w:spacing w:line="360" w:lineRule="auto"/>
        <w:ind w:firstLine="480"/>
        <w:jc w:val="left"/>
        <w:rPr>
          <w:sz w:val="24"/>
        </w:rPr>
      </w:pPr>
      <w:r w:rsidRPr="00B677F2">
        <w:rPr>
          <w:rFonts w:hint="eastAsia"/>
          <w:sz w:val="24"/>
        </w:rPr>
        <w:t>充分发挥班主任效用，</w:t>
      </w:r>
      <w:r w:rsidR="004A147F" w:rsidRPr="00B677F2">
        <w:rPr>
          <w:rFonts w:hint="eastAsia"/>
          <w:sz w:val="24"/>
        </w:rPr>
        <w:t>真正将“每天锻炼</w:t>
      </w:r>
      <w:r w:rsidR="004A147F" w:rsidRPr="00B677F2">
        <w:rPr>
          <w:rFonts w:hint="eastAsia"/>
          <w:sz w:val="24"/>
        </w:rPr>
        <w:t>1</w:t>
      </w:r>
      <w:r w:rsidR="004A147F" w:rsidRPr="00B677F2">
        <w:rPr>
          <w:rFonts w:hint="eastAsia"/>
          <w:sz w:val="24"/>
        </w:rPr>
        <w:t>小时，健康工作</w:t>
      </w:r>
      <w:r w:rsidR="004A147F" w:rsidRPr="00B677F2">
        <w:rPr>
          <w:rFonts w:hint="eastAsia"/>
          <w:sz w:val="24"/>
        </w:rPr>
        <w:t>50</w:t>
      </w:r>
      <w:r w:rsidR="004A147F" w:rsidRPr="00B677F2">
        <w:rPr>
          <w:rFonts w:hint="eastAsia"/>
          <w:sz w:val="24"/>
        </w:rPr>
        <w:t>年，幸福生活一辈子”的理念贯彻到实际班级教育中为祖国培养能“健康工作”和“幸福生活”的优秀人才。</w:t>
      </w:r>
    </w:p>
    <w:p w:rsidR="00D93CD3" w:rsidRPr="002D3312" w:rsidRDefault="00D93CD3" w:rsidP="002D3312">
      <w:pPr>
        <w:spacing w:line="360" w:lineRule="auto"/>
        <w:ind w:firstLine="480"/>
        <w:jc w:val="left"/>
        <w:rPr>
          <w:sz w:val="24"/>
        </w:rPr>
      </w:pPr>
    </w:p>
    <w:p w:rsidR="00D93CD3" w:rsidRPr="00B66692" w:rsidRDefault="00DE1CB6" w:rsidP="00DE1CB6">
      <w:pPr>
        <w:spacing w:line="360" w:lineRule="auto"/>
        <w:jc w:val="left"/>
        <w:rPr>
          <w:rFonts w:eastAsia="黑体"/>
          <w:b/>
          <w:sz w:val="24"/>
          <w:szCs w:val="24"/>
        </w:rPr>
      </w:pPr>
      <w:r w:rsidRPr="00B66692">
        <w:rPr>
          <w:rFonts w:eastAsia="黑体" w:hint="eastAsia"/>
          <w:b/>
          <w:sz w:val="24"/>
          <w:szCs w:val="24"/>
        </w:rPr>
        <w:t>四、</w:t>
      </w:r>
      <w:r w:rsidR="00D93CD3" w:rsidRPr="00B66692">
        <w:rPr>
          <w:rFonts w:eastAsia="黑体" w:hint="eastAsia"/>
          <w:b/>
          <w:sz w:val="24"/>
          <w:szCs w:val="24"/>
        </w:rPr>
        <w:t>总结展望</w:t>
      </w:r>
    </w:p>
    <w:p w:rsidR="00B22C76" w:rsidRDefault="00F17660" w:rsidP="00B22C76">
      <w:pPr>
        <w:spacing w:line="360" w:lineRule="auto"/>
        <w:ind w:firstLine="480"/>
        <w:jc w:val="left"/>
        <w:rPr>
          <w:sz w:val="24"/>
        </w:rPr>
      </w:pPr>
      <w:r w:rsidRPr="00F17660">
        <w:rPr>
          <w:rFonts w:hint="eastAsia"/>
          <w:sz w:val="24"/>
        </w:rPr>
        <w:t>习近平</w:t>
      </w:r>
      <w:r>
        <w:rPr>
          <w:rFonts w:hint="eastAsia"/>
          <w:sz w:val="24"/>
        </w:rPr>
        <w:t>总书记</w:t>
      </w:r>
      <w:r w:rsidRPr="00F17660">
        <w:rPr>
          <w:rFonts w:hint="eastAsia"/>
          <w:sz w:val="24"/>
        </w:rPr>
        <w:t>曾多次在不同场合强调全民健身和建设体育强国的重要意义，对青少年提出殷切期望——少年强则国强。</w:t>
      </w:r>
      <w:r>
        <w:rPr>
          <w:rFonts w:hint="eastAsia"/>
          <w:sz w:val="24"/>
        </w:rPr>
        <w:t>强健的体魄，硬朗的身体素质是一切活动开展的前提和基础，</w:t>
      </w:r>
      <w:r w:rsidRPr="00F17660">
        <w:rPr>
          <w:rFonts w:hint="eastAsia"/>
          <w:sz w:val="24"/>
        </w:rPr>
        <w:t>是</w:t>
      </w:r>
      <w:r w:rsidR="00573111">
        <w:rPr>
          <w:rFonts w:hint="eastAsia"/>
          <w:sz w:val="24"/>
        </w:rPr>
        <w:t>学生</w:t>
      </w:r>
      <w:r w:rsidR="00573111" w:rsidRPr="00F17660">
        <w:rPr>
          <w:rFonts w:hint="eastAsia"/>
          <w:sz w:val="24"/>
        </w:rPr>
        <w:t>将来</w:t>
      </w:r>
      <w:r w:rsidRPr="00F17660">
        <w:rPr>
          <w:rFonts w:hint="eastAsia"/>
          <w:sz w:val="24"/>
        </w:rPr>
        <w:t>求学和工作之本</w:t>
      </w:r>
      <w:r w:rsidR="00573111">
        <w:rPr>
          <w:rFonts w:hint="eastAsia"/>
          <w:sz w:val="24"/>
        </w:rPr>
        <w:t>。要想提高学生的体质水平</w:t>
      </w:r>
      <w:r w:rsidR="00B22C76">
        <w:rPr>
          <w:rFonts w:hint="eastAsia"/>
          <w:sz w:val="24"/>
        </w:rPr>
        <w:t>，家庭方面应该注重对孩子进行正确的引导，监督孩子的日常锻炼情况，支持学校和班主任的工作展开，与学校密切配合；学校和班主任尽可能多开展丰富多彩，吸引学生感兴趣的体育类型的班级活动，做到与家长持续有效沟通。从生活点滴开始抓起，培养建立学生的良好生活习惯，种下终身锻炼、坚持锻</w:t>
      </w:r>
      <w:r w:rsidR="00307B20">
        <w:rPr>
          <w:rFonts w:hint="eastAsia"/>
          <w:sz w:val="24"/>
        </w:rPr>
        <w:t>炼的种子，最终使学生提高自身的体质水平，获得更全面、长远的发展，为实现中华民族伟大复兴的中国梦打下坚实健康基础。</w:t>
      </w:r>
    </w:p>
    <w:p w:rsidR="00B22C76" w:rsidRPr="00B22C76" w:rsidRDefault="00B22C76" w:rsidP="00B22C76">
      <w:pPr>
        <w:spacing w:line="360" w:lineRule="auto"/>
        <w:ind w:firstLine="480"/>
        <w:jc w:val="left"/>
        <w:rPr>
          <w:sz w:val="24"/>
        </w:rPr>
      </w:pPr>
    </w:p>
    <w:p w:rsidR="002D3312" w:rsidRPr="007E1D50" w:rsidRDefault="002D3312" w:rsidP="00DE1CB6">
      <w:pPr>
        <w:spacing w:line="360" w:lineRule="auto"/>
        <w:jc w:val="left"/>
        <w:rPr>
          <w:szCs w:val="21"/>
        </w:rPr>
      </w:pPr>
      <w:r w:rsidRPr="007E1D50">
        <w:rPr>
          <w:rFonts w:hint="eastAsia"/>
          <w:b/>
          <w:szCs w:val="21"/>
        </w:rPr>
        <w:t>参考文献：</w:t>
      </w:r>
    </w:p>
    <w:p w:rsidR="002D3312" w:rsidRPr="007E1D50" w:rsidRDefault="002D3312" w:rsidP="007E1D50">
      <w:pPr>
        <w:spacing w:line="360" w:lineRule="auto"/>
        <w:jc w:val="left"/>
        <w:rPr>
          <w:szCs w:val="21"/>
        </w:rPr>
      </w:pPr>
      <w:r w:rsidRPr="007E1D50">
        <w:rPr>
          <w:rFonts w:hint="eastAsia"/>
          <w:szCs w:val="21"/>
        </w:rPr>
        <w:t>［</w:t>
      </w:r>
      <w:r w:rsidRPr="007E1D50">
        <w:rPr>
          <w:rFonts w:hint="eastAsia"/>
          <w:szCs w:val="21"/>
        </w:rPr>
        <w:t>1</w:t>
      </w:r>
      <w:r w:rsidRPr="007E1D50">
        <w:rPr>
          <w:rFonts w:hint="eastAsia"/>
          <w:szCs w:val="21"/>
        </w:rPr>
        <w:t>］</w:t>
      </w:r>
      <w:r w:rsidRPr="007E1D50">
        <w:rPr>
          <w:rFonts w:hint="eastAsia"/>
          <w:szCs w:val="21"/>
        </w:rPr>
        <w:t xml:space="preserve"> </w:t>
      </w:r>
      <w:r w:rsidRPr="007E1D50">
        <w:rPr>
          <w:rFonts w:hint="eastAsia"/>
          <w:szCs w:val="21"/>
        </w:rPr>
        <w:t>孙丽娜．</w:t>
      </w:r>
      <w:r w:rsidRPr="007E1D50">
        <w:rPr>
          <w:rFonts w:hint="eastAsia"/>
          <w:szCs w:val="21"/>
        </w:rPr>
        <w:t xml:space="preserve"> </w:t>
      </w:r>
      <w:r w:rsidRPr="007E1D50">
        <w:rPr>
          <w:rFonts w:hint="eastAsia"/>
          <w:szCs w:val="21"/>
        </w:rPr>
        <w:t>对体质测试不合格学生测试结果的分析研究［</w:t>
      </w:r>
      <w:r w:rsidRPr="007E1D50">
        <w:rPr>
          <w:rFonts w:hint="eastAsia"/>
          <w:szCs w:val="21"/>
        </w:rPr>
        <w:t>J</w:t>
      </w:r>
      <w:r w:rsidRPr="007E1D50">
        <w:rPr>
          <w:rFonts w:hint="eastAsia"/>
          <w:szCs w:val="21"/>
        </w:rPr>
        <w:t>］．</w:t>
      </w:r>
      <w:r w:rsidRPr="007E1D50">
        <w:rPr>
          <w:rFonts w:hint="eastAsia"/>
          <w:szCs w:val="21"/>
        </w:rPr>
        <w:t xml:space="preserve"> </w:t>
      </w:r>
      <w:r w:rsidRPr="007E1D50">
        <w:rPr>
          <w:rFonts w:hint="eastAsia"/>
          <w:szCs w:val="21"/>
        </w:rPr>
        <w:t>当代体育科技，</w:t>
      </w:r>
      <w:r w:rsidRPr="007E1D50">
        <w:rPr>
          <w:rFonts w:hint="eastAsia"/>
          <w:szCs w:val="21"/>
        </w:rPr>
        <w:t xml:space="preserve"> 2013</w:t>
      </w:r>
      <w:r w:rsidRPr="007E1D50">
        <w:rPr>
          <w:rFonts w:hint="eastAsia"/>
          <w:szCs w:val="21"/>
        </w:rPr>
        <w:t>，</w:t>
      </w:r>
      <w:r w:rsidRPr="007E1D50">
        <w:rPr>
          <w:rFonts w:hint="eastAsia"/>
          <w:szCs w:val="21"/>
        </w:rPr>
        <w:t xml:space="preserve"> 30: 185 </w:t>
      </w:r>
      <w:r w:rsidRPr="007E1D50">
        <w:rPr>
          <w:rFonts w:hint="eastAsia"/>
          <w:szCs w:val="21"/>
        </w:rPr>
        <w:t>－</w:t>
      </w:r>
      <w:r w:rsidRPr="007E1D50">
        <w:rPr>
          <w:rFonts w:hint="eastAsia"/>
          <w:szCs w:val="21"/>
        </w:rPr>
        <w:t xml:space="preserve"> 187</w:t>
      </w:r>
      <w:r w:rsidRPr="007E1D50">
        <w:rPr>
          <w:rFonts w:hint="eastAsia"/>
          <w:szCs w:val="21"/>
        </w:rPr>
        <w:t>．</w:t>
      </w:r>
    </w:p>
    <w:p w:rsidR="002D3312" w:rsidRPr="007E1D50" w:rsidRDefault="002D3312" w:rsidP="007E1D50">
      <w:pPr>
        <w:spacing w:line="360" w:lineRule="auto"/>
        <w:jc w:val="left"/>
        <w:rPr>
          <w:szCs w:val="21"/>
        </w:rPr>
      </w:pPr>
      <w:r w:rsidRPr="007E1D50">
        <w:rPr>
          <w:rFonts w:hint="eastAsia"/>
          <w:szCs w:val="21"/>
        </w:rPr>
        <w:lastRenderedPageBreak/>
        <w:t>［</w:t>
      </w:r>
      <w:r w:rsidRPr="007E1D50">
        <w:rPr>
          <w:rFonts w:hint="eastAsia"/>
          <w:szCs w:val="21"/>
        </w:rPr>
        <w:t>2</w:t>
      </w:r>
      <w:r w:rsidRPr="007E1D50">
        <w:rPr>
          <w:rFonts w:hint="eastAsia"/>
          <w:szCs w:val="21"/>
        </w:rPr>
        <w:t>］</w:t>
      </w:r>
      <w:r w:rsidRPr="007E1D50">
        <w:rPr>
          <w:rFonts w:hint="eastAsia"/>
          <w:szCs w:val="21"/>
        </w:rPr>
        <w:t xml:space="preserve"> </w:t>
      </w:r>
      <w:r w:rsidRPr="007E1D50">
        <w:rPr>
          <w:rFonts w:hint="eastAsia"/>
          <w:szCs w:val="21"/>
        </w:rPr>
        <w:t>国家体育总局．</w:t>
      </w:r>
      <w:r w:rsidRPr="007E1D50">
        <w:rPr>
          <w:rFonts w:hint="eastAsia"/>
          <w:szCs w:val="21"/>
        </w:rPr>
        <w:t xml:space="preserve"> 2014 </w:t>
      </w:r>
      <w:r w:rsidRPr="007E1D50">
        <w:rPr>
          <w:rFonts w:hint="eastAsia"/>
          <w:szCs w:val="21"/>
        </w:rPr>
        <w:t>年全国学生体质健康调研结果［</w:t>
      </w:r>
      <w:r w:rsidRPr="007E1D50">
        <w:rPr>
          <w:rFonts w:hint="eastAsia"/>
          <w:szCs w:val="21"/>
        </w:rPr>
        <w:t>J</w:t>
      </w:r>
      <w:r w:rsidRPr="007E1D50">
        <w:rPr>
          <w:rFonts w:hint="eastAsia"/>
          <w:szCs w:val="21"/>
        </w:rPr>
        <w:t>］．</w:t>
      </w:r>
      <w:r w:rsidRPr="007E1D50">
        <w:rPr>
          <w:rFonts w:hint="eastAsia"/>
          <w:szCs w:val="21"/>
        </w:rPr>
        <w:t xml:space="preserve"> </w:t>
      </w:r>
      <w:r w:rsidRPr="007E1D50">
        <w:rPr>
          <w:rFonts w:hint="eastAsia"/>
          <w:szCs w:val="21"/>
        </w:rPr>
        <w:t>国民体质监测公报，</w:t>
      </w:r>
      <w:r w:rsidRPr="007E1D50">
        <w:rPr>
          <w:rFonts w:hint="eastAsia"/>
          <w:szCs w:val="21"/>
        </w:rPr>
        <w:t xml:space="preserve"> 2014</w:t>
      </w:r>
      <w:r w:rsidRPr="007E1D50">
        <w:rPr>
          <w:rFonts w:hint="eastAsia"/>
          <w:szCs w:val="21"/>
        </w:rPr>
        <w:t>．</w:t>
      </w:r>
    </w:p>
    <w:p w:rsidR="002D3312" w:rsidRPr="007E1D50" w:rsidRDefault="002D3312" w:rsidP="007E1D50">
      <w:pPr>
        <w:spacing w:line="360" w:lineRule="auto"/>
        <w:jc w:val="left"/>
        <w:rPr>
          <w:szCs w:val="21"/>
        </w:rPr>
      </w:pPr>
      <w:r w:rsidRPr="007E1D50">
        <w:rPr>
          <w:rFonts w:hint="eastAsia"/>
          <w:szCs w:val="21"/>
        </w:rPr>
        <w:t>［</w:t>
      </w:r>
      <w:r w:rsidRPr="007E1D50">
        <w:rPr>
          <w:rFonts w:hint="eastAsia"/>
          <w:szCs w:val="21"/>
        </w:rPr>
        <w:t>3</w:t>
      </w:r>
      <w:r w:rsidRPr="007E1D50">
        <w:rPr>
          <w:rFonts w:hint="eastAsia"/>
          <w:szCs w:val="21"/>
        </w:rPr>
        <w:t>］刘铭良，黄海波．高校实施《国家学生体质健康标准》的现实缺失及对策研究［</w:t>
      </w:r>
      <w:r w:rsidRPr="007E1D50">
        <w:rPr>
          <w:rFonts w:hint="eastAsia"/>
          <w:szCs w:val="21"/>
        </w:rPr>
        <w:t>J</w:t>
      </w:r>
      <w:r w:rsidRPr="007E1D50">
        <w:rPr>
          <w:rFonts w:hint="eastAsia"/>
          <w:szCs w:val="21"/>
        </w:rPr>
        <w:t>］．科技信息，</w:t>
      </w:r>
      <w:r w:rsidRPr="007E1D50">
        <w:rPr>
          <w:rFonts w:hint="eastAsia"/>
          <w:szCs w:val="21"/>
        </w:rPr>
        <w:t>2012</w:t>
      </w:r>
      <w:r w:rsidRPr="007E1D50">
        <w:rPr>
          <w:rFonts w:hint="eastAsia"/>
          <w:szCs w:val="21"/>
        </w:rPr>
        <w:t>（</w:t>
      </w:r>
      <w:r w:rsidRPr="007E1D50">
        <w:rPr>
          <w:rFonts w:hint="eastAsia"/>
          <w:szCs w:val="21"/>
        </w:rPr>
        <w:t>20</w:t>
      </w:r>
      <w:r w:rsidRPr="007E1D50">
        <w:rPr>
          <w:rFonts w:hint="eastAsia"/>
          <w:szCs w:val="21"/>
        </w:rPr>
        <w:t>）</w:t>
      </w:r>
      <w:r w:rsidRPr="007E1D50">
        <w:rPr>
          <w:rFonts w:hint="eastAsia"/>
          <w:szCs w:val="21"/>
        </w:rPr>
        <w:t>.</w:t>
      </w:r>
    </w:p>
    <w:p w:rsidR="002D3312" w:rsidRPr="002D3312" w:rsidRDefault="002D3312" w:rsidP="007E1D50">
      <w:pPr>
        <w:spacing w:line="360" w:lineRule="auto"/>
        <w:jc w:val="left"/>
        <w:rPr>
          <w:sz w:val="24"/>
        </w:rPr>
      </w:pPr>
      <w:r w:rsidRPr="007E1D50">
        <w:rPr>
          <w:rFonts w:hint="eastAsia"/>
          <w:szCs w:val="21"/>
        </w:rPr>
        <w:t>［</w:t>
      </w:r>
      <w:r w:rsidRPr="007E1D50">
        <w:rPr>
          <w:rFonts w:hint="eastAsia"/>
          <w:szCs w:val="21"/>
        </w:rPr>
        <w:t>4</w:t>
      </w:r>
      <w:r w:rsidRPr="007E1D50">
        <w:rPr>
          <w:rFonts w:hint="eastAsia"/>
          <w:szCs w:val="21"/>
        </w:rPr>
        <w:t>］张劲松．普通高校实施《国家学生体质健康标准》的现状与对策研究［</w:t>
      </w:r>
      <w:r w:rsidRPr="007E1D50">
        <w:rPr>
          <w:rFonts w:hint="eastAsia"/>
          <w:szCs w:val="21"/>
        </w:rPr>
        <w:t>J</w:t>
      </w:r>
      <w:r w:rsidRPr="007E1D50">
        <w:rPr>
          <w:rFonts w:hint="eastAsia"/>
          <w:szCs w:val="21"/>
        </w:rPr>
        <w:t>］．西南师范大学学报：自然科学版，</w:t>
      </w:r>
      <w:r w:rsidRPr="007E1D50">
        <w:rPr>
          <w:rFonts w:hint="eastAsia"/>
          <w:szCs w:val="21"/>
        </w:rPr>
        <w:t>2014</w:t>
      </w:r>
      <w:r w:rsidRPr="007E1D50">
        <w:rPr>
          <w:rFonts w:hint="eastAsia"/>
          <w:szCs w:val="21"/>
        </w:rPr>
        <w:t>（</w:t>
      </w:r>
      <w:r w:rsidRPr="007E1D50">
        <w:rPr>
          <w:rFonts w:hint="eastAsia"/>
          <w:szCs w:val="21"/>
        </w:rPr>
        <w:t>11</w:t>
      </w:r>
      <w:r w:rsidRPr="007E1D50">
        <w:rPr>
          <w:rFonts w:hint="eastAsia"/>
          <w:szCs w:val="21"/>
        </w:rPr>
        <w:t>）</w:t>
      </w:r>
      <w:r w:rsidRPr="007E1D50">
        <w:rPr>
          <w:rFonts w:hint="eastAsia"/>
          <w:szCs w:val="21"/>
        </w:rPr>
        <w:t>.</w:t>
      </w:r>
    </w:p>
    <w:sectPr w:rsidR="002D3312" w:rsidRPr="002D3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D"/>
    <w:rsid w:val="000C51C8"/>
    <w:rsid w:val="000C6376"/>
    <w:rsid w:val="000D6F69"/>
    <w:rsid w:val="001365A5"/>
    <w:rsid w:val="002113A8"/>
    <w:rsid w:val="002D3312"/>
    <w:rsid w:val="002D57D2"/>
    <w:rsid w:val="002E05F0"/>
    <w:rsid w:val="0030577B"/>
    <w:rsid w:val="003058E2"/>
    <w:rsid w:val="00307B20"/>
    <w:rsid w:val="00311D89"/>
    <w:rsid w:val="003300A8"/>
    <w:rsid w:val="00332570"/>
    <w:rsid w:val="003553A5"/>
    <w:rsid w:val="003622A7"/>
    <w:rsid w:val="00375D00"/>
    <w:rsid w:val="003A7922"/>
    <w:rsid w:val="003C4C59"/>
    <w:rsid w:val="003C5DF5"/>
    <w:rsid w:val="003D4A0F"/>
    <w:rsid w:val="00414891"/>
    <w:rsid w:val="004771E5"/>
    <w:rsid w:val="00487862"/>
    <w:rsid w:val="004A147F"/>
    <w:rsid w:val="004B5614"/>
    <w:rsid w:val="004C766F"/>
    <w:rsid w:val="004E4E9A"/>
    <w:rsid w:val="00533DC8"/>
    <w:rsid w:val="00541635"/>
    <w:rsid w:val="00573111"/>
    <w:rsid w:val="005946DD"/>
    <w:rsid w:val="005B58B7"/>
    <w:rsid w:val="005F191E"/>
    <w:rsid w:val="00606001"/>
    <w:rsid w:val="00645A69"/>
    <w:rsid w:val="006547BF"/>
    <w:rsid w:val="006702C3"/>
    <w:rsid w:val="006C03B1"/>
    <w:rsid w:val="006D17EE"/>
    <w:rsid w:val="007C3E8D"/>
    <w:rsid w:val="007E1D50"/>
    <w:rsid w:val="007F5FB3"/>
    <w:rsid w:val="00845AB4"/>
    <w:rsid w:val="00886DB4"/>
    <w:rsid w:val="008B585F"/>
    <w:rsid w:val="00964B12"/>
    <w:rsid w:val="0099580C"/>
    <w:rsid w:val="00997E2A"/>
    <w:rsid w:val="009B4742"/>
    <w:rsid w:val="009C2C9B"/>
    <w:rsid w:val="00A86A48"/>
    <w:rsid w:val="00AE2B51"/>
    <w:rsid w:val="00B22C76"/>
    <w:rsid w:val="00B53622"/>
    <w:rsid w:val="00B66692"/>
    <w:rsid w:val="00B677F2"/>
    <w:rsid w:val="00B74DC7"/>
    <w:rsid w:val="00BB28AA"/>
    <w:rsid w:val="00C26E04"/>
    <w:rsid w:val="00C9160E"/>
    <w:rsid w:val="00CA0411"/>
    <w:rsid w:val="00CA669E"/>
    <w:rsid w:val="00CB3927"/>
    <w:rsid w:val="00CD2E9A"/>
    <w:rsid w:val="00CF0B63"/>
    <w:rsid w:val="00D0798D"/>
    <w:rsid w:val="00D93CD3"/>
    <w:rsid w:val="00DE1CB6"/>
    <w:rsid w:val="00E14E93"/>
    <w:rsid w:val="00E2396B"/>
    <w:rsid w:val="00E45CFA"/>
    <w:rsid w:val="00E608F8"/>
    <w:rsid w:val="00E74E0B"/>
    <w:rsid w:val="00EE6CD8"/>
    <w:rsid w:val="00F17660"/>
    <w:rsid w:val="00F27E9B"/>
    <w:rsid w:val="00F76A3F"/>
    <w:rsid w:val="00F8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5A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5AB4"/>
    <w:rPr>
      <w:b/>
      <w:bCs/>
    </w:rPr>
  </w:style>
  <w:style w:type="table" w:styleId="a5">
    <w:name w:val="Table Grid"/>
    <w:basedOn w:val="a1"/>
    <w:uiPriority w:val="59"/>
    <w:rsid w:val="00997E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5A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5AB4"/>
    <w:rPr>
      <w:b/>
      <w:bCs/>
    </w:rPr>
  </w:style>
  <w:style w:type="table" w:styleId="a5">
    <w:name w:val="Table Grid"/>
    <w:basedOn w:val="a1"/>
    <w:uiPriority w:val="59"/>
    <w:rsid w:val="00997E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8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6</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dc:creator>
  <cp:keywords/>
  <dc:description/>
  <cp:lastModifiedBy>02</cp:lastModifiedBy>
  <cp:revision>123</cp:revision>
  <dcterms:created xsi:type="dcterms:W3CDTF">2019-11-19T07:12:00Z</dcterms:created>
  <dcterms:modified xsi:type="dcterms:W3CDTF">2019-12-09T08:23:00Z</dcterms:modified>
</cp:coreProperties>
</file>