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826" w:rsidRDefault="00B27826" w:rsidP="00F86502">
      <w:pPr>
        <w:jc w:val="center"/>
        <w:rPr>
          <w:sz w:val="28"/>
          <w:szCs w:val="28"/>
        </w:rPr>
      </w:pPr>
      <w:r w:rsidRPr="00887D35">
        <w:rPr>
          <w:rFonts w:hint="eastAsia"/>
          <w:sz w:val="28"/>
          <w:szCs w:val="28"/>
        </w:rPr>
        <w:t>高校图书馆</w:t>
      </w:r>
      <w:r w:rsidR="00D237BB">
        <w:rPr>
          <w:rFonts w:hint="eastAsia"/>
          <w:sz w:val="28"/>
          <w:szCs w:val="28"/>
        </w:rPr>
        <w:t>服务转型实践</w:t>
      </w:r>
      <w:r w:rsidRPr="00887D35">
        <w:rPr>
          <w:rFonts w:hint="eastAsia"/>
          <w:sz w:val="28"/>
          <w:szCs w:val="28"/>
        </w:rPr>
        <w:t>——以上海理工大学</w:t>
      </w:r>
      <w:r w:rsidR="002A2184">
        <w:rPr>
          <w:rFonts w:hint="eastAsia"/>
          <w:sz w:val="28"/>
          <w:szCs w:val="28"/>
        </w:rPr>
        <w:t>图书馆</w:t>
      </w:r>
      <w:r w:rsidR="001C465C">
        <w:rPr>
          <w:rFonts w:hint="eastAsia"/>
          <w:sz w:val="28"/>
          <w:szCs w:val="28"/>
        </w:rPr>
        <w:t>空间</w:t>
      </w:r>
      <w:r w:rsidR="00F478DE">
        <w:rPr>
          <w:rFonts w:hint="eastAsia"/>
          <w:sz w:val="28"/>
          <w:szCs w:val="28"/>
        </w:rPr>
        <w:t>改造</w:t>
      </w:r>
      <w:r w:rsidRPr="00887D35">
        <w:rPr>
          <w:rFonts w:hint="eastAsia"/>
          <w:sz w:val="28"/>
          <w:szCs w:val="28"/>
        </w:rPr>
        <w:t>为例</w:t>
      </w:r>
    </w:p>
    <w:p w:rsidR="008C5C1D" w:rsidRPr="000E45F7" w:rsidRDefault="008C5C1D" w:rsidP="00DB25A3">
      <w:pPr>
        <w:jc w:val="center"/>
        <w:rPr>
          <w:szCs w:val="21"/>
        </w:rPr>
      </w:pPr>
      <w:r w:rsidRPr="000E45F7">
        <w:rPr>
          <w:rFonts w:hint="eastAsia"/>
          <w:szCs w:val="21"/>
        </w:rPr>
        <w:t>徐梦琪</w:t>
      </w:r>
    </w:p>
    <w:p w:rsidR="00643E4A" w:rsidRPr="00643E4A" w:rsidRDefault="000147AB" w:rsidP="002851AC">
      <w:pPr>
        <w:jc w:val="left"/>
      </w:pPr>
      <w:r w:rsidRPr="00044661">
        <w:rPr>
          <w:rFonts w:hint="eastAsia"/>
          <w:b/>
        </w:rPr>
        <w:t>摘要</w:t>
      </w:r>
      <w:r>
        <w:rPr>
          <w:rFonts w:hint="eastAsia"/>
        </w:rPr>
        <w:t>：</w:t>
      </w:r>
      <w:r w:rsidR="00451446">
        <w:rPr>
          <w:rFonts w:hint="eastAsia"/>
        </w:rPr>
        <w:t>高校图书馆的服务转型</w:t>
      </w:r>
      <w:r w:rsidR="00405A7B">
        <w:rPr>
          <w:rFonts w:hint="eastAsia"/>
        </w:rPr>
        <w:t>离不开</w:t>
      </w:r>
      <w:r w:rsidR="00451446">
        <w:rPr>
          <w:rFonts w:hint="eastAsia"/>
        </w:rPr>
        <w:t>与时俱进的空间改造与功能重组。在纸质书籍流通量下滑</w:t>
      </w:r>
      <w:r w:rsidR="00405A7B">
        <w:rPr>
          <w:rFonts w:hint="eastAsia"/>
        </w:rPr>
        <w:t>严重、电子资源推广渐趋主流、读者对物理空间需求多样化、个性化的时代背景下，上海理工大学图书馆进行了馆内空间改造，如盘活馆内闲置空间、整合纸质资源存储空间、</w:t>
      </w:r>
      <w:r w:rsidR="00A071BC">
        <w:rPr>
          <w:rFonts w:hint="eastAsia"/>
        </w:rPr>
        <w:t>功能重组老旧区域</w:t>
      </w:r>
      <w:r w:rsidR="00405A7B">
        <w:rPr>
          <w:rFonts w:hint="eastAsia"/>
        </w:rPr>
        <w:t>、辅以人性化、智能化的硬件设施建设</w:t>
      </w:r>
      <w:r w:rsidR="00A071BC">
        <w:rPr>
          <w:rFonts w:hint="eastAsia"/>
        </w:rPr>
        <w:t>等。</w:t>
      </w:r>
      <w:r w:rsidR="00643E4A">
        <w:rPr>
          <w:rFonts w:hint="eastAsia"/>
        </w:rPr>
        <w:t>文章</w:t>
      </w:r>
      <w:r w:rsidR="00643E4A" w:rsidRPr="00681F5F">
        <w:rPr>
          <w:rFonts w:hint="eastAsia"/>
        </w:rPr>
        <w:t>以上海理工大学图书馆服务转型</w:t>
      </w:r>
      <w:r w:rsidR="00643E4A">
        <w:rPr>
          <w:rFonts w:hint="eastAsia"/>
        </w:rPr>
        <w:t>中的空间改造</w:t>
      </w:r>
      <w:r w:rsidR="00643E4A" w:rsidRPr="00681F5F">
        <w:rPr>
          <w:rFonts w:hint="eastAsia"/>
        </w:rPr>
        <w:t>案例为蓝本，</w:t>
      </w:r>
      <w:r w:rsidR="00643E4A">
        <w:rPr>
          <w:rFonts w:hint="eastAsia"/>
        </w:rPr>
        <w:t>通过理论研究与案例分析</w:t>
      </w:r>
      <w:r w:rsidR="00643E4A" w:rsidRPr="00681F5F">
        <w:rPr>
          <w:rFonts w:hint="eastAsia"/>
        </w:rPr>
        <w:t>相结合，探寻高校图书馆</w:t>
      </w:r>
      <w:r w:rsidR="00643E4A">
        <w:rPr>
          <w:rFonts w:hint="eastAsia"/>
        </w:rPr>
        <w:t>在空间重建、功能重组</w:t>
      </w:r>
      <w:r w:rsidR="00643E4A" w:rsidRPr="00681F5F">
        <w:rPr>
          <w:rFonts w:hint="eastAsia"/>
        </w:rPr>
        <w:t>方面的经验和不足</w:t>
      </w:r>
      <w:r w:rsidR="00643E4A">
        <w:rPr>
          <w:rFonts w:hint="eastAsia"/>
        </w:rPr>
        <w:t>，</w:t>
      </w:r>
      <w:r w:rsidR="00643E4A" w:rsidRPr="00681F5F">
        <w:rPr>
          <w:rFonts w:hint="eastAsia"/>
        </w:rPr>
        <w:t>从而对我国高校图书馆</w:t>
      </w:r>
      <w:r w:rsidR="00643E4A">
        <w:rPr>
          <w:rFonts w:hint="eastAsia"/>
        </w:rPr>
        <w:t>空间改造</w:t>
      </w:r>
      <w:r w:rsidR="00643E4A" w:rsidRPr="00681F5F">
        <w:rPr>
          <w:rFonts w:hint="eastAsia"/>
        </w:rPr>
        <w:t>工作进行</w:t>
      </w:r>
      <w:r w:rsidR="00643E4A">
        <w:rPr>
          <w:rFonts w:hint="eastAsia"/>
        </w:rPr>
        <w:t>些许</w:t>
      </w:r>
      <w:r w:rsidR="00643E4A" w:rsidRPr="00681F5F">
        <w:rPr>
          <w:rFonts w:hint="eastAsia"/>
        </w:rPr>
        <w:t>思考。</w:t>
      </w:r>
    </w:p>
    <w:p w:rsidR="00AF1F7E" w:rsidRDefault="000147AB" w:rsidP="000147AB">
      <w:pPr>
        <w:jc w:val="left"/>
      </w:pPr>
      <w:r w:rsidRPr="00044661">
        <w:rPr>
          <w:rFonts w:hint="eastAsia"/>
          <w:b/>
        </w:rPr>
        <w:t>关键词</w:t>
      </w:r>
      <w:r>
        <w:rPr>
          <w:rFonts w:hint="eastAsia"/>
        </w:rPr>
        <w:t>：</w:t>
      </w:r>
      <w:r w:rsidR="00544DC7">
        <w:rPr>
          <w:rFonts w:hint="eastAsia"/>
        </w:rPr>
        <w:t>高校图书馆，</w:t>
      </w:r>
      <w:r w:rsidR="00A90920">
        <w:rPr>
          <w:rFonts w:hint="eastAsia"/>
        </w:rPr>
        <w:t>服务转型，</w:t>
      </w:r>
      <w:r w:rsidR="00544DC7">
        <w:rPr>
          <w:rFonts w:hint="eastAsia"/>
        </w:rPr>
        <w:t>空间改造</w:t>
      </w:r>
      <w:r w:rsidR="00544DC7">
        <w:t xml:space="preserve"> </w:t>
      </w:r>
    </w:p>
    <w:p w:rsidR="00044661" w:rsidRDefault="00044661" w:rsidP="000147AB">
      <w:pPr>
        <w:jc w:val="left"/>
      </w:pPr>
      <w:r w:rsidRPr="0074682A">
        <w:rPr>
          <w:rFonts w:hint="eastAsia"/>
          <w:b/>
        </w:rPr>
        <w:t>中图分类号</w:t>
      </w:r>
      <w:r>
        <w:rPr>
          <w:rFonts w:hint="eastAsia"/>
        </w:rPr>
        <w:t>：</w:t>
      </w:r>
      <w:r w:rsidR="008F134C">
        <w:t>G258.91</w:t>
      </w:r>
    </w:p>
    <w:p w:rsidR="00044661" w:rsidRDefault="00044661" w:rsidP="000147AB">
      <w:pPr>
        <w:jc w:val="left"/>
        <w:rPr>
          <w:rFonts w:hint="eastAsia"/>
        </w:rPr>
      </w:pPr>
      <w:r w:rsidRPr="0074682A">
        <w:rPr>
          <w:rFonts w:hint="eastAsia"/>
          <w:b/>
        </w:rPr>
        <w:t>文献标识码</w:t>
      </w:r>
      <w:r>
        <w:rPr>
          <w:rFonts w:hint="eastAsia"/>
        </w:rPr>
        <w:t>：</w:t>
      </w:r>
      <w:r w:rsidR="008F134C">
        <w:rPr>
          <w:rFonts w:hint="eastAsia"/>
        </w:rPr>
        <w:t>A</w:t>
      </w:r>
    </w:p>
    <w:p w:rsidR="00432E55" w:rsidRDefault="00432E55" w:rsidP="00DF5162">
      <w:pPr>
        <w:jc w:val="left"/>
        <w:rPr>
          <w:b/>
        </w:rPr>
      </w:pPr>
    </w:p>
    <w:p w:rsidR="00DF5162" w:rsidRPr="00432E55" w:rsidRDefault="00DF5162" w:rsidP="00DF5162">
      <w:pPr>
        <w:jc w:val="left"/>
        <w:rPr>
          <w:b/>
        </w:rPr>
      </w:pPr>
      <w:r w:rsidRPr="00432E55">
        <w:rPr>
          <w:rFonts w:hint="eastAsia"/>
          <w:b/>
        </w:rPr>
        <w:t>1</w:t>
      </w:r>
      <w:r w:rsidRPr="00432E55">
        <w:rPr>
          <w:b/>
        </w:rPr>
        <w:t>.</w:t>
      </w:r>
      <w:r w:rsidRPr="00432E55">
        <w:rPr>
          <w:rFonts w:hint="eastAsia"/>
          <w:b/>
        </w:rPr>
        <w:t>前言</w:t>
      </w:r>
    </w:p>
    <w:p w:rsidR="00F3211B" w:rsidRDefault="00F3211B" w:rsidP="009702AE">
      <w:pPr>
        <w:ind w:firstLineChars="200" w:firstLine="420"/>
        <w:jc w:val="left"/>
        <w:rPr>
          <w:rFonts w:hint="eastAsia"/>
        </w:rPr>
      </w:pPr>
      <w:r>
        <w:rPr>
          <w:rFonts w:hint="eastAsia"/>
        </w:rPr>
        <w:t>北京大学图书馆肖珑馆长认为，超越传统图书馆以藏书和围绕藏书的想换服务划分的空间，而新增的单纯用于服务的空间，如创意空间、学习空间、交流空间、和休闲空间等，这些与藏书关联不多，旨在为读者提供学习、研究、交流的文化场所，可以统称为“空间服务”。</w:t>
      </w:r>
      <w:r>
        <w:rPr>
          <w:rStyle w:val="ae"/>
        </w:rPr>
        <w:footnoteReference w:id="1"/>
      </w:r>
    </w:p>
    <w:p w:rsidR="009702AE" w:rsidRDefault="00DF5162" w:rsidP="00432E55">
      <w:pPr>
        <w:ind w:firstLineChars="200" w:firstLine="420"/>
        <w:jc w:val="left"/>
        <w:rPr>
          <w:rFonts w:hint="eastAsia"/>
        </w:rPr>
      </w:pPr>
      <w:r>
        <w:rPr>
          <w:rFonts w:hint="eastAsia"/>
        </w:rPr>
        <w:t>上海理工大学</w:t>
      </w:r>
      <w:r w:rsidR="00CD7470">
        <w:rPr>
          <w:rFonts w:hint="eastAsia"/>
        </w:rPr>
        <w:t>图书馆</w:t>
      </w:r>
      <w:r w:rsidR="00B423B1">
        <w:rPr>
          <w:rFonts w:hint="eastAsia"/>
        </w:rPr>
        <w:t>一直承担着高校文献资源保障中心的重要使命，也是高校精神文明建设的重要阵地。</w:t>
      </w:r>
      <w:r w:rsidR="008B5BBF">
        <w:rPr>
          <w:rFonts w:hint="eastAsia"/>
        </w:rPr>
        <w:t>使用初期</w:t>
      </w:r>
      <w:r w:rsidR="002A57BA">
        <w:rPr>
          <w:rFonts w:hint="eastAsia"/>
        </w:rPr>
        <w:t>，图书馆的</w:t>
      </w:r>
      <w:r w:rsidR="00E55878">
        <w:rPr>
          <w:rFonts w:hint="eastAsia"/>
        </w:rPr>
        <w:t>空间</w:t>
      </w:r>
      <w:r w:rsidR="002A57BA">
        <w:rPr>
          <w:rFonts w:hint="eastAsia"/>
        </w:rPr>
        <w:t>服务内容主要针对</w:t>
      </w:r>
      <w:r w:rsidR="00E55878">
        <w:rPr>
          <w:rFonts w:hint="eastAsia"/>
        </w:rPr>
        <w:t>纸质资源存储</w:t>
      </w:r>
      <w:r w:rsidR="008B5BBF">
        <w:rPr>
          <w:rFonts w:hint="eastAsia"/>
        </w:rPr>
        <w:t>和</w:t>
      </w:r>
      <w:r w:rsidR="002A57BA">
        <w:rPr>
          <w:rFonts w:hint="eastAsia"/>
        </w:rPr>
        <w:t>入馆读者自修两方面</w:t>
      </w:r>
      <w:r w:rsidR="00E55878">
        <w:rPr>
          <w:rFonts w:hint="eastAsia"/>
        </w:rPr>
        <w:t>。</w:t>
      </w:r>
      <w:r w:rsidR="00B423B1">
        <w:rPr>
          <w:rFonts w:hint="eastAsia"/>
        </w:rPr>
        <w:t>但是随着多元化的阅读需求和个性化的学习方式的出现，图书馆空间功能的单一化逐渐凸显。基于此，</w:t>
      </w:r>
      <w:r w:rsidR="00CD7470">
        <w:rPr>
          <w:rFonts w:hint="eastAsia"/>
        </w:rPr>
        <w:t>空间改造</w:t>
      </w:r>
      <w:r w:rsidR="008B5BBF">
        <w:rPr>
          <w:rFonts w:hint="eastAsia"/>
        </w:rPr>
        <w:t>项目正式启动。通过对入馆师生和所在区域负责馆员的前期调研，了解用户需求，重新论证功能区域划分；通过联合</w:t>
      </w:r>
      <w:r w:rsidR="000C2B07">
        <w:rPr>
          <w:rFonts w:hint="eastAsia"/>
        </w:rPr>
        <w:t>学校</w:t>
      </w:r>
      <w:r w:rsidR="008B5BBF">
        <w:rPr>
          <w:rFonts w:hint="eastAsia"/>
        </w:rPr>
        <w:t>相关职能部处，如资产管理处、后勤管理处、产业处及校内外多家单位，推进项目立项、手续审批及施工顺利进行；通过与施工方协调工程进度、与设计方协商改造方案，把施工期间对师生的影响降到最低</w:t>
      </w:r>
      <w:r w:rsidR="00554B91">
        <w:rPr>
          <w:rFonts w:hint="eastAsia"/>
        </w:rPr>
        <w:t>。</w:t>
      </w:r>
    </w:p>
    <w:p w:rsidR="004F1585" w:rsidRPr="00432E55" w:rsidRDefault="00AF1F7E" w:rsidP="008C1FCD">
      <w:pPr>
        <w:jc w:val="left"/>
        <w:rPr>
          <w:b/>
        </w:rPr>
      </w:pPr>
      <w:r w:rsidRPr="00432E55">
        <w:rPr>
          <w:rFonts w:hint="eastAsia"/>
          <w:b/>
        </w:rPr>
        <w:t>2</w:t>
      </w:r>
      <w:r w:rsidR="00DF5162" w:rsidRPr="00432E55">
        <w:rPr>
          <w:b/>
        </w:rPr>
        <w:t>.</w:t>
      </w:r>
      <w:r w:rsidR="008C1FCD" w:rsidRPr="00432E55">
        <w:rPr>
          <w:rFonts w:hint="eastAsia"/>
          <w:b/>
        </w:rPr>
        <w:t>上海理工大学图书馆空间改造</w:t>
      </w:r>
      <w:r w:rsidR="00604755" w:rsidRPr="00432E55">
        <w:rPr>
          <w:rFonts w:hint="eastAsia"/>
          <w:b/>
        </w:rPr>
        <w:t>背景</w:t>
      </w:r>
    </w:p>
    <w:p w:rsidR="00F86502" w:rsidRPr="00432E55" w:rsidRDefault="00D237BB" w:rsidP="00885C97">
      <w:pPr>
        <w:jc w:val="left"/>
        <w:rPr>
          <w:b/>
        </w:rPr>
      </w:pPr>
      <w:r w:rsidRPr="00432E55">
        <w:rPr>
          <w:rFonts w:hint="eastAsia"/>
          <w:b/>
        </w:rPr>
        <w:t>2</w:t>
      </w:r>
      <w:r w:rsidR="008C1FCD" w:rsidRPr="00432E55">
        <w:rPr>
          <w:b/>
        </w:rPr>
        <w:t>.1</w:t>
      </w:r>
      <w:r w:rsidR="00F86502" w:rsidRPr="00432E55">
        <w:rPr>
          <w:rFonts w:hint="eastAsia"/>
          <w:b/>
        </w:rPr>
        <w:t>降低纸质资源空间占有率的理论依据和现实要求</w:t>
      </w:r>
    </w:p>
    <w:p w:rsidR="00F86502" w:rsidRPr="00494067" w:rsidRDefault="00F86502" w:rsidP="00F86502">
      <w:pPr>
        <w:ind w:firstLine="430"/>
      </w:pPr>
      <w:r>
        <w:rPr>
          <w:rFonts w:hint="eastAsia"/>
        </w:rPr>
        <w:t>第一，图书馆纸质书籍生命周期理论</w:t>
      </w:r>
      <w:r w:rsidR="00373A5E">
        <w:rPr>
          <w:rStyle w:val="ae"/>
        </w:rPr>
        <w:footnoteReference w:id="2"/>
      </w:r>
      <w:r>
        <w:rPr>
          <w:rFonts w:hint="eastAsia"/>
        </w:rPr>
        <w:t>指出：图书馆纸质图书要经过“受到关注”、“逐渐流行”、“借阅率峰值”和“关注度下降”四个阶段，而且四个阶段是首尾相连的“闭环”结构，重新循环并非必然，而是需要一定的环境条件，即外在动力的输入。在“受到关注”这一阶段，开始出现流通量，在“逐渐流行”阶段，借还量凸显，</w:t>
      </w:r>
      <w:r w:rsidR="000C2B07">
        <w:rPr>
          <w:rFonts w:hint="eastAsia"/>
        </w:rPr>
        <w:t>但</w:t>
      </w:r>
      <w:r>
        <w:rPr>
          <w:rFonts w:hint="eastAsia"/>
        </w:rPr>
        <w:t>读者可以通过馆际互借、图书预约、师生荐书等方式基本满足借阅活动；在“借阅率峰值”阶段，会出现供不应求现象；在“关注度下降”阶段，图书借阅率由高转低，甚至趋向零流通，随着时间推移，部分时效性强的图书失去利用价值，挤占馆藏空间。由此我们可以看出，绝大部分纸质书籍因为缺乏外在动力的刺激，无法实现循环往复的生命周期。</w:t>
      </w:r>
    </w:p>
    <w:p w:rsidR="009702AE" w:rsidRDefault="00F86502" w:rsidP="003A097F">
      <w:pPr>
        <w:ind w:firstLineChars="200" w:firstLine="420"/>
        <w:jc w:val="left"/>
        <w:rPr>
          <w:rFonts w:hint="eastAsia"/>
        </w:rPr>
      </w:pPr>
      <w:r>
        <w:rPr>
          <w:rFonts w:hint="eastAsia"/>
        </w:rPr>
        <w:t>第二，从实际流通情况看，</w:t>
      </w:r>
      <w:r w:rsidR="00BD3782">
        <w:rPr>
          <w:rFonts w:hint="eastAsia"/>
        </w:rPr>
        <w:t>馆藏</w:t>
      </w:r>
      <w:r>
        <w:rPr>
          <w:rFonts w:hint="eastAsia"/>
        </w:rPr>
        <w:t>纸质图书借还</w:t>
      </w:r>
      <w:r w:rsidR="00BD3782">
        <w:rPr>
          <w:rFonts w:hint="eastAsia"/>
        </w:rPr>
        <w:t>量</w:t>
      </w:r>
      <w:r>
        <w:rPr>
          <w:rFonts w:hint="eastAsia"/>
        </w:rPr>
        <w:t>呈现</w:t>
      </w:r>
      <w:r w:rsidR="00BD3782">
        <w:rPr>
          <w:rFonts w:hint="eastAsia"/>
        </w:rPr>
        <w:t>断崖式下滑</w:t>
      </w:r>
      <w:r w:rsidR="003A097F">
        <w:rPr>
          <w:rFonts w:hint="eastAsia"/>
        </w:rPr>
        <w:t>。</w:t>
      </w:r>
      <w:r w:rsidR="009702AE">
        <w:rPr>
          <w:rFonts w:hint="eastAsia"/>
        </w:rPr>
        <w:t>上海</w:t>
      </w:r>
      <w:r w:rsidR="000C2B07">
        <w:rPr>
          <w:rFonts w:hint="eastAsia"/>
        </w:rPr>
        <w:t>理工大学图书馆近三年纸质</w:t>
      </w:r>
      <w:r w:rsidR="009702AE">
        <w:rPr>
          <w:rFonts w:hint="eastAsia"/>
        </w:rPr>
        <w:t>图书流通量</w:t>
      </w:r>
      <w:r w:rsidR="007F4DA2">
        <w:rPr>
          <w:rStyle w:val="ae"/>
        </w:rPr>
        <w:footnoteReference w:id="3"/>
      </w:r>
      <w:r w:rsidR="003A097F">
        <w:rPr>
          <w:rFonts w:hint="eastAsia"/>
        </w:rPr>
        <w:t>如下：2</w:t>
      </w:r>
      <w:r w:rsidR="003A097F">
        <w:t>016</w:t>
      </w:r>
      <w:r w:rsidR="003A097F">
        <w:rPr>
          <w:rFonts w:hint="eastAsia"/>
        </w:rPr>
        <w:t>年度总流通量2</w:t>
      </w:r>
      <w:r w:rsidR="003A097F">
        <w:t>66791</w:t>
      </w:r>
      <w:r w:rsidR="003A097F">
        <w:rPr>
          <w:rFonts w:hint="eastAsia"/>
        </w:rPr>
        <w:t>册，其中借书量1</w:t>
      </w:r>
      <w:r w:rsidR="003A097F">
        <w:t>32263</w:t>
      </w:r>
      <w:r w:rsidR="003A097F">
        <w:rPr>
          <w:rFonts w:hint="eastAsia"/>
        </w:rPr>
        <w:t>册，</w:t>
      </w:r>
      <w:r w:rsidR="003A097F">
        <w:rPr>
          <w:rFonts w:hint="eastAsia"/>
        </w:rPr>
        <w:lastRenderedPageBreak/>
        <w:t>还书量1</w:t>
      </w:r>
      <w:r w:rsidR="003A097F">
        <w:t>34528</w:t>
      </w:r>
      <w:r w:rsidR="003A097F">
        <w:rPr>
          <w:rFonts w:hint="eastAsia"/>
        </w:rPr>
        <w:t>册；2</w:t>
      </w:r>
      <w:r w:rsidR="003A097F">
        <w:t>017</w:t>
      </w:r>
      <w:r w:rsidR="003A097F">
        <w:rPr>
          <w:rFonts w:hint="eastAsia"/>
        </w:rPr>
        <w:t>年度总流通量2</w:t>
      </w:r>
      <w:r w:rsidR="003A097F">
        <w:t>20266</w:t>
      </w:r>
      <w:r w:rsidR="003A097F">
        <w:rPr>
          <w:rFonts w:hint="eastAsia"/>
        </w:rPr>
        <w:t>册，其中借书量1</w:t>
      </w:r>
      <w:r w:rsidR="003A097F">
        <w:t>09841</w:t>
      </w:r>
      <w:r w:rsidR="003A097F">
        <w:rPr>
          <w:rFonts w:hint="eastAsia"/>
        </w:rPr>
        <w:t>册，还书量1</w:t>
      </w:r>
      <w:r w:rsidR="003A097F">
        <w:t>10425</w:t>
      </w:r>
      <w:r w:rsidR="003A097F">
        <w:rPr>
          <w:rFonts w:hint="eastAsia"/>
        </w:rPr>
        <w:t>册；2</w:t>
      </w:r>
      <w:r w:rsidR="003A097F">
        <w:t>018</w:t>
      </w:r>
      <w:r w:rsidR="003A097F">
        <w:rPr>
          <w:rFonts w:hint="eastAsia"/>
        </w:rPr>
        <w:t>年度总流通量</w:t>
      </w:r>
      <w:r w:rsidR="00DA4A19">
        <w:rPr>
          <w:rFonts w:hint="eastAsia"/>
        </w:rPr>
        <w:t>1</w:t>
      </w:r>
      <w:r w:rsidR="00DA4A19">
        <w:t>70773</w:t>
      </w:r>
      <w:r w:rsidR="00DA4A19">
        <w:rPr>
          <w:rFonts w:hint="eastAsia"/>
        </w:rPr>
        <w:t>册</w:t>
      </w:r>
      <w:r w:rsidR="003A097F">
        <w:rPr>
          <w:rFonts w:hint="eastAsia"/>
        </w:rPr>
        <w:t>，其中借书量8</w:t>
      </w:r>
      <w:r w:rsidR="003A097F">
        <w:t>5010</w:t>
      </w:r>
      <w:r w:rsidR="003A097F">
        <w:rPr>
          <w:rFonts w:hint="eastAsia"/>
        </w:rPr>
        <w:t>册，还书量8</w:t>
      </w:r>
      <w:r w:rsidR="003A097F">
        <w:t>5763</w:t>
      </w:r>
      <w:r w:rsidR="003A097F">
        <w:rPr>
          <w:rFonts w:hint="eastAsia"/>
        </w:rPr>
        <w:t>册。</w:t>
      </w:r>
    </w:p>
    <w:p w:rsidR="008C1FCD" w:rsidRDefault="00091FE2" w:rsidP="00091FE2">
      <w:pPr>
        <w:ind w:firstLine="420"/>
      </w:pPr>
      <w:r>
        <w:rPr>
          <w:rFonts w:hint="eastAsia"/>
        </w:rPr>
        <w:t>图书馆纸质书籍的流通量能够体现图书馆馆藏的利用情况和读者的阅读需求，是图书馆进行图书采购和空间布局的重要指标之一。随着移动互联网科技的发展，电子书、期刊数据库的普及，以及“掌上图书馆”运动的兴起，图书馆图书借还量呈现断崖式减少，图书馆纸质书籍的流通率和使用率大大降低。</w:t>
      </w:r>
    </w:p>
    <w:p w:rsidR="00586ECD" w:rsidRDefault="00091FE2" w:rsidP="007310C6">
      <w:pPr>
        <w:ind w:firstLine="420"/>
      </w:pPr>
      <w:r>
        <w:rPr>
          <w:rFonts w:hint="eastAsia"/>
        </w:rPr>
        <w:t>上海理工大学图书馆近几年采取了一系列措施力图提高图书流通量，如扩大读者借阅权限，退休教职工和附属院校教职工均可借阅图书；延长读者借阅时长</w:t>
      </w:r>
      <w:r w:rsidR="004D4BCF">
        <w:rPr>
          <w:rFonts w:hint="eastAsia"/>
        </w:rPr>
        <w:t>，在职教师</w:t>
      </w:r>
      <w:r w:rsidR="000C2B07">
        <w:rPr>
          <w:rFonts w:hint="eastAsia"/>
        </w:rPr>
        <w:t>借阅期限</w:t>
      </w:r>
      <w:r>
        <w:rPr>
          <w:rFonts w:hint="eastAsia"/>
        </w:rPr>
        <w:t>由</w:t>
      </w:r>
      <w:r w:rsidR="004D4BCF">
        <w:rPr>
          <w:rFonts w:hint="eastAsia"/>
        </w:rPr>
        <w:t>一个月延长为两个月；提升读者借阅册数，由</w:t>
      </w:r>
      <w:r w:rsidR="000C2B07">
        <w:rPr>
          <w:rFonts w:hint="eastAsia"/>
        </w:rPr>
        <w:t>文艺书五本借阅限额提高到不限分类</w:t>
      </w:r>
      <w:r w:rsidR="004D4BCF">
        <w:rPr>
          <w:rFonts w:hint="eastAsia"/>
        </w:rPr>
        <w:t>一共可借三十本；超期罚款由原来的一天一本书一角变为完全免除等。虽然短时间内提高了图书借阅量，但是长期看来收效甚微，流通量下滑趋势不可避免。</w:t>
      </w:r>
    </w:p>
    <w:p w:rsidR="00246FE8" w:rsidRPr="00432E55" w:rsidRDefault="0085692D" w:rsidP="00F86502">
      <w:pPr>
        <w:rPr>
          <w:b/>
        </w:rPr>
      </w:pPr>
      <w:r w:rsidRPr="00432E55">
        <w:rPr>
          <w:rFonts w:hint="eastAsia"/>
          <w:b/>
        </w:rPr>
        <w:t>2</w:t>
      </w:r>
      <w:r w:rsidR="00246FE8" w:rsidRPr="00432E55">
        <w:rPr>
          <w:b/>
        </w:rPr>
        <w:t>.2</w:t>
      </w:r>
      <w:r w:rsidR="008F635A" w:rsidRPr="00432E55">
        <w:rPr>
          <w:rFonts w:hint="eastAsia"/>
          <w:b/>
        </w:rPr>
        <w:t>提升</w:t>
      </w:r>
      <w:r w:rsidR="00246FE8" w:rsidRPr="00432E55">
        <w:rPr>
          <w:rFonts w:hint="eastAsia"/>
          <w:b/>
        </w:rPr>
        <w:t>电子资源</w:t>
      </w:r>
      <w:r w:rsidR="008F635A" w:rsidRPr="00432E55">
        <w:rPr>
          <w:rFonts w:hint="eastAsia"/>
          <w:b/>
        </w:rPr>
        <w:t>使用空间和硬件设施的必要性</w:t>
      </w:r>
    </w:p>
    <w:p w:rsidR="00246FE8" w:rsidRDefault="008E75AA" w:rsidP="005D160C">
      <w:pPr>
        <w:ind w:firstLineChars="200" w:firstLine="420"/>
      </w:pPr>
      <w:r>
        <w:rPr>
          <w:rFonts w:hint="eastAsia"/>
        </w:rPr>
        <w:t>阅读推广活动，是图书馆各类主题活动</w:t>
      </w:r>
      <w:r w:rsidR="008F635A">
        <w:rPr>
          <w:rFonts w:hint="eastAsia"/>
        </w:rPr>
        <w:t>的重中之重</w:t>
      </w:r>
      <w:r>
        <w:rPr>
          <w:rFonts w:hint="eastAsia"/>
        </w:rPr>
        <w:t>，也是全校师生对图书馆活动关注度和参与度的主要体现</w:t>
      </w:r>
      <w:r w:rsidR="008F635A">
        <w:rPr>
          <w:rFonts w:hint="eastAsia"/>
        </w:rPr>
        <w:t>。</w:t>
      </w:r>
      <w:r w:rsidR="00246FE8">
        <w:rPr>
          <w:rFonts w:hint="eastAsia"/>
        </w:rPr>
        <w:t>图书馆阅读推广</w:t>
      </w:r>
      <w:r w:rsidR="00A438EB">
        <w:rPr>
          <w:rStyle w:val="ae"/>
        </w:rPr>
        <w:footnoteReference w:id="4"/>
      </w:r>
      <w:r w:rsidR="00246FE8">
        <w:rPr>
          <w:rFonts w:hint="eastAsia"/>
        </w:rPr>
        <w:t>，是指图书馆通过精心创意、策划，将读者的注意力从海量图书馆藏引导到小范围的有吸引力的馆藏，以提高馆藏的流通量和利用率的活动。</w:t>
      </w:r>
      <w:r w:rsidR="00246FE8" w:rsidRPr="00645BE4">
        <w:rPr>
          <w:rFonts w:hint="eastAsia"/>
          <w:color w:val="000000" w:themeColor="text1"/>
        </w:rPr>
        <w:t>截止到2</w:t>
      </w:r>
      <w:r w:rsidR="00246FE8" w:rsidRPr="00645BE4">
        <w:rPr>
          <w:color w:val="000000" w:themeColor="text1"/>
        </w:rPr>
        <w:t>018</w:t>
      </w:r>
      <w:r w:rsidR="00246FE8" w:rsidRPr="00645BE4">
        <w:rPr>
          <w:rFonts w:hint="eastAsia"/>
          <w:color w:val="000000" w:themeColor="text1"/>
        </w:rPr>
        <w:t>年，</w:t>
      </w:r>
      <w:r w:rsidR="00246FE8" w:rsidRPr="00652FA2">
        <w:rPr>
          <w:rFonts w:hint="eastAsia"/>
        </w:rPr>
        <w:t>上海理工大学图书馆</w:t>
      </w:r>
      <w:r w:rsidR="00246FE8">
        <w:rPr>
          <w:rFonts w:hint="eastAsia"/>
        </w:rPr>
        <w:t>举办读者服务月活动共十届，</w:t>
      </w:r>
      <w:r w:rsidR="00175983">
        <w:rPr>
          <w:rFonts w:hint="eastAsia"/>
        </w:rPr>
        <w:t>在</w:t>
      </w:r>
      <w:r w:rsidR="00246FE8">
        <w:rPr>
          <w:rFonts w:hint="eastAsia"/>
        </w:rPr>
        <w:t>最近五届</w:t>
      </w:r>
      <w:r w:rsidR="005D160C">
        <w:rPr>
          <w:rFonts w:hint="eastAsia"/>
        </w:rPr>
        <w:t>服务月活动中</w:t>
      </w:r>
      <w:r w:rsidR="00175983">
        <w:rPr>
          <w:rFonts w:hint="eastAsia"/>
        </w:rPr>
        <w:t>，</w:t>
      </w:r>
      <w:r w:rsidR="00246FE8">
        <w:rPr>
          <w:rFonts w:hint="eastAsia"/>
        </w:rPr>
        <w:t>阅读推广活动总数呈现逐年增长的态势。虽然活动总数增加，但除了电子资源阅读推广活动数呈现明显的逐年上升趋势以外，纸质资源和纸质电子结合的推广活动数均有减少的趋势。究其原因，在于阅读推广活动载体的转变，电子资源的用户数和活跃度逐年递增，以电子资源为媒介的阅读推广活动取代了以传统的纸质资源为媒介的阅读推广活动</w:t>
      </w:r>
      <w:r w:rsidR="00175983">
        <w:rPr>
          <w:rFonts w:hint="eastAsia"/>
        </w:rPr>
        <w:t>占据</w:t>
      </w:r>
      <w:r w:rsidR="00246FE8">
        <w:rPr>
          <w:rFonts w:hint="eastAsia"/>
        </w:rPr>
        <w:t>主导地位。</w:t>
      </w:r>
    </w:p>
    <w:p w:rsidR="00586ECD" w:rsidRPr="00432E55" w:rsidRDefault="00586ECD">
      <w:pPr>
        <w:rPr>
          <w:b/>
        </w:rPr>
      </w:pPr>
      <w:r w:rsidRPr="00432E55">
        <w:rPr>
          <w:rFonts w:hint="eastAsia"/>
          <w:b/>
        </w:rPr>
        <w:t>2</w:t>
      </w:r>
      <w:r w:rsidR="00F86502" w:rsidRPr="00432E55">
        <w:rPr>
          <w:b/>
        </w:rPr>
        <w:t>.3</w:t>
      </w:r>
      <w:r w:rsidR="000239EC" w:rsidRPr="00432E55">
        <w:rPr>
          <w:rFonts w:hint="eastAsia"/>
          <w:b/>
        </w:rPr>
        <w:t>读者在全新</w:t>
      </w:r>
      <w:r w:rsidR="00965D3B" w:rsidRPr="00432E55">
        <w:rPr>
          <w:rFonts w:hint="eastAsia"/>
          <w:b/>
        </w:rPr>
        <w:t>学习模式下的多样化</w:t>
      </w:r>
      <w:r w:rsidRPr="00432E55">
        <w:rPr>
          <w:rFonts w:hint="eastAsia"/>
          <w:b/>
        </w:rPr>
        <w:t>需求</w:t>
      </w:r>
    </w:p>
    <w:p w:rsidR="008E3822" w:rsidRPr="009F4FDC" w:rsidRDefault="0042382A">
      <w:r>
        <w:rPr>
          <w:rFonts w:hint="eastAsia"/>
        </w:rPr>
        <w:t xml:space="preserve"> </w:t>
      </w:r>
      <w:r>
        <w:t xml:space="preserve">   </w:t>
      </w:r>
      <w:r>
        <w:rPr>
          <w:rFonts w:hint="eastAsia"/>
        </w:rPr>
        <w:t>移动互联网技术的发展催生了许多新形式的学习模式，如翻转课堂、M</w:t>
      </w:r>
      <w:r>
        <w:t>OOC</w:t>
      </w:r>
      <w:r>
        <w:rPr>
          <w:rFonts w:hint="eastAsia"/>
        </w:rPr>
        <w:t>、微课等，</w:t>
      </w:r>
      <w:r w:rsidR="009F7897">
        <w:rPr>
          <w:rFonts w:hint="eastAsia"/>
        </w:rPr>
        <w:t>新兴</w:t>
      </w:r>
      <w:r>
        <w:rPr>
          <w:rFonts w:hint="eastAsia"/>
        </w:rPr>
        <w:t>的学习方法不仅对图书馆数字馆藏建设提出了新要求，也对图书馆的物理空间架构提出了新的要求</w:t>
      </w:r>
      <w:r w:rsidR="00175983">
        <w:rPr>
          <w:rFonts w:hint="eastAsia"/>
        </w:rPr>
        <w:t>。入馆学习</w:t>
      </w:r>
      <w:r w:rsidR="009F7897">
        <w:rPr>
          <w:rFonts w:hint="eastAsia"/>
        </w:rPr>
        <w:t>一改以往伏案读书的刻板印象，应该是电子资源与纸质资源相结合的、休闲学习一体化的，</w:t>
      </w:r>
      <w:r w:rsidR="00C83A50">
        <w:rPr>
          <w:rFonts w:hint="eastAsia"/>
        </w:rPr>
        <w:t>因此多功能休闲学习的图书馆空间</w:t>
      </w:r>
      <w:r w:rsidR="009F7897">
        <w:rPr>
          <w:rFonts w:hint="eastAsia"/>
        </w:rPr>
        <w:t>应运而生。</w:t>
      </w:r>
      <w:r>
        <w:rPr>
          <w:rFonts w:hint="eastAsia"/>
        </w:rPr>
        <w:t>此外，当下校际合作</w:t>
      </w:r>
      <w:r w:rsidR="00BB2921">
        <w:rPr>
          <w:rFonts w:hint="eastAsia"/>
        </w:rPr>
        <w:t>、学科交叉趋势渐趋普遍，团队协作能力和信息共享能力日益凸显，这就</w:t>
      </w:r>
      <w:r>
        <w:rPr>
          <w:rFonts w:hint="eastAsia"/>
        </w:rPr>
        <w:t>需要</w:t>
      </w:r>
      <w:r w:rsidR="00BB2921">
        <w:rPr>
          <w:rFonts w:hint="eastAsia"/>
        </w:rPr>
        <w:t>图书馆在服务过程中</w:t>
      </w:r>
      <w:r w:rsidR="00C421C0">
        <w:rPr>
          <w:rFonts w:hint="eastAsia"/>
        </w:rPr>
        <w:t>更加注重入馆读者服务</w:t>
      </w:r>
      <w:r>
        <w:rPr>
          <w:rFonts w:hint="eastAsia"/>
        </w:rPr>
        <w:t>的交互性和延展性，需要提供更加方便的合作交流研讨空间，完全颠覆了</w:t>
      </w:r>
      <w:r w:rsidR="00C83A50">
        <w:rPr>
          <w:rFonts w:hint="eastAsia"/>
        </w:rPr>
        <w:t>传统</w:t>
      </w:r>
      <w:r>
        <w:rPr>
          <w:rFonts w:hint="eastAsia"/>
        </w:rPr>
        <w:t>图书馆的</w:t>
      </w:r>
      <w:r w:rsidR="00C83A50">
        <w:rPr>
          <w:rFonts w:hint="eastAsia"/>
        </w:rPr>
        <w:t>物理</w:t>
      </w:r>
      <w:r>
        <w:rPr>
          <w:rFonts w:hint="eastAsia"/>
        </w:rPr>
        <w:t>空间构成模式。</w:t>
      </w:r>
    </w:p>
    <w:p w:rsidR="008E3822" w:rsidRPr="00432E55" w:rsidRDefault="00BD3782">
      <w:pPr>
        <w:rPr>
          <w:b/>
        </w:rPr>
      </w:pPr>
      <w:r w:rsidRPr="00432E55">
        <w:rPr>
          <w:b/>
        </w:rPr>
        <w:t>3</w:t>
      </w:r>
      <w:r w:rsidR="00794B65" w:rsidRPr="00432E55">
        <w:rPr>
          <w:b/>
        </w:rPr>
        <w:t>.</w:t>
      </w:r>
      <w:r w:rsidR="00794B65" w:rsidRPr="00432E55">
        <w:rPr>
          <w:rFonts w:hint="eastAsia"/>
          <w:b/>
        </w:rPr>
        <w:t>上海理工大学图书馆</w:t>
      </w:r>
      <w:r w:rsidR="00F478DE" w:rsidRPr="00432E55">
        <w:rPr>
          <w:rFonts w:hint="eastAsia"/>
          <w:b/>
        </w:rPr>
        <w:t>空间改造</w:t>
      </w:r>
      <w:r w:rsidR="00794B65" w:rsidRPr="00432E55">
        <w:rPr>
          <w:rFonts w:hint="eastAsia"/>
          <w:b/>
        </w:rPr>
        <w:t>与功能重组</w:t>
      </w:r>
      <w:r w:rsidR="004147BE" w:rsidRPr="00432E55">
        <w:rPr>
          <w:rFonts w:hint="eastAsia"/>
          <w:b/>
        </w:rPr>
        <w:t>的具体</w:t>
      </w:r>
      <w:r w:rsidRPr="00432E55">
        <w:rPr>
          <w:rFonts w:hint="eastAsia"/>
          <w:b/>
        </w:rPr>
        <w:t>实践</w:t>
      </w:r>
    </w:p>
    <w:p w:rsidR="00F62EDA" w:rsidRPr="00432E55" w:rsidRDefault="00BD3782" w:rsidP="00645BE4">
      <w:pPr>
        <w:jc w:val="left"/>
        <w:rPr>
          <w:b/>
        </w:rPr>
      </w:pPr>
      <w:r w:rsidRPr="00432E55">
        <w:rPr>
          <w:b/>
        </w:rPr>
        <w:t>3</w:t>
      </w:r>
      <w:r w:rsidR="00645BE4" w:rsidRPr="00432E55">
        <w:rPr>
          <w:b/>
        </w:rPr>
        <w:t>.1</w:t>
      </w:r>
      <w:r w:rsidR="00F62EDA" w:rsidRPr="00432E55">
        <w:rPr>
          <w:b/>
        </w:rPr>
        <w:t xml:space="preserve"> </w:t>
      </w:r>
      <w:r w:rsidR="00F62EDA" w:rsidRPr="00432E55">
        <w:rPr>
          <w:rFonts w:hint="eastAsia"/>
          <w:b/>
        </w:rPr>
        <w:t>盘活馆内闲置物理空间</w:t>
      </w:r>
    </w:p>
    <w:p w:rsidR="008E3822" w:rsidRPr="008E3822" w:rsidRDefault="008E3822" w:rsidP="008E3822">
      <w:pPr>
        <w:ind w:firstLineChars="200" w:firstLine="420"/>
      </w:pPr>
      <w:r w:rsidRPr="008E3822">
        <w:rPr>
          <w:rFonts w:hint="eastAsia"/>
        </w:rPr>
        <w:t>第一，新增借还书处的主题书架，以及瀑布流和文化墙大屏幕等拓展功能区。为了满足读者的多元化需求，体现图书馆的人性化服务</w:t>
      </w:r>
      <w:r w:rsidR="00F62EDA">
        <w:rPr>
          <w:rFonts w:hint="eastAsia"/>
        </w:rPr>
        <w:t>，通过空间再造</w:t>
      </w:r>
      <w:r w:rsidRPr="008E3822">
        <w:rPr>
          <w:rFonts w:hint="eastAsia"/>
        </w:rPr>
        <w:t>，将闲置借还书工作台变身主题书架，为入馆师生推书荐书，盘活馆藏资源，增强图书馆与读者之间的良性互动。近年来，流媒体技术的发展和革新大大促进了图书馆的信息化建设。利用一楼大厅碎片化空间资源，增设触摸导航系统，更加方便读者了解图书馆动态和书库格局，便于获取馆藏资源，实现“掌上图书馆”之愿景。</w:t>
      </w:r>
    </w:p>
    <w:p w:rsidR="008E3822" w:rsidRDefault="008E3822" w:rsidP="008E3822">
      <w:pPr>
        <w:ind w:firstLineChars="200" w:firstLine="420"/>
      </w:pPr>
      <w:r w:rsidRPr="008E3822">
        <w:rPr>
          <w:rFonts w:hint="eastAsia"/>
        </w:rPr>
        <w:t>第二，</w:t>
      </w:r>
      <w:r w:rsidR="00C83A50">
        <w:rPr>
          <w:rFonts w:hint="eastAsia"/>
        </w:rPr>
        <w:t>图书馆</w:t>
      </w:r>
      <w:r w:rsidRPr="008E3822">
        <w:rPr>
          <w:rFonts w:hint="eastAsia"/>
        </w:rPr>
        <w:t>大厅空置区域设计为</w:t>
      </w:r>
      <w:r w:rsidR="00F62EDA">
        <w:rPr>
          <w:rFonts w:hint="eastAsia"/>
        </w:rPr>
        <w:t>咖啡吧和休闲研讨区。</w:t>
      </w:r>
      <w:r w:rsidR="00C83A50">
        <w:rPr>
          <w:rFonts w:hint="eastAsia"/>
        </w:rPr>
        <w:t>该区域</w:t>
      </w:r>
      <w:r w:rsidRPr="008E3822">
        <w:rPr>
          <w:rFonts w:hint="eastAsia"/>
        </w:rPr>
        <w:t>曾用作展览区，但是利用率低下，时常空置。随着现代化图书馆多层次、灵活性、高效能功能分区取代了传统图书馆单一功能的空间构成，休闲研讨区的设置势在必行。因此，图书馆联合产业处等部门，邀请咖啡吧入馆。咖啡吧的入驻一改图书馆的刻板印象，</w:t>
      </w:r>
      <w:r w:rsidR="00794B65">
        <w:rPr>
          <w:rFonts w:hint="eastAsia"/>
        </w:rPr>
        <w:t>缓解了师生学习焦虑，增强了图书馆的归属感</w:t>
      </w:r>
      <w:r w:rsidRPr="008E3822">
        <w:rPr>
          <w:rFonts w:hint="eastAsia"/>
        </w:rPr>
        <w:t>；新增各式休闲桌椅和沙发，以及进行空间隔断的饱含文化气息的</w:t>
      </w:r>
      <w:r w:rsidR="00C83A50">
        <w:rPr>
          <w:rFonts w:hint="eastAsia"/>
        </w:rPr>
        <w:t>馆藏</w:t>
      </w:r>
      <w:r w:rsidRPr="008E3822">
        <w:rPr>
          <w:rFonts w:hint="eastAsia"/>
        </w:rPr>
        <w:t>书架，形成</w:t>
      </w:r>
      <w:r w:rsidR="00C83A50">
        <w:rPr>
          <w:rFonts w:hint="eastAsia"/>
        </w:rPr>
        <w:t>了</w:t>
      </w:r>
      <w:r w:rsidRPr="008E3822">
        <w:rPr>
          <w:rFonts w:hint="eastAsia"/>
        </w:rPr>
        <w:t>适合小组讨论的半开放研讨区域。</w:t>
      </w:r>
    </w:p>
    <w:p w:rsidR="00F62EDA" w:rsidRPr="00432E55" w:rsidRDefault="00F62EDA" w:rsidP="00F62EDA">
      <w:pPr>
        <w:rPr>
          <w:b/>
        </w:rPr>
      </w:pPr>
      <w:r w:rsidRPr="00432E55">
        <w:rPr>
          <w:rFonts w:hint="eastAsia"/>
          <w:b/>
        </w:rPr>
        <w:t>3</w:t>
      </w:r>
      <w:r w:rsidRPr="00432E55">
        <w:rPr>
          <w:b/>
        </w:rPr>
        <w:t>.2</w:t>
      </w:r>
      <w:r w:rsidR="0014786D" w:rsidRPr="00432E55">
        <w:rPr>
          <w:rFonts w:hint="eastAsia"/>
          <w:b/>
        </w:rPr>
        <w:t>整合</w:t>
      </w:r>
      <w:r w:rsidR="00405A7B" w:rsidRPr="00432E55">
        <w:rPr>
          <w:rFonts w:hint="eastAsia"/>
          <w:b/>
        </w:rPr>
        <w:t>纸质资源存储空间</w:t>
      </w:r>
    </w:p>
    <w:p w:rsidR="00F62EDA" w:rsidRDefault="005D6401" w:rsidP="00933A31">
      <w:pPr>
        <w:ind w:firstLine="430"/>
      </w:pPr>
      <w:r>
        <w:rPr>
          <w:rFonts w:hint="eastAsia"/>
        </w:rPr>
        <w:lastRenderedPageBreak/>
        <w:t>图书馆是一个有机动态生长体，不同时代对图书馆的空间功能划分有不同要求。</w:t>
      </w:r>
      <w:r w:rsidR="00494067">
        <w:rPr>
          <w:rFonts w:hint="eastAsia"/>
        </w:rPr>
        <w:t>图书馆纸质书籍流通量断崖式递减和纸质书籍的生命周期理论要求我们在开源图书馆物理空间的过程中，</w:t>
      </w:r>
      <w:r w:rsidR="0014786D">
        <w:rPr>
          <w:rFonts w:hint="eastAsia"/>
        </w:rPr>
        <w:t>对开架书库和储备书库应区别对待。</w:t>
      </w:r>
      <w:r w:rsidR="00494067">
        <w:rPr>
          <w:rFonts w:hint="eastAsia"/>
        </w:rPr>
        <w:t>第一，</w:t>
      </w:r>
      <w:r w:rsidR="0014786D">
        <w:rPr>
          <w:rFonts w:hint="eastAsia"/>
        </w:rPr>
        <w:t>在开架书库的管理方面，</w:t>
      </w:r>
      <w:r>
        <w:rPr>
          <w:rFonts w:hint="eastAsia"/>
        </w:rPr>
        <w:t>整合在架书籍空间。</w:t>
      </w:r>
      <w:r w:rsidR="00494067">
        <w:rPr>
          <w:rFonts w:hint="eastAsia"/>
        </w:rPr>
        <w:t>要</w:t>
      </w:r>
      <w:r w:rsidR="0014786D">
        <w:rPr>
          <w:rFonts w:hint="eastAsia"/>
        </w:rPr>
        <w:t>及时</w:t>
      </w:r>
      <w:r w:rsidR="00494067">
        <w:rPr>
          <w:rFonts w:hint="eastAsia"/>
        </w:rPr>
        <w:t>下架部分失效图书</w:t>
      </w:r>
      <w:r>
        <w:rPr>
          <w:rFonts w:hint="eastAsia"/>
        </w:rPr>
        <w:t>和多副本图书，</w:t>
      </w:r>
      <w:r w:rsidR="00494067">
        <w:rPr>
          <w:rFonts w:hint="eastAsia"/>
        </w:rPr>
        <w:t>对于时效性要求较高的书籍，如</w:t>
      </w:r>
      <w:r w:rsidR="00402BB7">
        <w:rPr>
          <w:rFonts w:hint="eastAsia"/>
        </w:rPr>
        <w:t>该年度</w:t>
      </w:r>
      <w:r w:rsidR="00494067">
        <w:rPr>
          <w:rFonts w:hint="eastAsia"/>
        </w:rPr>
        <w:t>考研书籍、公务员复习资料等应试书籍，或是对于学术前沿要求较高的书籍，如计算机信息化类书籍，应及时清理库存</w:t>
      </w:r>
      <w:r w:rsidR="00402BB7">
        <w:rPr>
          <w:rFonts w:hint="eastAsia"/>
        </w:rPr>
        <w:t>，为新采购的图书</w:t>
      </w:r>
      <w:r>
        <w:rPr>
          <w:rFonts w:hint="eastAsia"/>
        </w:rPr>
        <w:t>或者多功能学习区域拓展空间。第二，在储备书库的管理方面，整合</w:t>
      </w:r>
      <w:r w:rsidR="00200F69">
        <w:rPr>
          <w:rFonts w:hint="eastAsia"/>
        </w:rPr>
        <w:t>书架之间的物理空间，压缩书架之间的空间盈余</w:t>
      </w:r>
      <w:r w:rsidR="00F478DE">
        <w:rPr>
          <w:rFonts w:hint="eastAsia"/>
        </w:rPr>
        <w:t>。如在条件允许的情况下，将储备书库改造成密集书库，高效利用储备书库的馆藏空间。</w:t>
      </w:r>
    </w:p>
    <w:p w:rsidR="00F62EDA" w:rsidRPr="00432E55" w:rsidRDefault="00F62EDA" w:rsidP="00F62EDA">
      <w:pPr>
        <w:rPr>
          <w:b/>
        </w:rPr>
      </w:pPr>
      <w:r w:rsidRPr="00432E55">
        <w:rPr>
          <w:rFonts w:hint="eastAsia"/>
          <w:b/>
        </w:rPr>
        <w:t>3</w:t>
      </w:r>
      <w:r w:rsidRPr="00432E55">
        <w:rPr>
          <w:b/>
        </w:rPr>
        <w:t xml:space="preserve">.3 </w:t>
      </w:r>
      <w:r w:rsidR="00405A7B" w:rsidRPr="00432E55">
        <w:rPr>
          <w:rFonts w:hint="eastAsia"/>
          <w:b/>
        </w:rPr>
        <w:t>功能重组</w:t>
      </w:r>
      <w:r w:rsidRPr="00432E55">
        <w:rPr>
          <w:rFonts w:hint="eastAsia"/>
          <w:b/>
        </w:rPr>
        <w:t>老旧区域</w:t>
      </w:r>
    </w:p>
    <w:p w:rsidR="008E3822" w:rsidRDefault="00F62EDA" w:rsidP="008E3822">
      <w:pPr>
        <w:ind w:firstLineChars="200" w:firstLine="420"/>
      </w:pPr>
      <w:r>
        <w:rPr>
          <w:rFonts w:hint="eastAsia"/>
        </w:rPr>
        <w:t>对电脑查询台、空调柜进行</w:t>
      </w:r>
      <w:r w:rsidR="008E3822" w:rsidRPr="008E3822">
        <w:rPr>
          <w:rFonts w:hint="eastAsia"/>
        </w:rPr>
        <w:t>重组利用</w:t>
      </w:r>
      <w:r>
        <w:rPr>
          <w:rFonts w:hint="eastAsia"/>
        </w:rPr>
        <w:t>，形成复合式学习空间</w:t>
      </w:r>
      <w:r w:rsidR="008E3822" w:rsidRPr="008E3822">
        <w:rPr>
          <w:rFonts w:hint="eastAsia"/>
        </w:rPr>
        <w:t>。随着移动智能设备的普及，以及</w:t>
      </w:r>
      <w:r w:rsidR="00200F69">
        <w:rPr>
          <w:rFonts w:hint="eastAsia"/>
        </w:rPr>
        <w:t>上海理工大学</w:t>
      </w:r>
      <w:r w:rsidR="008E3822" w:rsidRPr="008E3822">
        <w:rPr>
          <w:rFonts w:hint="eastAsia"/>
        </w:rPr>
        <w:t>图书馆开通的微信平台检索功能的推广，传统的电脑查询台功能被大大削弱，公用电脑被当做个人电脑的情况时有发生，原检索查询功能失去了意义</w:t>
      </w:r>
      <w:r w:rsidR="00794B65">
        <w:rPr>
          <w:rFonts w:hint="eastAsia"/>
        </w:rPr>
        <w:t>。图书馆大厅周边空调柜最初仅作为空调保护罩的单一功能使用，在</w:t>
      </w:r>
      <w:r w:rsidR="008E3822" w:rsidRPr="008E3822">
        <w:rPr>
          <w:rFonts w:hint="eastAsia"/>
        </w:rPr>
        <w:t>近期调研中，发现部分学生利用空调柜台面晨读或自习。</w:t>
      </w:r>
      <w:r w:rsidR="00200F69">
        <w:rPr>
          <w:rFonts w:hint="eastAsia"/>
        </w:rPr>
        <w:t>因此，</w:t>
      </w:r>
      <w:r w:rsidR="008E3822" w:rsidRPr="008E3822">
        <w:rPr>
          <w:rFonts w:hint="eastAsia"/>
        </w:rPr>
        <w:t>在此次改造中，重新利用原来电脑查询台面，同时改造空调柜高度，额外加装电源插头、灯光照明和吧椅等设备，使得此</w:t>
      </w:r>
      <w:r w:rsidR="00200F69">
        <w:rPr>
          <w:rFonts w:hint="eastAsia"/>
        </w:rPr>
        <w:t>两处</w:t>
      </w:r>
      <w:r w:rsidR="008E3822" w:rsidRPr="008E3822">
        <w:rPr>
          <w:rFonts w:hint="eastAsia"/>
        </w:rPr>
        <w:t>区域变身多功能复合学习空间，缓解图书馆自修教室</w:t>
      </w:r>
      <w:r>
        <w:rPr>
          <w:rFonts w:hint="eastAsia"/>
        </w:rPr>
        <w:t>的</w:t>
      </w:r>
      <w:r w:rsidR="008E3822" w:rsidRPr="008E3822">
        <w:rPr>
          <w:rFonts w:hint="eastAsia"/>
        </w:rPr>
        <w:t>拥挤情况。</w:t>
      </w:r>
    </w:p>
    <w:p w:rsidR="00F62EDA" w:rsidRPr="00432E55" w:rsidRDefault="00F62EDA" w:rsidP="00F62EDA">
      <w:pPr>
        <w:rPr>
          <w:b/>
        </w:rPr>
      </w:pPr>
      <w:r w:rsidRPr="00432E55">
        <w:rPr>
          <w:rFonts w:hint="eastAsia"/>
          <w:b/>
        </w:rPr>
        <w:t>3</w:t>
      </w:r>
      <w:r w:rsidRPr="00432E55">
        <w:rPr>
          <w:b/>
        </w:rPr>
        <w:t>.4</w:t>
      </w:r>
      <w:r w:rsidR="00106EED" w:rsidRPr="00432E55">
        <w:rPr>
          <w:rFonts w:hint="eastAsia"/>
          <w:b/>
        </w:rPr>
        <w:t>人性化、智能化的</w:t>
      </w:r>
      <w:r w:rsidRPr="00432E55">
        <w:rPr>
          <w:rFonts w:hint="eastAsia"/>
          <w:b/>
        </w:rPr>
        <w:t>硬件设施建设</w:t>
      </w:r>
    </w:p>
    <w:p w:rsidR="008E3822" w:rsidRPr="008E3822" w:rsidRDefault="00F62EDA" w:rsidP="008E3822">
      <w:pPr>
        <w:ind w:firstLineChars="200" w:firstLine="420"/>
      </w:pPr>
      <w:r>
        <w:rPr>
          <w:rFonts w:hint="eastAsia"/>
        </w:rPr>
        <w:t>新增人脸识别门禁系统，</w:t>
      </w:r>
      <w:r w:rsidR="005D6401">
        <w:rPr>
          <w:rFonts w:hint="eastAsia"/>
        </w:rPr>
        <w:t>人脸识别寄包柜，</w:t>
      </w:r>
      <w:r w:rsidR="008E3822" w:rsidRPr="008E3822">
        <w:rPr>
          <w:rFonts w:hint="eastAsia"/>
        </w:rPr>
        <w:t>更新换代大厅灯光、空调</w:t>
      </w:r>
      <w:r w:rsidR="00200F69">
        <w:rPr>
          <w:rFonts w:hint="eastAsia"/>
        </w:rPr>
        <w:t>系统，提高</w:t>
      </w:r>
      <w:r w:rsidR="008E3822" w:rsidRPr="008E3822">
        <w:rPr>
          <w:rFonts w:hint="eastAsia"/>
        </w:rPr>
        <w:t>智能化、人性化硬件设施</w:t>
      </w:r>
      <w:r w:rsidR="00200F69">
        <w:rPr>
          <w:rFonts w:hint="eastAsia"/>
        </w:rPr>
        <w:t>建设</w:t>
      </w:r>
      <w:r w:rsidR="008E3822" w:rsidRPr="008E3822">
        <w:rPr>
          <w:rFonts w:hint="eastAsia"/>
        </w:rPr>
        <w:t>。随着科技进步，人脸</w:t>
      </w:r>
      <w:r w:rsidR="00200F69">
        <w:rPr>
          <w:rFonts w:hint="eastAsia"/>
        </w:rPr>
        <w:t>识别技术日臻</w:t>
      </w:r>
      <w:r w:rsidR="005D6401">
        <w:rPr>
          <w:rFonts w:hint="eastAsia"/>
        </w:rPr>
        <w:t>成熟。为了缓解读者</w:t>
      </w:r>
      <w:r w:rsidR="00794B65">
        <w:rPr>
          <w:rFonts w:hint="eastAsia"/>
        </w:rPr>
        <w:t>忘带校园卡</w:t>
      </w:r>
      <w:r w:rsidR="005D6401">
        <w:rPr>
          <w:rFonts w:hint="eastAsia"/>
        </w:rPr>
        <w:t>无法入馆的</w:t>
      </w:r>
      <w:r w:rsidR="00794B65">
        <w:rPr>
          <w:rFonts w:hint="eastAsia"/>
        </w:rPr>
        <w:t>情况，</w:t>
      </w:r>
      <w:r w:rsidR="008E3822" w:rsidRPr="008E3822">
        <w:rPr>
          <w:rFonts w:hint="eastAsia"/>
        </w:rPr>
        <w:t>更新换代了人脸识别和读卡兼容的门禁系统，</w:t>
      </w:r>
      <w:r w:rsidR="005D6401">
        <w:rPr>
          <w:rFonts w:hint="eastAsia"/>
        </w:rPr>
        <w:t>为了尽可能减少师生财物丢失情况，图书馆引入人脸识别寄包柜，</w:t>
      </w:r>
      <w:r w:rsidR="008E3822" w:rsidRPr="008E3822">
        <w:rPr>
          <w:rFonts w:hint="eastAsia"/>
        </w:rPr>
        <w:t>将信息化智能化服务提上议事日程。建馆十余年来，原有的空调系统已老化，</w:t>
      </w:r>
      <w:r w:rsidR="00200F69">
        <w:rPr>
          <w:rFonts w:hint="eastAsia"/>
        </w:rPr>
        <w:t>冷热不均让入馆师生饱受煎熬，同时，图书馆过高的</w:t>
      </w:r>
      <w:r w:rsidR="008E3822" w:rsidRPr="008E3822">
        <w:rPr>
          <w:rFonts w:hint="eastAsia"/>
        </w:rPr>
        <w:t>层高</w:t>
      </w:r>
      <w:r w:rsidR="00200F69">
        <w:rPr>
          <w:rFonts w:hint="eastAsia"/>
        </w:rPr>
        <w:t>设计导致光线不足问题严重，为了配合学习空间改造，为师生提供舒适的学习研讨环境，新增台灯、顶灯、落地灯等多品种多方位</w:t>
      </w:r>
      <w:r w:rsidR="008E3822" w:rsidRPr="008E3822">
        <w:rPr>
          <w:rFonts w:hint="eastAsia"/>
        </w:rPr>
        <w:t>光源照明。</w:t>
      </w:r>
    </w:p>
    <w:p w:rsidR="00BD3782" w:rsidRPr="00432E55" w:rsidRDefault="00432E55">
      <w:pPr>
        <w:rPr>
          <w:b/>
        </w:rPr>
      </w:pPr>
      <w:r w:rsidRPr="00432E55">
        <w:rPr>
          <w:rFonts w:hint="eastAsia"/>
          <w:b/>
        </w:rPr>
        <w:t>4</w:t>
      </w:r>
      <w:r w:rsidRPr="00432E55">
        <w:rPr>
          <w:b/>
        </w:rPr>
        <w:t>.</w:t>
      </w:r>
      <w:r w:rsidRPr="00432E55">
        <w:rPr>
          <w:rFonts w:hint="eastAsia"/>
          <w:b/>
        </w:rPr>
        <w:t>结语</w:t>
      </w:r>
    </w:p>
    <w:p w:rsidR="0040300F" w:rsidRPr="008E3822" w:rsidRDefault="006301E0" w:rsidP="00432E55">
      <w:pPr>
        <w:ind w:firstLineChars="200" w:firstLine="420"/>
        <w:rPr>
          <w:rFonts w:hint="eastAsia"/>
        </w:rPr>
      </w:pPr>
      <w:r>
        <w:rPr>
          <w:rFonts w:hint="eastAsia"/>
        </w:rPr>
        <w:t>高校图书馆的</w:t>
      </w:r>
      <w:r w:rsidR="004147BE">
        <w:rPr>
          <w:rFonts w:hint="eastAsia"/>
        </w:rPr>
        <w:t>优质化服务离不开图书馆空间改造与功能重组的与时俱进。本文通过对上海理工大学</w:t>
      </w:r>
      <w:r w:rsidR="00200F69">
        <w:rPr>
          <w:rFonts w:hint="eastAsia"/>
        </w:rPr>
        <w:t>图书馆空间改造项目进行个案</w:t>
      </w:r>
      <w:r w:rsidR="004147BE">
        <w:rPr>
          <w:rFonts w:hint="eastAsia"/>
        </w:rPr>
        <w:t>分析，对改造的背景和主体项目进行了具体阐释。不同时间</w:t>
      </w:r>
      <w:r w:rsidR="004147BE" w:rsidRPr="00681F5F">
        <w:rPr>
          <w:rFonts w:hint="eastAsia"/>
        </w:rPr>
        <w:t>、不同地区、不同层次</w:t>
      </w:r>
      <w:r w:rsidR="00F761B2">
        <w:rPr>
          <w:rFonts w:hint="eastAsia"/>
        </w:rPr>
        <w:t>、不同特色的</w:t>
      </w:r>
      <w:r w:rsidR="004147BE" w:rsidRPr="00681F5F">
        <w:rPr>
          <w:rFonts w:hint="eastAsia"/>
        </w:rPr>
        <w:t>高校图书馆</w:t>
      </w:r>
      <w:r w:rsidR="00EB32CA">
        <w:rPr>
          <w:rFonts w:hint="eastAsia"/>
        </w:rPr>
        <w:t>，其</w:t>
      </w:r>
      <w:r w:rsidR="004147BE" w:rsidRPr="00681F5F">
        <w:rPr>
          <w:rFonts w:hint="eastAsia"/>
        </w:rPr>
        <w:t>服务内容具有差异性，</w:t>
      </w:r>
      <w:r w:rsidR="00144347">
        <w:rPr>
          <w:rFonts w:hint="eastAsia"/>
        </w:rPr>
        <w:t>空间改造的要求也</w:t>
      </w:r>
      <w:r w:rsidR="00EB32CA">
        <w:rPr>
          <w:rFonts w:hint="eastAsia"/>
        </w:rPr>
        <w:t>不尽相同</w:t>
      </w:r>
      <w:r w:rsidR="00144347">
        <w:rPr>
          <w:rFonts w:hint="eastAsia"/>
        </w:rPr>
        <w:t>，各高校图书馆</w:t>
      </w:r>
      <w:r w:rsidR="00200F69">
        <w:rPr>
          <w:rFonts w:hint="eastAsia"/>
        </w:rPr>
        <w:t>在空间改造共通之处的基础上，</w:t>
      </w:r>
      <w:r w:rsidR="00144347">
        <w:rPr>
          <w:rFonts w:hint="eastAsia"/>
        </w:rPr>
        <w:t>应结合自己的服务特点和办馆优势探寻属于自己的空间改造之路。</w:t>
      </w:r>
    </w:p>
    <w:p w:rsidR="00151B85" w:rsidRPr="00D020A2" w:rsidRDefault="000E3640" w:rsidP="00E7455A">
      <w:pPr>
        <w:spacing w:line="0" w:lineRule="atLeast"/>
        <w:rPr>
          <w:b/>
        </w:rPr>
      </w:pPr>
      <w:r w:rsidRPr="00D020A2">
        <w:rPr>
          <w:rFonts w:hint="eastAsia"/>
          <w:b/>
        </w:rPr>
        <w:t>参考文献</w:t>
      </w:r>
    </w:p>
    <w:p w:rsidR="00151B85" w:rsidRDefault="00151B85" w:rsidP="00E7455A">
      <w:pPr>
        <w:pStyle w:val="a"/>
        <w:numPr>
          <w:ilvl w:val="0"/>
          <w:numId w:val="0"/>
        </w:numPr>
        <w:spacing w:after="0" w:line="0" w:lineRule="atLeast"/>
        <w:rPr>
          <w:rFonts w:asciiTheme="minorHAnsi" w:eastAsiaTheme="minorEastAsia" w:hAnsiTheme="minorHAnsi" w:cstheme="minorBidi"/>
          <w:sz w:val="21"/>
          <w:szCs w:val="22"/>
          <w:shd w:val="clear" w:color="auto" w:fill="auto"/>
          <w:lang w:eastAsia="zh-CN"/>
        </w:rPr>
      </w:pPr>
      <w:r w:rsidRPr="00151B85">
        <w:rPr>
          <w:rFonts w:asciiTheme="minorHAnsi" w:eastAsiaTheme="minorEastAsia" w:hAnsiTheme="minorHAnsi" w:cstheme="minorBidi"/>
          <w:sz w:val="21"/>
          <w:szCs w:val="22"/>
          <w:shd w:val="clear" w:color="auto" w:fill="auto"/>
          <w:lang w:eastAsia="zh-CN"/>
        </w:rPr>
        <w:t>[1]黄耀东,高波,伍玉伟.高校图书馆空间服务现状与分析——以广州大学城高校图书馆为例[J].图书情报工作,2018,62(21):24-33.</w:t>
      </w:r>
    </w:p>
    <w:p w:rsidR="00151B85" w:rsidRPr="00151B85" w:rsidRDefault="00CB0739" w:rsidP="00E7455A">
      <w:pPr>
        <w:pStyle w:val="a"/>
        <w:numPr>
          <w:ilvl w:val="0"/>
          <w:numId w:val="0"/>
        </w:numPr>
        <w:spacing w:after="0" w:line="0" w:lineRule="atLeast"/>
        <w:rPr>
          <w:rFonts w:asciiTheme="minorHAnsi" w:eastAsiaTheme="minorEastAsia" w:hAnsiTheme="minorHAnsi" w:cstheme="minorBidi"/>
          <w:sz w:val="21"/>
          <w:szCs w:val="22"/>
          <w:shd w:val="clear" w:color="auto" w:fill="auto"/>
          <w:lang w:eastAsia="zh-CN"/>
        </w:rPr>
      </w:pPr>
      <w:r>
        <w:rPr>
          <w:rFonts w:asciiTheme="minorHAnsi" w:eastAsiaTheme="minorEastAsia" w:hAnsiTheme="minorHAnsi" w:cstheme="minorBidi"/>
          <w:sz w:val="21"/>
          <w:szCs w:val="22"/>
          <w:shd w:val="clear" w:color="auto" w:fill="auto"/>
          <w:lang w:eastAsia="zh-CN"/>
        </w:rPr>
        <w:t>[2</w:t>
      </w:r>
      <w:r w:rsidR="00151B85" w:rsidRPr="00151B85">
        <w:rPr>
          <w:rFonts w:asciiTheme="minorHAnsi" w:eastAsiaTheme="minorEastAsia" w:hAnsiTheme="minorHAnsi" w:cstheme="minorBidi"/>
          <w:sz w:val="21"/>
          <w:szCs w:val="22"/>
          <w:shd w:val="clear" w:color="auto" w:fill="auto"/>
          <w:lang w:eastAsia="zh-CN"/>
        </w:rPr>
        <w:t>]</w:t>
      </w:r>
      <w:r w:rsidR="00AB21FC">
        <w:rPr>
          <w:rFonts w:asciiTheme="minorHAnsi" w:eastAsiaTheme="minorEastAsia" w:hAnsiTheme="minorHAnsi" w:cstheme="minorBidi" w:hint="eastAsia"/>
          <w:sz w:val="21"/>
          <w:szCs w:val="22"/>
          <w:shd w:val="clear" w:color="auto" w:fill="auto"/>
          <w:lang w:eastAsia="zh-CN"/>
        </w:rPr>
        <w:t>杨启秀.</w:t>
      </w:r>
      <w:r w:rsidR="00151B85" w:rsidRPr="00147D14">
        <w:rPr>
          <w:rFonts w:asciiTheme="minorHAnsi" w:eastAsiaTheme="minorEastAsia" w:hAnsiTheme="minorHAnsi" w:cstheme="minorBidi" w:hint="eastAsia"/>
          <w:sz w:val="21"/>
          <w:szCs w:val="22"/>
          <w:shd w:val="clear" w:color="auto" w:fill="auto"/>
          <w:lang w:eastAsia="zh-CN"/>
        </w:rPr>
        <w:t>高校图书馆管理与服务创新研究[</w:t>
      </w:r>
      <w:r w:rsidR="00151B85" w:rsidRPr="00147D14">
        <w:rPr>
          <w:rFonts w:asciiTheme="minorHAnsi" w:eastAsiaTheme="minorEastAsia" w:hAnsiTheme="minorHAnsi" w:cstheme="minorBidi"/>
          <w:sz w:val="21"/>
          <w:szCs w:val="22"/>
          <w:shd w:val="clear" w:color="auto" w:fill="auto"/>
          <w:lang w:eastAsia="zh-CN"/>
        </w:rPr>
        <w:t>M]</w:t>
      </w:r>
      <w:r w:rsidR="009F50BD">
        <w:rPr>
          <w:rFonts w:asciiTheme="minorHAnsi" w:eastAsiaTheme="minorEastAsia" w:hAnsiTheme="minorHAnsi" w:cstheme="minorBidi"/>
          <w:sz w:val="21"/>
          <w:szCs w:val="22"/>
          <w:shd w:val="clear" w:color="auto" w:fill="auto"/>
          <w:lang w:eastAsia="zh-CN"/>
        </w:rPr>
        <w:t>.</w:t>
      </w:r>
      <w:r w:rsidR="009F50BD">
        <w:rPr>
          <w:rFonts w:asciiTheme="minorHAnsi" w:eastAsiaTheme="minorEastAsia" w:hAnsiTheme="minorHAnsi" w:cstheme="minorBidi" w:hint="eastAsia"/>
          <w:sz w:val="21"/>
          <w:szCs w:val="22"/>
          <w:shd w:val="clear" w:color="auto" w:fill="auto"/>
          <w:lang w:eastAsia="zh-CN"/>
        </w:rPr>
        <w:t>国家行政学院出版社,</w:t>
      </w:r>
      <w:r w:rsidR="00151B85" w:rsidRPr="00147D14">
        <w:rPr>
          <w:rFonts w:asciiTheme="minorHAnsi" w:eastAsiaTheme="minorEastAsia" w:hAnsiTheme="minorHAnsi" w:cstheme="minorBidi" w:hint="eastAsia"/>
          <w:sz w:val="21"/>
          <w:szCs w:val="22"/>
          <w:shd w:val="clear" w:color="auto" w:fill="auto"/>
          <w:lang w:eastAsia="zh-CN"/>
        </w:rPr>
        <w:t>2</w:t>
      </w:r>
      <w:r w:rsidR="00E7455A">
        <w:rPr>
          <w:rFonts w:asciiTheme="minorHAnsi" w:eastAsiaTheme="minorEastAsia" w:hAnsiTheme="minorHAnsi" w:cstheme="minorBidi"/>
          <w:sz w:val="21"/>
          <w:szCs w:val="22"/>
          <w:shd w:val="clear" w:color="auto" w:fill="auto"/>
          <w:lang w:eastAsia="zh-CN"/>
        </w:rPr>
        <w:t>018</w:t>
      </w:r>
    </w:p>
    <w:p w:rsidR="00151B85" w:rsidRPr="00CC0B75" w:rsidRDefault="00CB0739" w:rsidP="00E7455A">
      <w:pPr>
        <w:pStyle w:val="a"/>
        <w:numPr>
          <w:ilvl w:val="0"/>
          <w:numId w:val="0"/>
        </w:numPr>
        <w:spacing w:after="0" w:line="0" w:lineRule="atLeast"/>
        <w:ind w:left="420" w:hanging="420"/>
        <w:rPr>
          <w:rFonts w:asciiTheme="minorHAnsi" w:eastAsiaTheme="minorEastAsia" w:hAnsiTheme="minorHAnsi" w:cstheme="minorBidi"/>
          <w:sz w:val="21"/>
          <w:szCs w:val="22"/>
          <w:shd w:val="clear" w:color="auto" w:fill="auto"/>
          <w:lang w:eastAsia="zh-CN"/>
        </w:rPr>
      </w:pPr>
      <w:r>
        <w:rPr>
          <w:rFonts w:asciiTheme="minorHAnsi" w:eastAsiaTheme="minorEastAsia" w:hAnsiTheme="minorHAnsi" w:cstheme="minorBidi"/>
          <w:sz w:val="21"/>
          <w:szCs w:val="22"/>
          <w:shd w:val="clear" w:color="auto" w:fill="auto"/>
          <w:lang w:eastAsia="zh-CN"/>
        </w:rPr>
        <w:t>[3</w:t>
      </w:r>
      <w:r w:rsidR="00151B85" w:rsidRPr="00151B85">
        <w:rPr>
          <w:rFonts w:asciiTheme="minorHAnsi" w:eastAsiaTheme="minorEastAsia" w:hAnsiTheme="minorHAnsi" w:cstheme="minorBidi"/>
          <w:sz w:val="21"/>
          <w:szCs w:val="22"/>
          <w:shd w:val="clear" w:color="auto" w:fill="auto"/>
          <w:lang w:eastAsia="zh-CN"/>
        </w:rPr>
        <w:t>]</w:t>
      </w:r>
      <w:r w:rsidR="00151B85">
        <w:rPr>
          <w:rFonts w:asciiTheme="minorHAnsi" w:eastAsiaTheme="minorEastAsia" w:hAnsiTheme="minorHAnsi" w:cstheme="minorBidi" w:hint="eastAsia"/>
          <w:sz w:val="21"/>
          <w:szCs w:val="22"/>
          <w:shd w:val="clear" w:color="auto" w:fill="auto"/>
          <w:lang w:eastAsia="zh-CN"/>
        </w:rPr>
        <w:t>王波.</w:t>
      </w:r>
      <w:r w:rsidR="00151B85" w:rsidRPr="00147D14">
        <w:rPr>
          <w:rFonts w:asciiTheme="minorHAnsi" w:eastAsiaTheme="minorEastAsia" w:hAnsiTheme="minorHAnsi" w:cstheme="minorBidi" w:hint="eastAsia"/>
          <w:sz w:val="21"/>
          <w:szCs w:val="22"/>
          <w:shd w:val="clear" w:color="auto" w:fill="auto"/>
          <w:lang w:eastAsia="zh-CN"/>
        </w:rPr>
        <w:t>中外图书馆阅读推广活动研究[</w:t>
      </w:r>
      <w:r w:rsidR="00151B85" w:rsidRPr="00147D14">
        <w:rPr>
          <w:rFonts w:asciiTheme="minorHAnsi" w:eastAsiaTheme="minorEastAsia" w:hAnsiTheme="minorHAnsi" w:cstheme="minorBidi"/>
          <w:sz w:val="21"/>
          <w:szCs w:val="22"/>
          <w:shd w:val="clear" w:color="auto" w:fill="auto"/>
          <w:lang w:eastAsia="zh-CN"/>
        </w:rPr>
        <w:t>M]</w:t>
      </w:r>
      <w:r w:rsidR="009F50BD">
        <w:rPr>
          <w:rFonts w:asciiTheme="minorHAnsi" w:eastAsiaTheme="minorEastAsia" w:hAnsiTheme="minorHAnsi" w:cstheme="minorBidi"/>
          <w:sz w:val="21"/>
          <w:szCs w:val="22"/>
          <w:shd w:val="clear" w:color="auto" w:fill="auto"/>
          <w:lang w:eastAsia="zh-CN"/>
        </w:rPr>
        <w:t>.</w:t>
      </w:r>
      <w:r w:rsidR="009F50BD">
        <w:rPr>
          <w:rFonts w:asciiTheme="minorHAnsi" w:eastAsiaTheme="minorEastAsia" w:hAnsiTheme="minorHAnsi" w:cstheme="minorBidi" w:hint="eastAsia"/>
          <w:sz w:val="21"/>
          <w:szCs w:val="22"/>
          <w:shd w:val="clear" w:color="auto" w:fill="auto"/>
          <w:lang w:eastAsia="zh-CN"/>
        </w:rPr>
        <w:t>海洋出版社,</w:t>
      </w:r>
      <w:r w:rsidR="00151B85" w:rsidRPr="00147D14">
        <w:rPr>
          <w:rFonts w:asciiTheme="minorHAnsi" w:eastAsiaTheme="minorEastAsia" w:hAnsiTheme="minorHAnsi" w:cstheme="minorBidi" w:hint="eastAsia"/>
          <w:sz w:val="21"/>
          <w:szCs w:val="22"/>
          <w:shd w:val="clear" w:color="auto" w:fill="auto"/>
          <w:lang w:eastAsia="zh-CN"/>
        </w:rPr>
        <w:t>2</w:t>
      </w:r>
      <w:r w:rsidR="00151B85" w:rsidRPr="00147D14">
        <w:rPr>
          <w:rFonts w:asciiTheme="minorHAnsi" w:eastAsiaTheme="minorEastAsia" w:hAnsiTheme="minorHAnsi" w:cstheme="minorBidi"/>
          <w:sz w:val="21"/>
          <w:szCs w:val="22"/>
          <w:shd w:val="clear" w:color="auto" w:fill="auto"/>
          <w:lang w:eastAsia="zh-CN"/>
        </w:rPr>
        <w:t>017</w:t>
      </w:r>
    </w:p>
    <w:p w:rsidR="00151B85" w:rsidRPr="00151B85" w:rsidRDefault="00CB0739" w:rsidP="00E7455A">
      <w:pPr>
        <w:pStyle w:val="a"/>
        <w:numPr>
          <w:ilvl w:val="0"/>
          <w:numId w:val="0"/>
        </w:numPr>
        <w:spacing w:after="0" w:line="0" w:lineRule="atLeast"/>
        <w:rPr>
          <w:rFonts w:asciiTheme="minorHAnsi" w:eastAsiaTheme="minorEastAsia" w:hAnsiTheme="minorHAnsi" w:cstheme="minorBidi"/>
          <w:sz w:val="21"/>
          <w:szCs w:val="22"/>
          <w:shd w:val="clear" w:color="auto" w:fill="auto"/>
          <w:lang w:eastAsia="zh-CN"/>
        </w:rPr>
      </w:pPr>
      <w:r>
        <w:rPr>
          <w:rFonts w:asciiTheme="minorHAnsi" w:eastAsiaTheme="minorEastAsia" w:hAnsiTheme="minorHAnsi" w:cstheme="minorBidi"/>
          <w:sz w:val="21"/>
          <w:szCs w:val="22"/>
          <w:shd w:val="clear" w:color="auto" w:fill="auto"/>
          <w:lang w:eastAsia="zh-CN"/>
        </w:rPr>
        <w:t>[4</w:t>
      </w:r>
      <w:r w:rsidR="00151B85" w:rsidRPr="00151B85">
        <w:rPr>
          <w:rFonts w:asciiTheme="minorHAnsi" w:eastAsiaTheme="minorEastAsia" w:hAnsiTheme="minorHAnsi" w:cstheme="minorBidi"/>
          <w:sz w:val="21"/>
          <w:szCs w:val="22"/>
          <w:shd w:val="clear" w:color="auto" w:fill="auto"/>
          <w:lang w:eastAsia="zh-CN"/>
        </w:rPr>
        <w:t>]刘伟,陈锐,</w:t>
      </w:r>
      <w:r w:rsidR="00AB21FC">
        <w:rPr>
          <w:rFonts w:asciiTheme="minorHAnsi" w:eastAsiaTheme="minorEastAsia" w:hAnsiTheme="minorHAnsi" w:cstheme="minorBidi"/>
          <w:sz w:val="21"/>
          <w:szCs w:val="22"/>
          <w:shd w:val="clear" w:color="auto" w:fill="auto"/>
          <w:lang w:eastAsia="zh-CN"/>
        </w:rPr>
        <w:t>张</w:t>
      </w:r>
      <w:r w:rsidR="00AB21FC">
        <w:rPr>
          <w:rFonts w:asciiTheme="minorHAnsi" w:eastAsiaTheme="minorEastAsia" w:hAnsiTheme="minorHAnsi" w:cstheme="minorBidi" w:hint="eastAsia"/>
          <w:sz w:val="21"/>
          <w:szCs w:val="22"/>
          <w:shd w:val="clear" w:color="auto" w:fill="auto"/>
          <w:lang w:eastAsia="zh-CN"/>
        </w:rPr>
        <w:t>甲.</w:t>
      </w:r>
      <w:r w:rsidR="00151B85" w:rsidRPr="00151B85">
        <w:rPr>
          <w:rFonts w:asciiTheme="minorHAnsi" w:eastAsiaTheme="minorEastAsia" w:hAnsiTheme="minorHAnsi" w:cstheme="minorBidi"/>
          <w:sz w:val="21"/>
          <w:szCs w:val="22"/>
          <w:shd w:val="clear" w:color="auto" w:fill="auto"/>
          <w:lang w:eastAsia="zh-CN"/>
        </w:rPr>
        <w:t>数字环境下研究型图书馆的空间利用变革[J].</w:t>
      </w:r>
      <w:r w:rsidR="00E7455A">
        <w:rPr>
          <w:rFonts w:asciiTheme="minorHAnsi" w:eastAsiaTheme="minorEastAsia" w:hAnsiTheme="minorHAnsi" w:cstheme="minorBidi"/>
          <w:sz w:val="21"/>
          <w:szCs w:val="22"/>
          <w:shd w:val="clear" w:color="auto" w:fill="auto"/>
          <w:lang w:eastAsia="zh-CN"/>
        </w:rPr>
        <w:t>大学图书馆</w:t>
      </w:r>
      <w:r w:rsidR="00E7455A">
        <w:rPr>
          <w:rFonts w:asciiTheme="minorHAnsi" w:eastAsiaTheme="minorEastAsia" w:hAnsiTheme="minorHAnsi" w:cstheme="minorBidi" w:hint="eastAsia"/>
          <w:sz w:val="21"/>
          <w:szCs w:val="22"/>
          <w:shd w:val="clear" w:color="auto" w:fill="auto"/>
          <w:lang w:eastAsia="zh-CN"/>
        </w:rPr>
        <w:t>学报，</w:t>
      </w:r>
      <w:r w:rsidR="00151B85">
        <w:rPr>
          <w:rFonts w:asciiTheme="minorHAnsi" w:eastAsiaTheme="minorEastAsia" w:hAnsiTheme="minorHAnsi" w:cstheme="minorBidi"/>
          <w:sz w:val="21"/>
          <w:szCs w:val="22"/>
          <w:shd w:val="clear" w:color="auto" w:fill="auto"/>
          <w:lang w:eastAsia="zh-CN"/>
        </w:rPr>
        <w:t>2014,32(05):42-45.</w:t>
      </w:r>
    </w:p>
    <w:p w:rsidR="00CC0B75" w:rsidRDefault="00CB0739" w:rsidP="00E7455A">
      <w:pPr>
        <w:pStyle w:val="a"/>
        <w:numPr>
          <w:ilvl w:val="0"/>
          <w:numId w:val="0"/>
        </w:numPr>
        <w:spacing w:after="0" w:line="0" w:lineRule="atLeast"/>
        <w:ind w:left="420" w:hanging="420"/>
        <w:rPr>
          <w:rFonts w:asciiTheme="minorHAnsi" w:eastAsiaTheme="minorEastAsia" w:hAnsiTheme="minorHAnsi" w:cstheme="minorBidi"/>
          <w:sz w:val="21"/>
          <w:szCs w:val="22"/>
          <w:shd w:val="clear" w:color="auto" w:fill="auto"/>
          <w:lang w:eastAsia="zh-CN"/>
        </w:rPr>
      </w:pPr>
      <w:r>
        <w:rPr>
          <w:rFonts w:asciiTheme="minorHAnsi" w:eastAsiaTheme="minorEastAsia" w:hAnsiTheme="minorHAnsi" w:cstheme="minorBidi"/>
          <w:sz w:val="21"/>
          <w:szCs w:val="22"/>
          <w:shd w:val="clear" w:color="auto" w:fill="auto"/>
          <w:lang w:eastAsia="zh-CN"/>
        </w:rPr>
        <w:t>[5</w:t>
      </w:r>
      <w:r w:rsidR="00151B85" w:rsidRPr="00151B85">
        <w:rPr>
          <w:rFonts w:asciiTheme="minorHAnsi" w:eastAsiaTheme="minorEastAsia" w:hAnsiTheme="minorHAnsi" w:cstheme="minorBidi"/>
          <w:sz w:val="21"/>
          <w:szCs w:val="22"/>
          <w:shd w:val="clear" w:color="auto" w:fill="auto"/>
          <w:lang w:eastAsia="zh-CN"/>
        </w:rPr>
        <w:t>]于国英.高校图书馆空间布局改造与重新设计[J].图书馆建设,2014(05):71-73</w:t>
      </w:r>
    </w:p>
    <w:p w:rsidR="00096ED3" w:rsidRDefault="00151B85" w:rsidP="00E7455A">
      <w:pPr>
        <w:pStyle w:val="a"/>
        <w:numPr>
          <w:ilvl w:val="0"/>
          <w:numId w:val="0"/>
        </w:numPr>
        <w:spacing w:after="0" w:line="0" w:lineRule="atLeast"/>
        <w:rPr>
          <w:rFonts w:asciiTheme="minorHAnsi" w:eastAsiaTheme="minorEastAsia" w:hAnsiTheme="minorHAnsi" w:cstheme="minorBidi"/>
          <w:sz w:val="21"/>
          <w:szCs w:val="22"/>
          <w:shd w:val="clear" w:color="auto" w:fill="auto"/>
          <w:lang w:eastAsia="zh-CN"/>
        </w:rPr>
      </w:pPr>
      <w:r>
        <w:rPr>
          <w:rFonts w:asciiTheme="minorHAnsi" w:eastAsiaTheme="minorEastAsia" w:hAnsiTheme="minorHAnsi" w:cstheme="minorBidi"/>
          <w:sz w:val="21"/>
          <w:szCs w:val="22"/>
          <w:shd w:val="clear" w:color="auto" w:fill="auto"/>
          <w:lang w:eastAsia="zh-CN"/>
        </w:rPr>
        <w:t>[</w:t>
      </w:r>
      <w:r w:rsidR="00CB0739">
        <w:rPr>
          <w:rFonts w:asciiTheme="minorHAnsi" w:eastAsiaTheme="minorEastAsia" w:hAnsiTheme="minorHAnsi" w:cstheme="minorBidi"/>
          <w:sz w:val="21"/>
          <w:szCs w:val="22"/>
          <w:shd w:val="clear" w:color="auto" w:fill="auto"/>
          <w:lang w:eastAsia="zh-CN"/>
        </w:rPr>
        <w:t>6</w:t>
      </w:r>
      <w:r w:rsidRPr="00151B85">
        <w:rPr>
          <w:rFonts w:asciiTheme="minorHAnsi" w:eastAsiaTheme="minorEastAsia" w:hAnsiTheme="minorHAnsi" w:cstheme="minorBidi"/>
          <w:sz w:val="21"/>
          <w:szCs w:val="22"/>
          <w:shd w:val="clear" w:color="auto" w:fill="auto"/>
          <w:lang w:eastAsia="zh-CN"/>
        </w:rPr>
        <w:t>]</w:t>
      </w:r>
      <w:r w:rsidR="00096ED3" w:rsidRPr="00096ED3">
        <w:rPr>
          <w:rFonts w:asciiTheme="minorHAnsi" w:eastAsiaTheme="minorEastAsia" w:hAnsiTheme="minorHAnsi" w:cstheme="minorBidi"/>
          <w:sz w:val="21"/>
          <w:szCs w:val="22"/>
          <w:shd w:val="clear" w:color="auto" w:fill="auto"/>
          <w:lang w:eastAsia="zh-CN"/>
        </w:rPr>
        <w:t>田梅.图书馆纸质书籍生命周期理论探讨[J].山东理工大学学报(社会科学</w:t>
      </w:r>
      <w:r w:rsidR="00E7455A">
        <w:rPr>
          <w:rFonts w:asciiTheme="minorHAnsi" w:eastAsiaTheme="minorEastAsia" w:hAnsiTheme="minorHAnsi" w:cstheme="minorBidi" w:hint="eastAsia"/>
          <w:sz w:val="21"/>
          <w:szCs w:val="22"/>
          <w:shd w:val="clear" w:color="auto" w:fill="auto"/>
          <w:lang w:eastAsia="zh-CN"/>
        </w:rPr>
        <w:t>版)，</w:t>
      </w:r>
      <w:r w:rsidR="00E7455A" w:rsidRPr="00096ED3">
        <w:rPr>
          <w:rFonts w:asciiTheme="minorHAnsi" w:eastAsiaTheme="minorEastAsia" w:hAnsiTheme="minorHAnsi" w:cstheme="minorBidi"/>
          <w:sz w:val="21"/>
          <w:szCs w:val="22"/>
          <w:shd w:val="clear" w:color="auto" w:fill="auto"/>
          <w:lang w:eastAsia="zh-CN"/>
        </w:rPr>
        <w:t xml:space="preserve"> </w:t>
      </w:r>
      <w:r w:rsidR="00096ED3" w:rsidRPr="00096ED3">
        <w:rPr>
          <w:rFonts w:asciiTheme="minorHAnsi" w:eastAsiaTheme="minorEastAsia" w:hAnsiTheme="minorHAnsi" w:cstheme="minorBidi"/>
          <w:sz w:val="21"/>
          <w:szCs w:val="22"/>
          <w:shd w:val="clear" w:color="auto" w:fill="auto"/>
          <w:lang w:eastAsia="zh-CN"/>
        </w:rPr>
        <w:t>2012,28(05):111-112.</w:t>
      </w:r>
    </w:p>
    <w:p w:rsidR="00151B85" w:rsidRPr="00CB0739" w:rsidRDefault="00CB0739" w:rsidP="009F50BD">
      <w:pPr>
        <w:pStyle w:val="a"/>
        <w:numPr>
          <w:ilvl w:val="0"/>
          <w:numId w:val="0"/>
        </w:numPr>
        <w:spacing w:after="0" w:line="0" w:lineRule="atLeast"/>
        <w:rPr>
          <w:rFonts w:asciiTheme="minorHAnsi" w:eastAsiaTheme="minorEastAsia" w:hAnsiTheme="minorHAnsi" w:cstheme="minorBidi"/>
          <w:sz w:val="21"/>
          <w:szCs w:val="22"/>
          <w:shd w:val="clear" w:color="auto" w:fill="auto"/>
          <w:lang w:eastAsia="zh-CN"/>
        </w:rPr>
      </w:pPr>
      <w:r>
        <w:rPr>
          <w:rFonts w:asciiTheme="minorHAnsi" w:eastAsiaTheme="minorEastAsia" w:hAnsiTheme="minorHAnsi" w:cstheme="minorBidi"/>
          <w:sz w:val="21"/>
          <w:szCs w:val="22"/>
          <w:shd w:val="clear" w:color="auto" w:fill="auto"/>
          <w:lang w:eastAsia="zh-CN"/>
        </w:rPr>
        <w:t>[7</w:t>
      </w:r>
      <w:r w:rsidRPr="00151B85">
        <w:rPr>
          <w:rFonts w:asciiTheme="minorHAnsi" w:eastAsiaTheme="minorEastAsia" w:hAnsiTheme="minorHAnsi" w:cstheme="minorBidi"/>
          <w:sz w:val="21"/>
          <w:szCs w:val="22"/>
          <w:shd w:val="clear" w:color="auto" w:fill="auto"/>
          <w:lang w:eastAsia="zh-CN"/>
        </w:rPr>
        <w:t>]</w:t>
      </w:r>
      <w:r>
        <w:rPr>
          <w:rFonts w:asciiTheme="minorHAnsi" w:eastAsiaTheme="minorEastAsia" w:hAnsiTheme="minorHAnsi" w:cstheme="minorBidi"/>
          <w:sz w:val="21"/>
          <w:szCs w:val="22"/>
          <w:shd w:val="clear" w:color="auto" w:fill="auto"/>
          <w:lang w:eastAsia="zh-CN"/>
        </w:rPr>
        <w:t xml:space="preserve"> </w:t>
      </w:r>
      <w:r w:rsidRPr="00CB0739">
        <w:rPr>
          <w:rFonts w:asciiTheme="minorHAnsi" w:eastAsiaTheme="minorEastAsia" w:hAnsiTheme="minorHAnsi" w:cstheme="minorBidi"/>
          <w:sz w:val="21"/>
          <w:szCs w:val="22"/>
          <w:shd w:val="clear" w:color="auto" w:fill="auto"/>
          <w:lang w:eastAsia="zh-CN"/>
        </w:rPr>
        <w:t>Deeann Allison, Erica DeFrain, Brianna D. Hitt, David C. Tyler</w:t>
      </w:r>
      <w:r w:rsidR="009F50BD">
        <w:rPr>
          <w:rFonts w:asciiTheme="minorHAnsi" w:eastAsiaTheme="minorEastAsia" w:hAnsiTheme="minorHAnsi" w:cstheme="minorBidi"/>
          <w:sz w:val="21"/>
          <w:szCs w:val="22"/>
          <w:shd w:val="clear" w:color="auto" w:fill="auto"/>
          <w:lang w:eastAsia="zh-CN"/>
        </w:rPr>
        <w:t>.</w:t>
      </w:r>
      <w:r w:rsidR="009F50BD">
        <w:rPr>
          <w:rFonts w:asciiTheme="minorHAnsi" w:eastAsiaTheme="minorEastAsia" w:hAnsiTheme="minorHAnsi" w:cstheme="minorBidi" w:hint="eastAsia"/>
          <w:sz w:val="21"/>
          <w:szCs w:val="22"/>
          <w:shd w:val="clear" w:color="auto" w:fill="auto"/>
          <w:lang w:eastAsia="zh-CN"/>
        </w:rPr>
        <w:t xml:space="preserve"> </w:t>
      </w:r>
      <w:hyperlink r:id="rId8" w:history="1">
        <w:r w:rsidR="00151B85" w:rsidRPr="00CB0739">
          <w:rPr>
            <w:rFonts w:asciiTheme="minorHAnsi" w:eastAsiaTheme="minorEastAsia" w:hAnsiTheme="minorHAnsi" w:cstheme="minorBidi"/>
            <w:sz w:val="21"/>
            <w:szCs w:val="22"/>
            <w:shd w:val="clear" w:color="auto" w:fill="auto"/>
            <w:lang w:eastAsia="zh-CN"/>
          </w:rPr>
          <w:t>Academic library as learning space and as collection: A learning commons' effects on collections and related resources and services</w:t>
        </w:r>
      </w:hyperlink>
      <w:r w:rsidR="009F50BD" w:rsidRPr="00151B85">
        <w:rPr>
          <w:rFonts w:asciiTheme="minorHAnsi" w:eastAsiaTheme="minorEastAsia" w:hAnsiTheme="minorHAnsi" w:cstheme="minorBidi"/>
          <w:sz w:val="21"/>
          <w:szCs w:val="22"/>
          <w:shd w:val="clear" w:color="auto" w:fill="auto"/>
          <w:lang w:eastAsia="zh-CN"/>
        </w:rPr>
        <w:t>[J]</w:t>
      </w:r>
      <w:r w:rsidR="009F50BD">
        <w:rPr>
          <w:rFonts w:asciiTheme="minorHAnsi" w:eastAsiaTheme="minorEastAsia" w:hAnsiTheme="minorHAnsi" w:cstheme="minorBidi"/>
          <w:sz w:val="21"/>
          <w:szCs w:val="22"/>
          <w:shd w:val="clear" w:color="auto" w:fill="auto"/>
          <w:lang w:eastAsia="zh-CN"/>
        </w:rPr>
        <w:t>.</w:t>
      </w:r>
      <w:hyperlink r:id="rId9" w:history="1">
        <w:r w:rsidR="00151B85" w:rsidRPr="00CB0739">
          <w:rPr>
            <w:rFonts w:asciiTheme="minorHAnsi" w:eastAsiaTheme="minorEastAsia" w:hAnsiTheme="minorHAnsi" w:cstheme="minorBidi"/>
            <w:sz w:val="21"/>
            <w:szCs w:val="22"/>
            <w:shd w:val="clear" w:color="auto" w:fill="auto"/>
            <w:lang w:eastAsia="zh-CN"/>
          </w:rPr>
          <w:t>The Journal of Academic Librarianship</w:t>
        </w:r>
      </w:hyperlink>
      <w:r w:rsidR="009F50BD">
        <w:rPr>
          <w:rFonts w:asciiTheme="minorHAnsi" w:eastAsiaTheme="minorEastAsia" w:hAnsiTheme="minorHAnsi" w:cstheme="minorBidi"/>
          <w:sz w:val="21"/>
          <w:szCs w:val="22"/>
          <w:shd w:val="clear" w:color="auto" w:fill="auto"/>
          <w:lang w:eastAsia="zh-CN"/>
        </w:rPr>
        <w:t>,</w:t>
      </w:r>
      <w:r w:rsidR="00151B85" w:rsidRPr="00CB0739">
        <w:rPr>
          <w:rFonts w:asciiTheme="minorHAnsi" w:eastAsiaTheme="minorEastAsia" w:hAnsiTheme="minorHAnsi" w:cstheme="minorBidi"/>
          <w:sz w:val="21"/>
          <w:szCs w:val="22"/>
          <w:shd w:val="clear" w:color="auto" w:fill="auto"/>
          <w:lang w:eastAsia="zh-CN"/>
        </w:rPr>
        <w:t>2019</w:t>
      </w:r>
      <w:r w:rsidR="009F50BD">
        <w:rPr>
          <w:rFonts w:asciiTheme="minorHAnsi" w:eastAsiaTheme="minorEastAsia" w:hAnsiTheme="minorHAnsi" w:cstheme="minorBidi"/>
          <w:sz w:val="21"/>
          <w:szCs w:val="22"/>
          <w:shd w:val="clear" w:color="auto" w:fill="auto"/>
          <w:lang w:eastAsia="zh-CN"/>
        </w:rPr>
        <w:t>,45(03):</w:t>
      </w:r>
      <w:r w:rsidR="00151B85" w:rsidRPr="00CB0739">
        <w:rPr>
          <w:rFonts w:asciiTheme="minorHAnsi" w:eastAsiaTheme="minorEastAsia" w:hAnsiTheme="minorHAnsi" w:cstheme="minorBidi"/>
          <w:sz w:val="21"/>
          <w:szCs w:val="22"/>
          <w:shd w:val="clear" w:color="auto" w:fill="auto"/>
          <w:lang w:eastAsia="zh-CN"/>
        </w:rPr>
        <w:t>305-314</w:t>
      </w:r>
    </w:p>
    <w:p w:rsidR="00463A74" w:rsidRPr="00995877" w:rsidRDefault="00C17FEB" w:rsidP="00A438EB">
      <w:pPr>
        <w:pStyle w:val="a"/>
        <w:numPr>
          <w:ilvl w:val="0"/>
          <w:numId w:val="0"/>
        </w:numPr>
        <w:spacing w:after="0" w:line="0" w:lineRule="atLeast"/>
        <w:rPr>
          <w:rFonts w:asciiTheme="minorHAnsi" w:eastAsiaTheme="minorEastAsia" w:hAnsiTheme="minorHAnsi" w:cstheme="minorBidi" w:hint="eastAsia"/>
          <w:sz w:val="21"/>
          <w:szCs w:val="22"/>
          <w:shd w:val="clear" w:color="auto" w:fill="auto"/>
          <w:lang w:eastAsia="zh-CN"/>
        </w:rPr>
      </w:pPr>
      <w:r w:rsidRPr="00D020A2">
        <w:rPr>
          <w:rFonts w:asciiTheme="minorHAnsi" w:eastAsiaTheme="minorEastAsia" w:hAnsiTheme="minorHAnsi" w:cstheme="minorBidi" w:hint="eastAsia"/>
          <w:b/>
          <w:sz w:val="21"/>
          <w:szCs w:val="22"/>
          <w:shd w:val="clear" w:color="auto" w:fill="auto"/>
          <w:lang w:eastAsia="zh-CN"/>
        </w:rPr>
        <w:t>作者简介：</w:t>
      </w:r>
      <w:r w:rsidRPr="00C17FEB">
        <w:rPr>
          <w:rFonts w:asciiTheme="minorHAnsi" w:eastAsiaTheme="minorEastAsia" w:hAnsiTheme="minorHAnsi" w:cstheme="minorBidi" w:hint="eastAsia"/>
          <w:sz w:val="21"/>
          <w:szCs w:val="22"/>
          <w:shd w:val="clear" w:color="auto" w:fill="auto"/>
          <w:lang w:eastAsia="zh-CN"/>
        </w:rPr>
        <w:t>徐梦琪（1</w:t>
      </w:r>
      <w:r w:rsidRPr="00C17FEB">
        <w:rPr>
          <w:rFonts w:asciiTheme="minorHAnsi" w:eastAsiaTheme="minorEastAsia" w:hAnsiTheme="minorHAnsi" w:cstheme="minorBidi"/>
          <w:sz w:val="21"/>
          <w:szCs w:val="22"/>
          <w:shd w:val="clear" w:color="auto" w:fill="auto"/>
          <w:lang w:eastAsia="zh-CN"/>
        </w:rPr>
        <w:t>990</w:t>
      </w:r>
      <w:r w:rsidRPr="00C17FEB">
        <w:rPr>
          <w:rFonts w:asciiTheme="minorHAnsi" w:eastAsiaTheme="minorEastAsia" w:hAnsiTheme="minorHAnsi" w:cstheme="minorBidi" w:hint="eastAsia"/>
          <w:sz w:val="21"/>
          <w:szCs w:val="22"/>
          <w:shd w:val="clear" w:color="auto" w:fill="auto"/>
          <w:lang w:eastAsia="zh-CN"/>
        </w:rPr>
        <w:t>-），女，硕士研究生，上海理工大学图书馆研究实习员，已发表图文信息相关论文七篇。</w:t>
      </w:r>
      <w:r w:rsidR="00463A74">
        <w:rPr>
          <w:rFonts w:asciiTheme="minorHAnsi" w:eastAsiaTheme="minorEastAsia" w:hAnsiTheme="minorHAnsi" w:cstheme="minorBidi" w:hint="eastAsia"/>
          <w:sz w:val="21"/>
          <w:szCs w:val="22"/>
          <w:shd w:val="clear" w:color="auto" w:fill="auto"/>
          <w:lang w:eastAsia="zh-CN"/>
        </w:rPr>
        <w:t>上海理工大学图书馆，上海，</w:t>
      </w:r>
      <w:r w:rsidR="007E7114">
        <w:rPr>
          <w:rFonts w:asciiTheme="minorHAnsi" w:eastAsiaTheme="minorEastAsia" w:hAnsiTheme="minorHAnsi" w:cstheme="minorBidi" w:hint="eastAsia"/>
          <w:sz w:val="21"/>
          <w:szCs w:val="22"/>
          <w:shd w:val="clear" w:color="auto" w:fill="auto"/>
          <w:lang w:eastAsia="zh-CN"/>
        </w:rPr>
        <w:t>2</w:t>
      </w:r>
      <w:r w:rsidR="007E7114">
        <w:rPr>
          <w:rFonts w:asciiTheme="minorHAnsi" w:eastAsiaTheme="minorEastAsia" w:hAnsiTheme="minorHAnsi" w:cstheme="minorBidi"/>
          <w:sz w:val="21"/>
          <w:szCs w:val="22"/>
          <w:shd w:val="clear" w:color="auto" w:fill="auto"/>
          <w:lang w:eastAsia="zh-CN"/>
        </w:rPr>
        <w:t>00093</w:t>
      </w:r>
      <w:r w:rsidR="007E7114">
        <w:rPr>
          <w:rFonts w:asciiTheme="minorHAnsi" w:eastAsiaTheme="minorEastAsia" w:hAnsiTheme="minorHAnsi" w:cstheme="minorBidi" w:hint="eastAsia"/>
          <w:sz w:val="21"/>
          <w:szCs w:val="22"/>
          <w:shd w:val="clear" w:color="auto" w:fill="auto"/>
          <w:lang w:eastAsia="zh-CN"/>
        </w:rPr>
        <w:t>，上海市杨浦区军工路5</w:t>
      </w:r>
      <w:r w:rsidR="007E7114">
        <w:rPr>
          <w:rFonts w:asciiTheme="minorHAnsi" w:eastAsiaTheme="minorEastAsia" w:hAnsiTheme="minorHAnsi" w:cstheme="minorBidi"/>
          <w:sz w:val="21"/>
          <w:szCs w:val="22"/>
          <w:shd w:val="clear" w:color="auto" w:fill="auto"/>
          <w:lang w:eastAsia="zh-CN"/>
        </w:rPr>
        <w:t>16</w:t>
      </w:r>
      <w:r w:rsidR="007E7114">
        <w:rPr>
          <w:rFonts w:asciiTheme="minorHAnsi" w:eastAsiaTheme="minorEastAsia" w:hAnsiTheme="minorHAnsi" w:cstheme="minorBidi" w:hint="eastAsia"/>
          <w:sz w:val="21"/>
          <w:szCs w:val="22"/>
          <w:shd w:val="clear" w:color="auto" w:fill="auto"/>
          <w:lang w:eastAsia="zh-CN"/>
        </w:rPr>
        <w:t>号上海理工大学图书馆，</w:t>
      </w:r>
      <w:r>
        <w:rPr>
          <w:rFonts w:asciiTheme="minorHAnsi" w:eastAsiaTheme="minorEastAsia" w:hAnsiTheme="minorHAnsi" w:cstheme="minorBidi" w:hint="eastAsia"/>
          <w:sz w:val="21"/>
          <w:szCs w:val="22"/>
          <w:shd w:val="clear" w:color="auto" w:fill="auto"/>
          <w:lang w:eastAsia="zh-CN"/>
        </w:rPr>
        <w:t>联系电话</w:t>
      </w:r>
      <w:r w:rsidR="007E7114">
        <w:rPr>
          <w:rFonts w:asciiTheme="minorHAnsi" w:eastAsiaTheme="minorEastAsia" w:hAnsiTheme="minorHAnsi" w:cstheme="minorBidi" w:hint="eastAsia"/>
          <w:sz w:val="21"/>
          <w:szCs w:val="22"/>
          <w:shd w:val="clear" w:color="auto" w:fill="auto"/>
          <w:lang w:eastAsia="zh-CN"/>
        </w:rPr>
        <w:t>1</w:t>
      </w:r>
      <w:r w:rsidR="007E7114">
        <w:rPr>
          <w:rFonts w:asciiTheme="minorHAnsi" w:eastAsiaTheme="minorEastAsia" w:hAnsiTheme="minorHAnsi" w:cstheme="minorBidi"/>
          <w:sz w:val="21"/>
          <w:szCs w:val="22"/>
          <w:shd w:val="clear" w:color="auto" w:fill="auto"/>
          <w:lang w:eastAsia="zh-CN"/>
        </w:rPr>
        <w:t>3671776748</w:t>
      </w:r>
      <w:r w:rsidR="007E7114">
        <w:rPr>
          <w:rFonts w:asciiTheme="minorHAnsi" w:eastAsiaTheme="minorEastAsia" w:hAnsiTheme="minorHAnsi" w:cstheme="minorBidi" w:hint="eastAsia"/>
          <w:sz w:val="21"/>
          <w:szCs w:val="22"/>
          <w:shd w:val="clear" w:color="auto" w:fill="auto"/>
          <w:lang w:eastAsia="zh-CN"/>
        </w:rPr>
        <w:t>。</w:t>
      </w:r>
      <w:bookmarkStart w:id="0" w:name="_GoBack"/>
      <w:bookmarkEnd w:id="0"/>
    </w:p>
    <w:sectPr w:rsidR="00463A74" w:rsidRPr="00995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4B7" w:rsidRDefault="00D064B7" w:rsidP="00995877">
      <w:r>
        <w:separator/>
      </w:r>
    </w:p>
  </w:endnote>
  <w:endnote w:type="continuationSeparator" w:id="0">
    <w:p w:rsidR="00D064B7" w:rsidRDefault="00D064B7" w:rsidP="00995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4B7" w:rsidRDefault="00D064B7" w:rsidP="00995877">
      <w:r>
        <w:separator/>
      </w:r>
    </w:p>
  </w:footnote>
  <w:footnote w:type="continuationSeparator" w:id="0">
    <w:p w:rsidR="00D064B7" w:rsidRDefault="00D064B7" w:rsidP="00995877">
      <w:r>
        <w:continuationSeparator/>
      </w:r>
    </w:p>
  </w:footnote>
  <w:footnote w:id="1">
    <w:p w:rsidR="00F3211B" w:rsidRPr="00373A5E" w:rsidRDefault="00F3211B" w:rsidP="00373A5E">
      <w:pPr>
        <w:pStyle w:val="a"/>
        <w:numPr>
          <w:ilvl w:val="0"/>
          <w:numId w:val="0"/>
        </w:numPr>
        <w:spacing w:after="0" w:line="0" w:lineRule="atLeast"/>
        <w:rPr>
          <w:rFonts w:asciiTheme="minorHAnsi" w:eastAsiaTheme="minorEastAsia" w:hAnsiTheme="minorHAnsi" w:cstheme="minorBidi" w:hint="eastAsia"/>
          <w:sz w:val="18"/>
          <w:szCs w:val="18"/>
          <w:shd w:val="clear" w:color="auto" w:fill="auto"/>
          <w:lang w:eastAsia="zh-CN"/>
        </w:rPr>
      </w:pPr>
      <w:r w:rsidRPr="00554B91">
        <w:rPr>
          <w:rStyle w:val="ae"/>
          <w:sz w:val="18"/>
          <w:szCs w:val="18"/>
        </w:rPr>
        <w:footnoteRef/>
      </w:r>
      <w:r w:rsidRPr="00554B91">
        <w:rPr>
          <w:sz w:val="18"/>
          <w:szCs w:val="18"/>
          <w:lang w:eastAsia="zh-CN"/>
        </w:rPr>
        <w:t xml:space="preserve"> </w:t>
      </w:r>
      <w:r w:rsidRPr="00F3211B">
        <w:rPr>
          <w:rFonts w:asciiTheme="minorHAnsi" w:eastAsiaTheme="minorEastAsia" w:hAnsiTheme="minorHAnsi" w:cstheme="minorBidi" w:hint="eastAsia"/>
          <w:sz w:val="18"/>
          <w:szCs w:val="18"/>
          <w:shd w:val="clear" w:color="auto" w:fill="auto"/>
          <w:lang w:eastAsia="zh-CN"/>
        </w:rPr>
        <w:t>“空间服务”概念</w:t>
      </w:r>
      <w:r>
        <w:rPr>
          <w:rFonts w:asciiTheme="minorHAnsi" w:eastAsiaTheme="minorEastAsia" w:hAnsiTheme="minorHAnsi" w:cstheme="minorBidi" w:hint="eastAsia"/>
          <w:sz w:val="18"/>
          <w:szCs w:val="18"/>
          <w:shd w:val="clear" w:color="auto" w:fill="auto"/>
          <w:lang w:eastAsia="zh-CN"/>
        </w:rPr>
        <w:t>，</w:t>
      </w:r>
      <w:r w:rsidRPr="00F3211B">
        <w:rPr>
          <w:rFonts w:asciiTheme="minorHAnsi" w:eastAsiaTheme="minorEastAsia" w:hAnsiTheme="minorHAnsi" w:cstheme="minorBidi" w:hint="eastAsia"/>
          <w:sz w:val="18"/>
          <w:szCs w:val="18"/>
          <w:shd w:val="clear" w:color="auto" w:fill="auto"/>
          <w:lang w:eastAsia="zh-CN"/>
        </w:rPr>
        <w:t>引自</w:t>
      </w:r>
      <w:r w:rsidRPr="00F3211B">
        <w:rPr>
          <w:rFonts w:asciiTheme="minorHAnsi" w:eastAsiaTheme="minorEastAsia" w:hAnsiTheme="minorHAnsi" w:cstheme="minorBidi"/>
          <w:sz w:val="18"/>
          <w:szCs w:val="18"/>
          <w:shd w:val="clear" w:color="auto" w:fill="auto"/>
          <w:lang w:eastAsia="zh-CN"/>
        </w:rPr>
        <w:t>黄耀东,高波,伍玉伟</w:t>
      </w:r>
      <w:r w:rsidR="00373A5E">
        <w:rPr>
          <w:rFonts w:asciiTheme="minorHAnsi" w:eastAsiaTheme="minorEastAsia" w:hAnsiTheme="minorHAnsi" w:cstheme="minorBidi" w:hint="eastAsia"/>
          <w:sz w:val="18"/>
          <w:szCs w:val="18"/>
          <w:shd w:val="clear" w:color="auto" w:fill="auto"/>
          <w:lang w:eastAsia="zh-CN"/>
        </w:rPr>
        <w:t>所著</w:t>
      </w:r>
      <w:r w:rsidRPr="00F3211B">
        <w:rPr>
          <w:rFonts w:asciiTheme="minorHAnsi" w:eastAsiaTheme="minorEastAsia" w:hAnsiTheme="minorHAnsi" w:cstheme="minorBidi"/>
          <w:sz w:val="18"/>
          <w:szCs w:val="18"/>
          <w:shd w:val="clear" w:color="auto" w:fill="auto"/>
          <w:lang w:eastAsia="zh-CN"/>
        </w:rPr>
        <w:t>高校图书馆空间服务现状与分析——以广州大学城高校图书馆为例[J].图书情报工作,2018,62(21):24-33.</w:t>
      </w:r>
    </w:p>
  </w:footnote>
  <w:footnote w:id="2">
    <w:p w:rsidR="00373A5E" w:rsidRDefault="00373A5E">
      <w:pPr>
        <w:pStyle w:val="ac"/>
        <w:rPr>
          <w:rFonts w:hint="eastAsia"/>
        </w:rPr>
      </w:pPr>
      <w:r>
        <w:rPr>
          <w:rStyle w:val="ae"/>
        </w:rPr>
        <w:footnoteRef/>
      </w:r>
      <w:r>
        <w:t xml:space="preserve"> </w:t>
      </w:r>
      <w:r>
        <w:rPr>
          <w:rFonts w:hint="eastAsia"/>
        </w:rPr>
        <w:t>“图书馆纸质书籍生命周期”理论，引自</w:t>
      </w:r>
      <w:r w:rsidRPr="00373A5E">
        <w:t>田梅</w:t>
      </w:r>
      <w:r>
        <w:rPr>
          <w:rFonts w:hint="eastAsia"/>
        </w:rPr>
        <w:t>所著</w:t>
      </w:r>
      <w:r w:rsidRPr="00373A5E">
        <w:t>图书馆纸质书籍生命周期理论探讨[J].山东理工大学学报(社会科学</w:t>
      </w:r>
      <w:r w:rsidRPr="00373A5E">
        <w:rPr>
          <w:rFonts w:hint="eastAsia"/>
        </w:rPr>
        <w:t>版)，</w:t>
      </w:r>
      <w:r w:rsidRPr="00373A5E">
        <w:t>2012,28(05):111-112.</w:t>
      </w:r>
    </w:p>
  </w:footnote>
  <w:footnote w:id="3">
    <w:p w:rsidR="007F4DA2" w:rsidRDefault="007F4DA2">
      <w:pPr>
        <w:pStyle w:val="ac"/>
        <w:rPr>
          <w:rFonts w:hint="eastAsia"/>
        </w:rPr>
      </w:pPr>
      <w:r>
        <w:rPr>
          <w:rStyle w:val="ae"/>
        </w:rPr>
        <w:footnoteRef/>
      </w:r>
      <w:r>
        <w:t xml:space="preserve"> </w:t>
      </w:r>
      <w:r>
        <w:rPr>
          <w:rFonts w:hint="eastAsia"/>
        </w:rPr>
        <w:t>此数据仅统计了上海理工大学图书馆馆藏书籍的流通量，不包含馆际互借等外馆图书借还量</w:t>
      </w:r>
      <w:r>
        <w:rPr>
          <w:rFonts w:hint="eastAsia"/>
        </w:rPr>
        <w:t>。</w:t>
      </w:r>
    </w:p>
  </w:footnote>
  <w:footnote w:id="4">
    <w:p w:rsidR="00A438EB" w:rsidRDefault="00A438EB">
      <w:pPr>
        <w:pStyle w:val="ac"/>
        <w:rPr>
          <w:rFonts w:hint="eastAsia"/>
        </w:rPr>
      </w:pPr>
      <w:r>
        <w:rPr>
          <w:rStyle w:val="ae"/>
        </w:rPr>
        <w:footnoteRef/>
      </w:r>
      <w:r>
        <w:t xml:space="preserve"> </w:t>
      </w:r>
      <w:r>
        <w:rPr>
          <w:rFonts w:hint="eastAsia"/>
        </w:rPr>
        <w:t>“图书馆阅读推广”概念，引自</w:t>
      </w:r>
      <w:r w:rsidRPr="00A438EB">
        <w:rPr>
          <w:rFonts w:hint="eastAsia"/>
        </w:rPr>
        <w:t>王波</w:t>
      </w:r>
      <w:r>
        <w:rPr>
          <w:rFonts w:hint="eastAsia"/>
        </w:rPr>
        <w:t>所著</w:t>
      </w:r>
      <w:r w:rsidRPr="00A438EB">
        <w:rPr>
          <w:rFonts w:hint="eastAsia"/>
        </w:rPr>
        <w:t>中外图书馆阅读推广活动研究[</w:t>
      </w:r>
      <w:r w:rsidRPr="00A438EB">
        <w:t>M].</w:t>
      </w:r>
      <w:r w:rsidRPr="00A438EB">
        <w:rPr>
          <w:rFonts w:hint="eastAsia"/>
        </w:rPr>
        <w:t>海洋出版社,2</w:t>
      </w:r>
      <w:r w:rsidRPr="00A438EB">
        <w:t>017</w:t>
      </w:r>
      <w:r>
        <w:rPr>
          <w:rFonts w:hint="eastAsia"/>
        </w:rPr>
        <w:t>，</w:t>
      </w:r>
      <w:r>
        <w:t>pp9-10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BAA"/>
    <w:multiLevelType w:val="hybridMultilevel"/>
    <w:tmpl w:val="041B3BAA"/>
    <w:lvl w:ilvl="0" w:tplc="FFFFFFFF">
      <w:start w:val="1"/>
      <w:numFmt w:val="decimal"/>
      <w:pStyle w:val="a"/>
      <w:lvlText w:val="[%1]"/>
      <w:lvlJc w:val="left"/>
      <w:pPr>
        <w:ind w:left="420" w:hanging="420"/>
      </w:pPr>
      <w:rPr>
        <w:rFonts w:ascii="Times New Roman" w:eastAsia="宋体" w:hAnsi="Times New Roman" w:cs="Times New Roman"/>
        <w:color w:val="000000"/>
        <w:u w:color="000000"/>
      </w:rPr>
    </w:lvl>
    <w:lvl w:ilvl="1" w:tplc="FFFFFFFF">
      <w:start w:val="1"/>
      <w:numFmt w:val="lowerLetter"/>
      <w:lvlText w:val="%2)"/>
      <w:lvlJc w:val="left"/>
      <w:pPr>
        <w:ind w:left="840" w:hanging="420"/>
      </w:pPr>
      <w:rPr>
        <w:rFonts w:ascii="Times New Roman" w:eastAsia="宋体" w:hAnsi="Times New Roman" w:cs="Times New Roman"/>
      </w:rPr>
    </w:lvl>
    <w:lvl w:ilvl="2" w:tplc="FFFFFFFF">
      <w:start w:val="1"/>
      <w:numFmt w:val="lowerRoman"/>
      <w:lvlText w:val="%3."/>
      <w:lvlJc w:val="right"/>
      <w:pPr>
        <w:ind w:left="1260" w:hanging="420"/>
      </w:pPr>
      <w:rPr>
        <w:rFonts w:ascii="Times New Roman" w:eastAsia="宋体" w:hAnsi="Times New Roman" w:cs="Times New Roman"/>
      </w:rPr>
    </w:lvl>
    <w:lvl w:ilvl="3" w:tplc="FFFFFFFF">
      <w:start w:val="1"/>
      <w:numFmt w:val="decimal"/>
      <w:lvlText w:val="%4."/>
      <w:lvlJc w:val="left"/>
      <w:pPr>
        <w:ind w:left="1680" w:hanging="420"/>
      </w:pPr>
      <w:rPr>
        <w:rFonts w:ascii="Times New Roman" w:eastAsia="宋体" w:hAnsi="Times New Roman" w:cs="Times New Roman"/>
      </w:rPr>
    </w:lvl>
    <w:lvl w:ilvl="4" w:tplc="FFFFFFFF">
      <w:start w:val="1"/>
      <w:numFmt w:val="lowerLetter"/>
      <w:lvlText w:val="%5)"/>
      <w:lvlJc w:val="left"/>
      <w:pPr>
        <w:ind w:left="2100" w:hanging="420"/>
      </w:pPr>
      <w:rPr>
        <w:rFonts w:ascii="Times New Roman" w:eastAsia="宋体" w:hAnsi="Times New Roman" w:cs="Times New Roman"/>
      </w:rPr>
    </w:lvl>
    <w:lvl w:ilvl="5" w:tplc="FFFFFFFF">
      <w:start w:val="1"/>
      <w:numFmt w:val="lowerRoman"/>
      <w:lvlText w:val="%6."/>
      <w:lvlJc w:val="right"/>
      <w:pPr>
        <w:ind w:left="2520" w:hanging="420"/>
      </w:pPr>
      <w:rPr>
        <w:rFonts w:ascii="Times New Roman" w:eastAsia="宋体" w:hAnsi="Times New Roman" w:cs="Times New Roman"/>
      </w:rPr>
    </w:lvl>
    <w:lvl w:ilvl="6" w:tplc="FFFFFFFF">
      <w:start w:val="1"/>
      <w:numFmt w:val="decimal"/>
      <w:lvlText w:val="%7."/>
      <w:lvlJc w:val="left"/>
      <w:pPr>
        <w:ind w:left="2940" w:hanging="420"/>
      </w:pPr>
      <w:rPr>
        <w:rFonts w:ascii="Times New Roman" w:eastAsia="宋体" w:hAnsi="Times New Roman" w:cs="Times New Roman"/>
      </w:rPr>
    </w:lvl>
    <w:lvl w:ilvl="7" w:tplc="FFFFFFFF">
      <w:start w:val="1"/>
      <w:numFmt w:val="lowerLetter"/>
      <w:lvlText w:val="%8)"/>
      <w:lvlJc w:val="left"/>
      <w:pPr>
        <w:ind w:left="3360" w:hanging="420"/>
      </w:pPr>
      <w:rPr>
        <w:rFonts w:ascii="Times New Roman" w:eastAsia="宋体" w:hAnsi="Times New Roman" w:cs="Times New Roman"/>
      </w:rPr>
    </w:lvl>
    <w:lvl w:ilvl="8" w:tplc="FFFFFFFF">
      <w:start w:val="1"/>
      <w:numFmt w:val="lowerRoman"/>
      <w:lvlText w:val="%9."/>
      <w:lvlJc w:val="right"/>
      <w:pPr>
        <w:ind w:left="3780" w:hanging="420"/>
      </w:pPr>
      <w:rPr>
        <w:rFonts w:ascii="Times New Roman" w:eastAsia="宋体" w:hAnsi="Times New Roman" w:cs="Times New Roman"/>
      </w:rPr>
    </w:lvl>
  </w:abstractNum>
  <w:abstractNum w:abstractNumId="1" w15:restartNumberingAfterBreak="0">
    <w:nsid w:val="1F7208C9"/>
    <w:multiLevelType w:val="multilevel"/>
    <w:tmpl w:val="7C4038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D2B06"/>
    <w:multiLevelType w:val="multilevel"/>
    <w:tmpl w:val="96FA5C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D6B25"/>
    <w:multiLevelType w:val="hybridMultilevel"/>
    <w:tmpl w:val="08D65F56"/>
    <w:lvl w:ilvl="0" w:tplc="1096C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383666"/>
    <w:multiLevelType w:val="hybridMultilevel"/>
    <w:tmpl w:val="A9E42148"/>
    <w:lvl w:ilvl="0" w:tplc="FD80D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033E2B"/>
    <w:multiLevelType w:val="hybridMultilevel"/>
    <w:tmpl w:val="316EAB34"/>
    <w:lvl w:ilvl="0" w:tplc="D7AA2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2D5E15"/>
    <w:multiLevelType w:val="hybridMultilevel"/>
    <w:tmpl w:val="8E98FAE0"/>
    <w:lvl w:ilvl="0" w:tplc="17C89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0"/>
  </w:num>
  <w:num w:numId="5">
    <w:abstractNumId w:val="0"/>
  </w:num>
  <w:num w:numId="6">
    <w:abstractNumId w:val="5"/>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E6"/>
    <w:rsid w:val="000147AB"/>
    <w:rsid w:val="000239EC"/>
    <w:rsid w:val="00044661"/>
    <w:rsid w:val="00091FE2"/>
    <w:rsid w:val="00096ED3"/>
    <w:rsid w:val="000C2B07"/>
    <w:rsid w:val="000D21BB"/>
    <w:rsid w:val="000E3640"/>
    <w:rsid w:val="000E45F7"/>
    <w:rsid w:val="000F2B79"/>
    <w:rsid w:val="00106EED"/>
    <w:rsid w:val="001314B8"/>
    <w:rsid w:val="00134972"/>
    <w:rsid w:val="00144347"/>
    <w:rsid w:val="0014786D"/>
    <w:rsid w:val="00147D14"/>
    <w:rsid w:val="00151B85"/>
    <w:rsid w:val="00175983"/>
    <w:rsid w:val="00181842"/>
    <w:rsid w:val="001C465C"/>
    <w:rsid w:val="00200F69"/>
    <w:rsid w:val="00204BC5"/>
    <w:rsid w:val="00246FE8"/>
    <w:rsid w:val="002549DC"/>
    <w:rsid w:val="002851AC"/>
    <w:rsid w:val="002A2184"/>
    <w:rsid w:val="002A57BA"/>
    <w:rsid w:val="002A7E2B"/>
    <w:rsid w:val="002E1A62"/>
    <w:rsid w:val="00337B54"/>
    <w:rsid w:val="00373A5E"/>
    <w:rsid w:val="00387372"/>
    <w:rsid w:val="003A097F"/>
    <w:rsid w:val="003A782C"/>
    <w:rsid w:val="003F782B"/>
    <w:rsid w:val="00402BB7"/>
    <w:rsid w:val="0040300F"/>
    <w:rsid w:val="00405A7B"/>
    <w:rsid w:val="004147BE"/>
    <w:rsid w:val="004153D3"/>
    <w:rsid w:val="00415691"/>
    <w:rsid w:val="0042382A"/>
    <w:rsid w:val="00430D43"/>
    <w:rsid w:val="00432E55"/>
    <w:rsid w:val="00451446"/>
    <w:rsid w:val="00463A74"/>
    <w:rsid w:val="00464FF8"/>
    <w:rsid w:val="00494067"/>
    <w:rsid w:val="004C47A1"/>
    <w:rsid w:val="004D07E6"/>
    <w:rsid w:val="004D4BCF"/>
    <w:rsid w:val="004E51B7"/>
    <w:rsid w:val="004E7D16"/>
    <w:rsid w:val="004F1585"/>
    <w:rsid w:val="00500446"/>
    <w:rsid w:val="00544C4B"/>
    <w:rsid w:val="00544DC7"/>
    <w:rsid w:val="00554B91"/>
    <w:rsid w:val="005667DA"/>
    <w:rsid w:val="00584923"/>
    <w:rsid w:val="00586ECD"/>
    <w:rsid w:val="005D160C"/>
    <w:rsid w:val="005D6401"/>
    <w:rsid w:val="005E62D1"/>
    <w:rsid w:val="00604755"/>
    <w:rsid w:val="00610E2E"/>
    <w:rsid w:val="00616F5B"/>
    <w:rsid w:val="00624BC4"/>
    <w:rsid w:val="006301E0"/>
    <w:rsid w:val="00643E4A"/>
    <w:rsid w:val="006457D3"/>
    <w:rsid w:val="00645BE4"/>
    <w:rsid w:val="00652FA2"/>
    <w:rsid w:val="00681F5F"/>
    <w:rsid w:val="00691F10"/>
    <w:rsid w:val="006D057B"/>
    <w:rsid w:val="006E0A85"/>
    <w:rsid w:val="006E1B12"/>
    <w:rsid w:val="006F5173"/>
    <w:rsid w:val="00706234"/>
    <w:rsid w:val="00710F9E"/>
    <w:rsid w:val="007310C6"/>
    <w:rsid w:val="0073310B"/>
    <w:rsid w:val="00734557"/>
    <w:rsid w:val="0074682A"/>
    <w:rsid w:val="00753D00"/>
    <w:rsid w:val="00765279"/>
    <w:rsid w:val="0077096D"/>
    <w:rsid w:val="007873DC"/>
    <w:rsid w:val="00794B65"/>
    <w:rsid w:val="007E3BB8"/>
    <w:rsid w:val="007E7114"/>
    <w:rsid w:val="007F4DA2"/>
    <w:rsid w:val="0085285B"/>
    <w:rsid w:val="00855EF8"/>
    <w:rsid w:val="0085692D"/>
    <w:rsid w:val="008647A3"/>
    <w:rsid w:val="00885C97"/>
    <w:rsid w:val="008863F5"/>
    <w:rsid w:val="00887D35"/>
    <w:rsid w:val="008A5463"/>
    <w:rsid w:val="008B5BBF"/>
    <w:rsid w:val="008C1FCD"/>
    <w:rsid w:val="008C5C1D"/>
    <w:rsid w:val="008E3822"/>
    <w:rsid w:val="008E75AA"/>
    <w:rsid w:val="008F134C"/>
    <w:rsid w:val="008F635A"/>
    <w:rsid w:val="00901410"/>
    <w:rsid w:val="009259B3"/>
    <w:rsid w:val="00933A31"/>
    <w:rsid w:val="00965D3B"/>
    <w:rsid w:val="009702AE"/>
    <w:rsid w:val="00995877"/>
    <w:rsid w:val="009D6EA8"/>
    <w:rsid w:val="009F4FDC"/>
    <w:rsid w:val="009F50BD"/>
    <w:rsid w:val="009F7897"/>
    <w:rsid w:val="00A071BC"/>
    <w:rsid w:val="00A11AF8"/>
    <w:rsid w:val="00A20596"/>
    <w:rsid w:val="00A438EB"/>
    <w:rsid w:val="00A90920"/>
    <w:rsid w:val="00A97599"/>
    <w:rsid w:val="00AB21FC"/>
    <w:rsid w:val="00AB4DA4"/>
    <w:rsid w:val="00AF1F7E"/>
    <w:rsid w:val="00B22EE0"/>
    <w:rsid w:val="00B2468B"/>
    <w:rsid w:val="00B27769"/>
    <w:rsid w:val="00B27826"/>
    <w:rsid w:val="00B423B1"/>
    <w:rsid w:val="00B443E6"/>
    <w:rsid w:val="00B63024"/>
    <w:rsid w:val="00B830DE"/>
    <w:rsid w:val="00BB2921"/>
    <w:rsid w:val="00BD3782"/>
    <w:rsid w:val="00C05627"/>
    <w:rsid w:val="00C06FC3"/>
    <w:rsid w:val="00C17FEB"/>
    <w:rsid w:val="00C24E78"/>
    <w:rsid w:val="00C421C0"/>
    <w:rsid w:val="00C526A3"/>
    <w:rsid w:val="00C559BA"/>
    <w:rsid w:val="00C70B31"/>
    <w:rsid w:val="00C81F60"/>
    <w:rsid w:val="00C83A50"/>
    <w:rsid w:val="00CB0739"/>
    <w:rsid w:val="00CC0B75"/>
    <w:rsid w:val="00CD7470"/>
    <w:rsid w:val="00CF3845"/>
    <w:rsid w:val="00D020A2"/>
    <w:rsid w:val="00D059C6"/>
    <w:rsid w:val="00D064B7"/>
    <w:rsid w:val="00D237BB"/>
    <w:rsid w:val="00DA4A19"/>
    <w:rsid w:val="00DB25A3"/>
    <w:rsid w:val="00DC443C"/>
    <w:rsid w:val="00DC5EBB"/>
    <w:rsid w:val="00DD3847"/>
    <w:rsid w:val="00DD7620"/>
    <w:rsid w:val="00DE7D7A"/>
    <w:rsid w:val="00DF5162"/>
    <w:rsid w:val="00E1460A"/>
    <w:rsid w:val="00E52509"/>
    <w:rsid w:val="00E54362"/>
    <w:rsid w:val="00E55878"/>
    <w:rsid w:val="00E7455A"/>
    <w:rsid w:val="00EB32CA"/>
    <w:rsid w:val="00EB3C3F"/>
    <w:rsid w:val="00EC1ACE"/>
    <w:rsid w:val="00F01DD0"/>
    <w:rsid w:val="00F10390"/>
    <w:rsid w:val="00F3211B"/>
    <w:rsid w:val="00F432B0"/>
    <w:rsid w:val="00F44B84"/>
    <w:rsid w:val="00F45CD0"/>
    <w:rsid w:val="00F478DE"/>
    <w:rsid w:val="00F57F58"/>
    <w:rsid w:val="00F6235A"/>
    <w:rsid w:val="00F62EDA"/>
    <w:rsid w:val="00F63088"/>
    <w:rsid w:val="00F71C8D"/>
    <w:rsid w:val="00F761B2"/>
    <w:rsid w:val="00F76BF4"/>
    <w:rsid w:val="00F83A83"/>
    <w:rsid w:val="00F86502"/>
    <w:rsid w:val="00F908E6"/>
    <w:rsid w:val="00FC65E3"/>
    <w:rsid w:val="00FD6970"/>
    <w:rsid w:val="00FF7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9D90B"/>
  <w15:chartTrackingRefBased/>
  <w15:docId w15:val="{F7974158-3608-4611-9A0E-2A5DD6BF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43E4A"/>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4E5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1"/>
    <w:uiPriority w:val="99"/>
    <w:unhideWhenUsed/>
    <w:rsid w:val="009D6EA8"/>
    <w:rPr>
      <w:color w:val="0563C1" w:themeColor="hyperlink"/>
      <w:u w:val="single"/>
    </w:rPr>
  </w:style>
  <w:style w:type="paragraph" w:customStyle="1" w:styleId="TTPParagraph1st">
    <w:name w:val="TTP Paragraph (1st)"/>
    <w:basedOn w:val="a0"/>
    <w:next w:val="a0"/>
    <w:uiPriority w:val="99"/>
    <w:unhideWhenUsed/>
    <w:rsid w:val="00D059C6"/>
    <w:pPr>
      <w:widowControl/>
      <w:autoSpaceDE w:val="0"/>
      <w:autoSpaceDN w:val="0"/>
    </w:pPr>
    <w:rPr>
      <w:rFonts w:ascii="Times New Roman" w:eastAsia="宋体" w:hAnsi="Times New Roman" w:cs="宋体"/>
      <w:kern w:val="0"/>
      <w:sz w:val="24"/>
      <w:szCs w:val="24"/>
      <w:lang w:eastAsia="en-US"/>
    </w:rPr>
  </w:style>
  <w:style w:type="paragraph" w:customStyle="1" w:styleId="reference">
    <w:name w:val="reference"/>
    <w:basedOn w:val="a0"/>
    <w:unhideWhenUsed/>
    <w:qFormat/>
    <w:rsid w:val="000E3640"/>
    <w:pPr>
      <w:widowControl/>
      <w:spacing w:before="360" w:after="120" w:line="280" w:lineRule="exact"/>
    </w:pPr>
    <w:rPr>
      <w:rFonts w:ascii="Times New Roman" w:eastAsia="MS Mincho" w:hAnsi="Times New Roman" w:cs="MS Mincho"/>
      <w:b/>
      <w:bCs/>
      <w:sz w:val="24"/>
      <w:szCs w:val="24"/>
      <w:shd w:val="clear" w:color="auto" w:fill="FFFFFF"/>
      <w:lang w:eastAsia="ja-JP"/>
    </w:rPr>
  </w:style>
  <w:style w:type="paragraph" w:customStyle="1" w:styleId="a">
    <w:name w:val="文献"/>
    <w:basedOn w:val="reference"/>
    <w:unhideWhenUsed/>
    <w:qFormat/>
    <w:rsid w:val="000E3640"/>
    <w:pPr>
      <w:numPr>
        <w:numId w:val="1"/>
      </w:numPr>
      <w:spacing w:before="0"/>
    </w:pPr>
    <w:rPr>
      <w:b w:val="0"/>
      <w:bCs w:val="0"/>
    </w:rPr>
  </w:style>
  <w:style w:type="paragraph" w:styleId="a6">
    <w:name w:val="header"/>
    <w:basedOn w:val="a0"/>
    <w:link w:val="a7"/>
    <w:uiPriority w:val="99"/>
    <w:unhideWhenUsed/>
    <w:rsid w:val="0099587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995877"/>
    <w:rPr>
      <w:sz w:val="18"/>
      <w:szCs w:val="18"/>
    </w:rPr>
  </w:style>
  <w:style w:type="paragraph" w:styleId="a8">
    <w:name w:val="footer"/>
    <w:basedOn w:val="a0"/>
    <w:link w:val="a9"/>
    <w:uiPriority w:val="99"/>
    <w:unhideWhenUsed/>
    <w:rsid w:val="00995877"/>
    <w:pPr>
      <w:tabs>
        <w:tab w:val="center" w:pos="4153"/>
        <w:tab w:val="right" w:pos="8306"/>
      </w:tabs>
      <w:snapToGrid w:val="0"/>
      <w:jc w:val="left"/>
    </w:pPr>
    <w:rPr>
      <w:sz w:val="18"/>
      <w:szCs w:val="18"/>
    </w:rPr>
  </w:style>
  <w:style w:type="character" w:customStyle="1" w:styleId="a9">
    <w:name w:val="页脚 字符"/>
    <w:basedOn w:val="a1"/>
    <w:link w:val="a8"/>
    <w:uiPriority w:val="99"/>
    <w:rsid w:val="00995877"/>
    <w:rPr>
      <w:sz w:val="18"/>
      <w:szCs w:val="18"/>
    </w:rPr>
  </w:style>
  <w:style w:type="character" w:styleId="aa">
    <w:name w:val="Emphasis"/>
    <w:basedOn w:val="a1"/>
    <w:uiPriority w:val="20"/>
    <w:qFormat/>
    <w:rsid w:val="00151B85"/>
    <w:rPr>
      <w:i/>
      <w:iCs/>
    </w:rPr>
  </w:style>
  <w:style w:type="character" w:customStyle="1" w:styleId="separator">
    <w:name w:val="separator"/>
    <w:basedOn w:val="a1"/>
    <w:rsid w:val="00151B85"/>
  </w:style>
  <w:style w:type="character" w:customStyle="1" w:styleId="author">
    <w:name w:val="author"/>
    <w:basedOn w:val="a1"/>
    <w:rsid w:val="00151B85"/>
  </w:style>
  <w:style w:type="paragraph" w:styleId="ab">
    <w:name w:val="List Paragraph"/>
    <w:basedOn w:val="a0"/>
    <w:uiPriority w:val="34"/>
    <w:qFormat/>
    <w:rsid w:val="00DF5162"/>
    <w:pPr>
      <w:ind w:firstLineChars="200" w:firstLine="420"/>
    </w:pPr>
  </w:style>
  <w:style w:type="paragraph" w:styleId="ac">
    <w:name w:val="footnote text"/>
    <w:basedOn w:val="a0"/>
    <w:link w:val="ad"/>
    <w:uiPriority w:val="99"/>
    <w:semiHidden/>
    <w:unhideWhenUsed/>
    <w:rsid w:val="000E45F7"/>
    <w:pPr>
      <w:snapToGrid w:val="0"/>
      <w:jc w:val="left"/>
    </w:pPr>
    <w:rPr>
      <w:sz w:val="18"/>
      <w:szCs w:val="18"/>
    </w:rPr>
  </w:style>
  <w:style w:type="character" w:customStyle="1" w:styleId="ad">
    <w:name w:val="脚注文本 字符"/>
    <w:basedOn w:val="a1"/>
    <w:link w:val="ac"/>
    <w:uiPriority w:val="99"/>
    <w:semiHidden/>
    <w:rsid w:val="000E45F7"/>
    <w:rPr>
      <w:sz w:val="18"/>
      <w:szCs w:val="18"/>
    </w:rPr>
  </w:style>
  <w:style w:type="character" w:styleId="ae">
    <w:name w:val="footnote reference"/>
    <w:basedOn w:val="a1"/>
    <w:uiPriority w:val="99"/>
    <w:semiHidden/>
    <w:unhideWhenUsed/>
    <w:rsid w:val="000E45F7"/>
    <w:rPr>
      <w:vertAlign w:val="superscript"/>
    </w:rPr>
  </w:style>
  <w:style w:type="paragraph" w:styleId="af">
    <w:name w:val="endnote text"/>
    <w:basedOn w:val="a0"/>
    <w:link w:val="af0"/>
    <w:uiPriority w:val="99"/>
    <w:semiHidden/>
    <w:unhideWhenUsed/>
    <w:rsid w:val="00F3211B"/>
    <w:pPr>
      <w:snapToGrid w:val="0"/>
      <w:jc w:val="left"/>
    </w:pPr>
  </w:style>
  <w:style w:type="character" w:customStyle="1" w:styleId="af0">
    <w:name w:val="尾注文本 字符"/>
    <w:basedOn w:val="a1"/>
    <w:link w:val="af"/>
    <w:uiPriority w:val="99"/>
    <w:semiHidden/>
    <w:rsid w:val="00F3211B"/>
  </w:style>
  <w:style w:type="character" w:styleId="af1">
    <w:name w:val="endnote reference"/>
    <w:basedOn w:val="a1"/>
    <w:uiPriority w:val="99"/>
    <w:semiHidden/>
    <w:unhideWhenUsed/>
    <w:rsid w:val="00F32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899778">
      <w:bodyDiv w:val="1"/>
      <w:marLeft w:val="0"/>
      <w:marRight w:val="0"/>
      <w:marTop w:val="0"/>
      <w:marBottom w:val="0"/>
      <w:divBdr>
        <w:top w:val="none" w:sz="0" w:space="0" w:color="auto"/>
        <w:left w:val="none" w:sz="0" w:space="0" w:color="auto"/>
        <w:bottom w:val="none" w:sz="0" w:space="0" w:color="auto"/>
        <w:right w:val="none" w:sz="0" w:space="0" w:color="auto"/>
      </w:divBdr>
      <w:divsChild>
        <w:div w:id="1827084167">
          <w:marLeft w:val="0"/>
          <w:marRight w:val="0"/>
          <w:marTop w:val="0"/>
          <w:marBottom w:val="0"/>
          <w:divBdr>
            <w:top w:val="none" w:sz="0" w:space="0" w:color="auto"/>
            <w:left w:val="none" w:sz="0" w:space="0" w:color="auto"/>
            <w:bottom w:val="none" w:sz="0" w:space="0" w:color="auto"/>
            <w:right w:val="none" w:sz="0" w:space="0" w:color="auto"/>
          </w:divBdr>
          <w:divsChild>
            <w:div w:id="1715958368">
              <w:marLeft w:val="0"/>
              <w:marRight w:val="0"/>
              <w:marTop w:val="0"/>
              <w:marBottom w:val="0"/>
              <w:divBdr>
                <w:top w:val="none" w:sz="0" w:space="0" w:color="auto"/>
                <w:left w:val="none" w:sz="0" w:space="0" w:color="auto"/>
                <w:bottom w:val="none" w:sz="0" w:space="0" w:color="auto"/>
                <w:right w:val="none" w:sz="0" w:space="0" w:color="auto"/>
              </w:divBdr>
              <w:divsChild>
                <w:div w:id="483549617">
                  <w:marLeft w:val="0"/>
                  <w:marRight w:val="0"/>
                  <w:marTop w:val="0"/>
                  <w:marBottom w:val="0"/>
                  <w:divBdr>
                    <w:top w:val="none" w:sz="0" w:space="0" w:color="auto"/>
                    <w:left w:val="none" w:sz="0" w:space="0" w:color="auto"/>
                    <w:bottom w:val="none" w:sz="0" w:space="0" w:color="auto"/>
                    <w:right w:val="none" w:sz="0" w:space="0" w:color="auto"/>
                  </w:divBdr>
                  <w:divsChild>
                    <w:div w:id="387847123">
                      <w:marLeft w:val="0"/>
                      <w:marRight w:val="0"/>
                      <w:marTop w:val="0"/>
                      <w:marBottom w:val="0"/>
                      <w:divBdr>
                        <w:top w:val="none" w:sz="0" w:space="0" w:color="auto"/>
                        <w:left w:val="none" w:sz="0" w:space="0" w:color="auto"/>
                        <w:bottom w:val="none" w:sz="0" w:space="0" w:color="auto"/>
                        <w:right w:val="none" w:sz="0" w:space="0" w:color="auto"/>
                      </w:divBdr>
                      <w:divsChild>
                        <w:div w:id="8413752">
                          <w:marLeft w:val="0"/>
                          <w:marRight w:val="0"/>
                          <w:marTop w:val="0"/>
                          <w:marBottom w:val="0"/>
                          <w:divBdr>
                            <w:top w:val="none" w:sz="0" w:space="0" w:color="auto"/>
                            <w:left w:val="none" w:sz="0" w:space="0" w:color="auto"/>
                            <w:bottom w:val="none" w:sz="0" w:space="0" w:color="auto"/>
                            <w:right w:val="none" w:sz="0" w:space="0" w:color="auto"/>
                          </w:divBdr>
                          <w:divsChild>
                            <w:div w:id="1152452071">
                              <w:marLeft w:val="0"/>
                              <w:marRight w:val="0"/>
                              <w:marTop w:val="0"/>
                              <w:marBottom w:val="0"/>
                              <w:divBdr>
                                <w:top w:val="none" w:sz="0" w:space="0" w:color="auto"/>
                                <w:left w:val="none" w:sz="0" w:space="0" w:color="auto"/>
                                <w:bottom w:val="none" w:sz="0" w:space="0" w:color="auto"/>
                                <w:right w:val="none" w:sz="0" w:space="0" w:color="auto"/>
                              </w:divBdr>
                              <w:divsChild>
                                <w:div w:id="1630235033">
                                  <w:marLeft w:val="0"/>
                                  <w:marRight w:val="0"/>
                                  <w:marTop w:val="0"/>
                                  <w:marBottom w:val="0"/>
                                  <w:divBdr>
                                    <w:top w:val="none" w:sz="0" w:space="0" w:color="auto"/>
                                    <w:left w:val="none" w:sz="0" w:space="0" w:color="auto"/>
                                    <w:bottom w:val="none" w:sz="0" w:space="0" w:color="auto"/>
                                    <w:right w:val="none" w:sz="0" w:space="0" w:color="auto"/>
                                  </w:divBdr>
                                  <w:divsChild>
                                    <w:div w:id="687029949">
                                      <w:marLeft w:val="0"/>
                                      <w:marRight w:val="0"/>
                                      <w:marTop w:val="0"/>
                                      <w:marBottom w:val="0"/>
                                      <w:divBdr>
                                        <w:top w:val="none" w:sz="0" w:space="0" w:color="auto"/>
                                        <w:left w:val="none" w:sz="0" w:space="0" w:color="auto"/>
                                        <w:bottom w:val="none" w:sz="0" w:space="0" w:color="auto"/>
                                        <w:right w:val="none" w:sz="0" w:space="0" w:color="auto"/>
                                      </w:divBdr>
                                      <w:divsChild>
                                        <w:div w:id="1317687166">
                                          <w:marLeft w:val="0"/>
                                          <w:marRight w:val="0"/>
                                          <w:marTop w:val="0"/>
                                          <w:marBottom w:val="0"/>
                                          <w:divBdr>
                                            <w:top w:val="none" w:sz="0" w:space="0" w:color="auto"/>
                                            <w:left w:val="none" w:sz="0" w:space="0" w:color="auto"/>
                                            <w:bottom w:val="none" w:sz="0" w:space="0" w:color="auto"/>
                                            <w:right w:val="none" w:sz="0" w:space="0" w:color="auto"/>
                                          </w:divBdr>
                                          <w:divsChild>
                                            <w:div w:id="1460950688">
                                              <w:marLeft w:val="0"/>
                                              <w:marRight w:val="0"/>
                                              <w:marTop w:val="0"/>
                                              <w:marBottom w:val="0"/>
                                              <w:divBdr>
                                                <w:top w:val="none" w:sz="0" w:space="0" w:color="auto"/>
                                                <w:left w:val="none" w:sz="0" w:space="0" w:color="auto"/>
                                                <w:bottom w:val="none" w:sz="0" w:space="0" w:color="auto"/>
                                                <w:right w:val="none" w:sz="0" w:space="0" w:color="auto"/>
                                              </w:divBdr>
                                              <w:divsChild>
                                                <w:div w:id="1249341990">
                                                  <w:marLeft w:val="0"/>
                                                  <w:marRight w:val="0"/>
                                                  <w:marTop w:val="0"/>
                                                  <w:marBottom w:val="0"/>
                                                  <w:divBdr>
                                                    <w:top w:val="none" w:sz="0" w:space="0" w:color="auto"/>
                                                    <w:left w:val="none" w:sz="0" w:space="0" w:color="auto"/>
                                                    <w:bottom w:val="none" w:sz="0" w:space="0" w:color="auto"/>
                                                    <w:right w:val="none" w:sz="0" w:space="0" w:color="auto"/>
                                                  </w:divBdr>
                                                  <w:divsChild>
                                                    <w:div w:id="1235236583">
                                                      <w:marLeft w:val="0"/>
                                                      <w:marRight w:val="0"/>
                                                      <w:marTop w:val="0"/>
                                                      <w:marBottom w:val="0"/>
                                                      <w:divBdr>
                                                        <w:top w:val="none" w:sz="0" w:space="0" w:color="auto"/>
                                                        <w:left w:val="none" w:sz="0" w:space="0" w:color="auto"/>
                                                        <w:bottom w:val="none" w:sz="0" w:space="0" w:color="auto"/>
                                                        <w:right w:val="none" w:sz="0" w:space="0" w:color="auto"/>
                                                      </w:divBdr>
                                                      <w:divsChild>
                                                        <w:div w:id="8356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256301">
      <w:bodyDiv w:val="1"/>
      <w:marLeft w:val="0"/>
      <w:marRight w:val="0"/>
      <w:marTop w:val="0"/>
      <w:marBottom w:val="0"/>
      <w:divBdr>
        <w:top w:val="none" w:sz="0" w:space="0" w:color="auto"/>
        <w:left w:val="none" w:sz="0" w:space="0" w:color="auto"/>
        <w:bottom w:val="none" w:sz="0" w:space="0" w:color="auto"/>
        <w:right w:val="none" w:sz="0" w:space="0" w:color="auto"/>
      </w:divBdr>
      <w:divsChild>
        <w:div w:id="724523106">
          <w:marLeft w:val="0"/>
          <w:marRight w:val="0"/>
          <w:marTop w:val="0"/>
          <w:marBottom w:val="0"/>
          <w:divBdr>
            <w:top w:val="none" w:sz="0" w:space="0" w:color="auto"/>
            <w:left w:val="none" w:sz="0" w:space="0" w:color="auto"/>
            <w:bottom w:val="none" w:sz="0" w:space="0" w:color="auto"/>
            <w:right w:val="none" w:sz="0" w:space="0" w:color="auto"/>
          </w:divBdr>
          <w:divsChild>
            <w:div w:id="264266263">
              <w:marLeft w:val="0"/>
              <w:marRight w:val="0"/>
              <w:marTop w:val="0"/>
              <w:marBottom w:val="0"/>
              <w:divBdr>
                <w:top w:val="none" w:sz="0" w:space="0" w:color="auto"/>
                <w:left w:val="none" w:sz="0" w:space="0" w:color="auto"/>
                <w:bottom w:val="none" w:sz="0" w:space="0" w:color="auto"/>
                <w:right w:val="none" w:sz="0" w:space="0" w:color="auto"/>
              </w:divBdr>
              <w:divsChild>
                <w:div w:id="1001665874">
                  <w:marLeft w:val="0"/>
                  <w:marRight w:val="0"/>
                  <w:marTop w:val="0"/>
                  <w:marBottom w:val="0"/>
                  <w:divBdr>
                    <w:top w:val="none" w:sz="0" w:space="0" w:color="auto"/>
                    <w:left w:val="none" w:sz="0" w:space="0" w:color="auto"/>
                    <w:bottom w:val="none" w:sz="0" w:space="0" w:color="auto"/>
                    <w:right w:val="none" w:sz="0" w:space="0" w:color="auto"/>
                  </w:divBdr>
                  <w:divsChild>
                    <w:div w:id="158691708">
                      <w:marLeft w:val="0"/>
                      <w:marRight w:val="0"/>
                      <w:marTop w:val="0"/>
                      <w:marBottom w:val="0"/>
                      <w:divBdr>
                        <w:top w:val="none" w:sz="0" w:space="0" w:color="auto"/>
                        <w:left w:val="none" w:sz="0" w:space="0" w:color="auto"/>
                        <w:bottom w:val="none" w:sz="0" w:space="0" w:color="auto"/>
                        <w:right w:val="none" w:sz="0" w:space="0" w:color="auto"/>
                      </w:divBdr>
                      <w:divsChild>
                        <w:div w:id="1602834278">
                          <w:marLeft w:val="0"/>
                          <w:marRight w:val="0"/>
                          <w:marTop w:val="0"/>
                          <w:marBottom w:val="0"/>
                          <w:divBdr>
                            <w:top w:val="none" w:sz="0" w:space="0" w:color="auto"/>
                            <w:left w:val="none" w:sz="0" w:space="0" w:color="auto"/>
                            <w:bottom w:val="none" w:sz="0" w:space="0" w:color="auto"/>
                            <w:right w:val="none" w:sz="0" w:space="0" w:color="auto"/>
                          </w:divBdr>
                          <w:divsChild>
                            <w:div w:id="1562521245">
                              <w:marLeft w:val="0"/>
                              <w:marRight w:val="0"/>
                              <w:marTop w:val="0"/>
                              <w:marBottom w:val="0"/>
                              <w:divBdr>
                                <w:top w:val="none" w:sz="0" w:space="0" w:color="auto"/>
                                <w:left w:val="none" w:sz="0" w:space="0" w:color="auto"/>
                                <w:bottom w:val="none" w:sz="0" w:space="0" w:color="auto"/>
                                <w:right w:val="none" w:sz="0" w:space="0" w:color="auto"/>
                              </w:divBdr>
                              <w:divsChild>
                                <w:div w:id="332613015">
                                  <w:marLeft w:val="0"/>
                                  <w:marRight w:val="0"/>
                                  <w:marTop w:val="0"/>
                                  <w:marBottom w:val="0"/>
                                  <w:divBdr>
                                    <w:top w:val="none" w:sz="0" w:space="0" w:color="auto"/>
                                    <w:left w:val="none" w:sz="0" w:space="0" w:color="auto"/>
                                    <w:bottom w:val="none" w:sz="0" w:space="0" w:color="auto"/>
                                    <w:right w:val="none" w:sz="0" w:space="0" w:color="auto"/>
                                  </w:divBdr>
                                  <w:divsChild>
                                    <w:div w:id="1145732866">
                                      <w:marLeft w:val="0"/>
                                      <w:marRight w:val="0"/>
                                      <w:marTop w:val="0"/>
                                      <w:marBottom w:val="0"/>
                                      <w:divBdr>
                                        <w:top w:val="none" w:sz="0" w:space="0" w:color="auto"/>
                                        <w:left w:val="none" w:sz="0" w:space="0" w:color="auto"/>
                                        <w:bottom w:val="none" w:sz="0" w:space="0" w:color="auto"/>
                                        <w:right w:val="none" w:sz="0" w:space="0" w:color="auto"/>
                                      </w:divBdr>
                                      <w:divsChild>
                                        <w:div w:id="969015428">
                                          <w:marLeft w:val="0"/>
                                          <w:marRight w:val="0"/>
                                          <w:marTop w:val="0"/>
                                          <w:marBottom w:val="0"/>
                                          <w:divBdr>
                                            <w:top w:val="none" w:sz="0" w:space="0" w:color="auto"/>
                                            <w:left w:val="none" w:sz="0" w:space="0" w:color="auto"/>
                                            <w:bottom w:val="none" w:sz="0" w:space="0" w:color="auto"/>
                                            <w:right w:val="none" w:sz="0" w:space="0" w:color="auto"/>
                                          </w:divBdr>
                                          <w:divsChild>
                                            <w:div w:id="1364283482">
                                              <w:marLeft w:val="0"/>
                                              <w:marRight w:val="0"/>
                                              <w:marTop w:val="0"/>
                                              <w:marBottom w:val="0"/>
                                              <w:divBdr>
                                                <w:top w:val="none" w:sz="0" w:space="0" w:color="auto"/>
                                                <w:left w:val="none" w:sz="0" w:space="0" w:color="auto"/>
                                                <w:bottom w:val="none" w:sz="0" w:space="0" w:color="auto"/>
                                                <w:right w:val="none" w:sz="0" w:space="0" w:color="auto"/>
                                              </w:divBdr>
                                              <w:divsChild>
                                                <w:div w:id="616564829">
                                                  <w:marLeft w:val="0"/>
                                                  <w:marRight w:val="0"/>
                                                  <w:marTop w:val="0"/>
                                                  <w:marBottom w:val="0"/>
                                                  <w:divBdr>
                                                    <w:top w:val="none" w:sz="0" w:space="0" w:color="auto"/>
                                                    <w:left w:val="none" w:sz="0" w:space="0" w:color="auto"/>
                                                    <w:bottom w:val="none" w:sz="0" w:space="0" w:color="auto"/>
                                                    <w:right w:val="none" w:sz="0" w:space="0" w:color="auto"/>
                                                  </w:divBdr>
                                                  <w:divsChild>
                                                    <w:div w:id="851140702">
                                                      <w:marLeft w:val="0"/>
                                                      <w:marRight w:val="0"/>
                                                      <w:marTop w:val="0"/>
                                                      <w:marBottom w:val="0"/>
                                                      <w:divBdr>
                                                        <w:top w:val="none" w:sz="0" w:space="0" w:color="auto"/>
                                                        <w:left w:val="none" w:sz="0" w:space="0" w:color="auto"/>
                                                        <w:bottom w:val="none" w:sz="0" w:space="0" w:color="auto"/>
                                                        <w:right w:val="none" w:sz="0" w:space="0" w:color="auto"/>
                                                      </w:divBdr>
                                                      <w:divsChild>
                                                        <w:div w:id="968514724">
                                                          <w:marLeft w:val="0"/>
                                                          <w:marRight w:val="0"/>
                                                          <w:marTop w:val="0"/>
                                                          <w:marBottom w:val="0"/>
                                                          <w:divBdr>
                                                            <w:top w:val="none" w:sz="0" w:space="0" w:color="auto"/>
                                                            <w:left w:val="none" w:sz="0" w:space="0" w:color="auto"/>
                                                            <w:bottom w:val="none" w:sz="0" w:space="0" w:color="auto"/>
                                                            <w:right w:val="none" w:sz="0" w:space="0" w:color="auto"/>
                                                          </w:divBdr>
                                                          <w:divsChild>
                                                            <w:div w:id="8062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646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webvpn.usst.edu.cn/science/article/pii/S00991333193006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webvpn.usst.edu.cn/science/journal/009913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B3F7-8452-4CF0-BF85-11C3B8C0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3</Pages>
  <Words>686</Words>
  <Characters>3912</Characters>
  <Application>Microsoft Office Word</Application>
  <DocSecurity>0</DocSecurity>
  <Lines>32</Lines>
  <Paragraphs>9</Paragraphs>
  <ScaleCrop>false</ScaleCrop>
  <Company>微软中国</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167</cp:revision>
  <dcterms:created xsi:type="dcterms:W3CDTF">2019-06-19T02:44:00Z</dcterms:created>
  <dcterms:modified xsi:type="dcterms:W3CDTF">2019-12-13T08:31:00Z</dcterms:modified>
</cp:coreProperties>
</file>