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735DF" w14:textId="2937B4CF" w:rsidR="003F141E" w:rsidRPr="00C5226C" w:rsidRDefault="00C5226C" w:rsidP="00C5226C">
      <w:pPr>
        <w:spacing w:line="360" w:lineRule="auto"/>
        <w:ind w:firstLineChars="200" w:firstLine="600"/>
        <w:jc w:val="center"/>
        <w:rPr>
          <w:rFonts w:ascii="SimHei" w:eastAsia="SimHei" w:hAnsi="SimHei"/>
          <w:sz w:val="30"/>
          <w:szCs w:val="30"/>
        </w:rPr>
      </w:pPr>
      <w:r w:rsidRPr="00C5226C">
        <w:rPr>
          <w:rFonts w:ascii="SimHei" w:eastAsia="SimHei" w:hAnsi="SimHei" w:hint="eastAsia"/>
          <w:sz w:val="30"/>
          <w:szCs w:val="30"/>
        </w:rPr>
        <w:t>微视频</w:t>
      </w:r>
      <w:r w:rsidR="005824ED">
        <w:rPr>
          <w:rFonts w:ascii="SimHei" w:eastAsia="SimHei" w:hAnsi="SimHei" w:hint="eastAsia"/>
          <w:sz w:val="30"/>
          <w:szCs w:val="30"/>
        </w:rPr>
        <w:t>在</w:t>
      </w:r>
      <w:r w:rsidRPr="00C5226C">
        <w:rPr>
          <w:rFonts w:ascii="SimHei" w:eastAsia="SimHei" w:hAnsi="SimHei" w:hint="eastAsia"/>
          <w:sz w:val="30"/>
          <w:szCs w:val="30"/>
        </w:rPr>
        <w:t>分析</w:t>
      </w:r>
      <w:r w:rsidR="003F141E" w:rsidRPr="00C5226C">
        <w:rPr>
          <w:rFonts w:ascii="SimHei" w:eastAsia="SimHei" w:hAnsi="SimHei" w:hint="eastAsia"/>
          <w:sz w:val="30"/>
          <w:szCs w:val="30"/>
        </w:rPr>
        <w:t>化学</w:t>
      </w:r>
      <w:bookmarkStart w:id="0" w:name="_GoBack"/>
      <w:bookmarkEnd w:id="0"/>
      <w:r w:rsidR="00F565E3">
        <w:rPr>
          <w:rFonts w:ascii="SimHei" w:eastAsia="SimHei" w:hAnsi="SimHei" w:hint="eastAsia"/>
          <w:sz w:val="30"/>
          <w:szCs w:val="30"/>
        </w:rPr>
        <w:t>理论及</w:t>
      </w:r>
      <w:r w:rsidR="003F141E" w:rsidRPr="00C5226C">
        <w:rPr>
          <w:rFonts w:ascii="SimHei" w:eastAsia="SimHei" w:hAnsi="SimHei" w:hint="eastAsia"/>
          <w:sz w:val="30"/>
          <w:szCs w:val="30"/>
        </w:rPr>
        <w:t>实验教学改革</w:t>
      </w:r>
      <w:r w:rsidR="005824ED">
        <w:rPr>
          <w:rFonts w:ascii="SimHei" w:eastAsia="SimHei" w:hAnsi="SimHei" w:hint="eastAsia"/>
          <w:sz w:val="30"/>
          <w:szCs w:val="30"/>
        </w:rPr>
        <w:t>中的应用</w:t>
      </w:r>
      <w:r w:rsidR="00AD52D7">
        <w:rPr>
          <w:rFonts w:ascii="SimHei" w:eastAsia="SimHei" w:hAnsi="SimHei" w:hint="eastAsia"/>
          <w:sz w:val="30"/>
          <w:szCs w:val="30"/>
        </w:rPr>
        <w:t>探究</w:t>
      </w:r>
    </w:p>
    <w:p w14:paraId="12DA9178" w14:textId="77777777" w:rsidR="003F141E" w:rsidRPr="00BF4095" w:rsidRDefault="003F141E" w:rsidP="00BF4095">
      <w:pPr>
        <w:spacing w:line="360" w:lineRule="auto"/>
        <w:ind w:firstLineChars="200" w:firstLine="480"/>
        <w:jc w:val="center"/>
        <w:rPr>
          <w:rFonts w:ascii="仿宋" w:eastAsia="仿宋" w:hAnsi="仿宋"/>
          <w:b/>
          <w:sz w:val="24"/>
          <w:szCs w:val="24"/>
        </w:rPr>
      </w:pPr>
      <w:r w:rsidRPr="00BF4095">
        <w:rPr>
          <w:rFonts w:ascii="仿宋" w:eastAsia="仿宋" w:hAnsi="仿宋" w:hint="eastAsia"/>
          <w:b/>
          <w:sz w:val="24"/>
          <w:szCs w:val="24"/>
        </w:rPr>
        <w:t>陈超</w:t>
      </w:r>
      <w:r w:rsidR="00BF4095" w:rsidRPr="003E5856">
        <w:rPr>
          <w:rFonts w:ascii="仿宋" w:eastAsia="仿宋" w:hAnsi="仿宋" w:cs="Times New Roman"/>
          <w:b/>
          <w:sz w:val="24"/>
          <w:szCs w:val="24"/>
          <w:vertAlign w:val="superscript"/>
        </w:rPr>
        <w:t>*</w:t>
      </w:r>
      <w:r w:rsidR="00BF4095">
        <w:rPr>
          <w:rFonts w:ascii="仿宋" w:eastAsia="仿宋" w:hAnsi="仿宋" w:cs="Times New Roman" w:hint="eastAsia"/>
          <w:b/>
          <w:sz w:val="24"/>
          <w:szCs w:val="24"/>
        </w:rPr>
        <w:t>，</w:t>
      </w:r>
      <w:r w:rsidRPr="00BF4095">
        <w:rPr>
          <w:rFonts w:ascii="仿宋" w:eastAsia="仿宋" w:hAnsi="仿宋" w:hint="eastAsia"/>
          <w:b/>
          <w:sz w:val="24"/>
          <w:szCs w:val="24"/>
        </w:rPr>
        <w:t>邓文芳</w:t>
      </w:r>
      <w:r w:rsidR="00BF4095">
        <w:rPr>
          <w:rFonts w:ascii="仿宋" w:eastAsia="仿宋" w:hAnsi="仿宋" w:hint="eastAsia"/>
          <w:b/>
          <w:sz w:val="24"/>
          <w:szCs w:val="24"/>
        </w:rPr>
        <w:t>，</w:t>
      </w:r>
      <w:r w:rsidR="009C6930">
        <w:rPr>
          <w:rFonts w:ascii="仿宋" w:eastAsia="仿宋" w:hAnsi="仿宋" w:hint="eastAsia"/>
          <w:b/>
          <w:sz w:val="24"/>
          <w:szCs w:val="24"/>
        </w:rPr>
        <w:t>吴</w:t>
      </w:r>
      <w:r w:rsidR="00F17CF1">
        <w:rPr>
          <w:rFonts w:ascii="仿宋" w:eastAsia="仿宋" w:hAnsi="仿宋" w:hint="eastAsia"/>
          <w:b/>
          <w:sz w:val="24"/>
          <w:szCs w:val="24"/>
        </w:rPr>
        <w:t>萃</w:t>
      </w:r>
      <w:r w:rsidR="009C6930">
        <w:rPr>
          <w:rFonts w:ascii="仿宋" w:eastAsia="仿宋" w:hAnsi="仿宋" w:hint="eastAsia"/>
          <w:b/>
          <w:sz w:val="24"/>
          <w:szCs w:val="24"/>
        </w:rPr>
        <w:t>艳，</w:t>
      </w:r>
      <w:r w:rsidRPr="00BF4095">
        <w:rPr>
          <w:rFonts w:ascii="仿宋" w:eastAsia="仿宋" w:hAnsi="仿宋" w:hint="eastAsia"/>
          <w:b/>
          <w:sz w:val="24"/>
          <w:szCs w:val="24"/>
        </w:rPr>
        <w:t>谭亮</w:t>
      </w:r>
      <w:r w:rsidR="00BF4095">
        <w:rPr>
          <w:rFonts w:ascii="仿宋" w:eastAsia="仿宋" w:hAnsi="仿宋" w:hint="eastAsia"/>
          <w:b/>
          <w:sz w:val="24"/>
          <w:szCs w:val="24"/>
        </w:rPr>
        <w:t>，</w:t>
      </w:r>
      <w:r w:rsidR="00BA78C7" w:rsidRPr="00BF4095">
        <w:rPr>
          <w:rFonts w:ascii="仿宋" w:eastAsia="仿宋" w:hAnsi="仿宋" w:hint="eastAsia"/>
          <w:b/>
          <w:sz w:val="24"/>
          <w:szCs w:val="24"/>
        </w:rPr>
        <w:t>刘美玲</w:t>
      </w:r>
      <w:r w:rsidR="00BF4095">
        <w:rPr>
          <w:rFonts w:ascii="仿宋" w:eastAsia="仿宋" w:hAnsi="仿宋" w:hint="eastAsia"/>
          <w:b/>
          <w:sz w:val="24"/>
          <w:szCs w:val="24"/>
        </w:rPr>
        <w:t>，</w:t>
      </w:r>
      <w:r w:rsidRPr="00BF4095">
        <w:rPr>
          <w:rFonts w:ascii="仿宋" w:eastAsia="仿宋" w:hAnsi="仿宋" w:hint="eastAsia"/>
          <w:b/>
          <w:sz w:val="24"/>
          <w:szCs w:val="24"/>
        </w:rPr>
        <w:t>方正法</w:t>
      </w:r>
    </w:p>
    <w:p w14:paraId="660B59D2" w14:textId="77777777" w:rsidR="00C5226C" w:rsidRDefault="00C5226C" w:rsidP="00C5226C">
      <w:pPr>
        <w:spacing w:line="360" w:lineRule="auto"/>
        <w:ind w:firstLineChars="200" w:firstLine="360"/>
        <w:jc w:val="center"/>
        <w:rPr>
          <w:rFonts w:asciiTheme="minorEastAsia" w:hAnsiTheme="minorEastAsia"/>
          <w:sz w:val="18"/>
          <w:szCs w:val="18"/>
        </w:rPr>
      </w:pPr>
      <w:r w:rsidRPr="00C5226C">
        <w:rPr>
          <w:rFonts w:asciiTheme="minorEastAsia" w:hAnsiTheme="minorEastAsia" w:hint="eastAsia"/>
          <w:sz w:val="18"/>
          <w:szCs w:val="18"/>
        </w:rPr>
        <w:t>湖南师范大学化学化工学院</w:t>
      </w:r>
      <w:r w:rsidR="00BF4095">
        <w:rPr>
          <w:rFonts w:asciiTheme="minorEastAsia" w:hAnsiTheme="minorEastAsia" w:hint="eastAsia"/>
          <w:sz w:val="18"/>
          <w:szCs w:val="18"/>
        </w:rPr>
        <w:t xml:space="preserve"> 湖南长沙 410081</w:t>
      </w:r>
    </w:p>
    <w:p w14:paraId="5C81B417" w14:textId="77777777" w:rsidR="00BF4095" w:rsidRPr="003E5856" w:rsidRDefault="00BF4095" w:rsidP="00BF4095">
      <w:pPr>
        <w:spacing w:line="360" w:lineRule="auto"/>
        <w:jc w:val="center"/>
        <w:rPr>
          <w:rFonts w:ascii="Times New Roman" w:eastAsia="SimSun" w:hAnsi="Times New Roman" w:cs="Times New Roman"/>
          <w:szCs w:val="21"/>
          <w:lang w:val="fr-FR"/>
        </w:rPr>
      </w:pPr>
      <w:r w:rsidRPr="003E5856">
        <w:rPr>
          <w:rFonts w:ascii="Times New Roman" w:eastAsia="SimSun" w:hAnsi="Times New Roman" w:cs="Times New Roman" w:hint="eastAsia"/>
          <w:szCs w:val="21"/>
          <w:lang w:val="fr-FR"/>
        </w:rPr>
        <w:t>*</w:t>
      </w:r>
      <w:r w:rsidRPr="003E5856">
        <w:rPr>
          <w:rFonts w:ascii="Times New Roman" w:eastAsia="SimSun" w:hAnsi="Times New Roman" w:cs="Times New Roman"/>
          <w:szCs w:val="21"/>
          <w:lang w:val="fr-FR"/>
        </w:rPr>
        <w:t xml:space="preserve">Email: </w:t>
      </w:r>
      <w:r>
        <w:rPr>
          <w:rFonts w:ascii="Times New Roman" w:eastAsia="SimSun" w:hAnsi="Times New Roman" w:cs="Times New Roman" w:hint="eastAsia"/>
          <w:szCs w:val="21"/>
          <w:lang w:val="fr-FR"/>
        </w:rPr>
        <w:t>chenchao840103@163.com</w:t>
      </w:r>
    </w:p>
    <w:p w14:paraId="76E6B849" w14:textId="77777777" w:rsidR="00BF4095" w:rsidRPr="00C5226C" w:rsidRDefault="00BF4095" w:rsidP="00C5226C">
      <w:pPr>
        <w:spacing w:line="360" w:lineRule="auto"/>
        <w:ind w:firstLineChars="200" w:firstLine="360"/>
        <w:jc w:val="center"/>
        <w:rPr>
          <w:rFonts w:asciiTheme="minorEastAsia" w:hAnsiTheme="minorEastAsia"/>
          <w:sz w:val="18"/>
          <w:szCs w:val="18"/>
        </w:rPr>
      </w:pPr>
    </w:p>
    <w:p w14:paraId="0C38B1DF" w14:textId="77777777" w:rsidR="003F141E" w:rsidRDefault="00C5226C" w:rsidP="00F17CF1">
      <w:pPr>
        <w:spacing w:beforeLines="50" w:before="156" w:afterLines="50" w:after="156"/>
        <w:rPr>
          <w:rFonts w:asciiTheme="minorEastAsia" w:hAnsiTheme="minorEastAsia"/>
          <w:szCs w:val="21"/>
        </w:rPr>
      </w:pPr>
      <w:r w:rsidRPr="00C5226C">
        <w:rPr>
          <w:rFonts w:asciiTheme="minorEastAsia" w:hAnsiTheme="minorEastAsia" w:hint="eastAsia"/>
          <w:szCs w:val="21"/>
        </w:rPr>
        <w:t>摘要：</w:t>
      </w:r>
      <w:r w:rsidR="00AD52D7">
        <w:rPr>
          <w:rFonts w:asciiTheme="minorEastAsia" w:hAnsiTheme="minorEastAsia" w:hint="eastAsia"/>
          <w:szCs w:val="21"/>
        </w:rPr>
        <w:t>改变传统分析化学</w:t>
      </w:r>
      <w:r w:rsidR="00BA6192">
        <w:rPr>
          <w:rFonts w:asciiTheme="minorEastAsia" w:hAnsiTheme="minorEastAsia" w:hint="eastAsia"/>
          <w:szCs w:val="21"/>
        </w:rPr>
        <w:t>理论和实验</w:t>
      </w:r>
      <w:r w:rsidR="00AD52D7">
        <w:rPr>
          <w:rFonts w:asciiTheme="minorEastAsia" w:hAnsiTheme="minorEastAsia" w:hint="eastAsia"/>
          <w:szCs w:val="21"/>
        </w:rPr>
        <w:t>教学中以</w:t>
      </w:r>
      <w:r w:rsidR="00077431">
        <w:rPr>
          <w:rFonts w:asciiTheme="minorEastAsia" w:hAnsiTheme="minorEastAsia" w:hint="eastAsia"/>
          <w:szCs w:val="21"/>
        </w:rPr>
        <w:t>单一</w:t>
      </w:r>
      <w:r w:rsidR="00AD52D7">
        <w:rPr>
          <w:rFonts w:asciiTheme="minorEastAsia" w:hAnsiTheme="minorEastAsia" w:hint="eastAsia"/>
          <w:szCs w:val="21"/>
        </w:rPr>
        <w:t>讲授和简单模仿为特征的学习模式是分析化学</w:t>
      </w:r>
      <w:r w:rsidR="00077431">
        <w:rPr>
          <w:rFonts w:asciiTheme="minorEastAsia" w:hAnsiTheme="minorEastAsia" w:hint="eastAsia"/>
          <w:szCs w:val="21"/>
        </w:rPr>
        <w:t>理论和实验</w:t>
      </w:r>
      <w:r w:rsidR="00BA6192">
        <w:rPr>
          <w:rFonts w:asciiTheme="minorEastAsia" w:hAnsiTheme="minorEastAsia" w:hint="eastAsia"/>
          <w:szCs w:val="21"/>
        </w:rPr>
        <w:t>教学</w:t>
      </w:r>
      <w:r w:rsidR="00AD52D7">
        <w:rPr>
          <w:rFonts w:asciiTheme="minorEastAsia" w:hAnsiTheme="minorEastAsia" w:hint="eastAsia"/>
          <w:szCs w:val="21"/>
        </w:rPr>
        <w:t>改革的趋势</w:t>
      </w:r>
      <w:r w:rsidR="002F2018">
        <w:rPr>
          <w:rFonts w:asciiTheme="minorEastAsia" w:hAnsiTheme="minorEastAsia" w:hint="eastAsia"/>
          <w:szCs w:val="21"/>
        </w:rPr>
        <w:t>。</w:t>
      </w:r>
      <w:r w:rsidR="00BA6192">
        <w:rPr>
          <w:rFonts w:asciiTheme="minorEastAsia" w:hAnsiTheme="minorEastAsia" w:hint="eastAsia"/>
          <w:szCs w:val="21"/>
        </w:rPr>
        <w:t>通过</w:t>
      </w:r>
      <w:r w:rsidR="00077431">
        <w:rPr>
          <w:rFonts w:asciiTheme="minorEastAsia" w:hAnsiTheme="minorEastAsia" w:hint="eastAsia"/>
          <w:szCs w:val="21"/>
        </w:rPr>
        <w:t>对教学中关键知识进行</w:t>
      </w:r>
      <w:r w:rsidR="00BA6192">
        <w:rPr>
          <w:rFonts w:asciiTheme="minorEastAsia" w:hAnsiTheme="minorEastAsia" w:hint="eastAsia"/>
          <w:szCs w:val="21"/>
        </w:rPr>
        <w:t>微视频的设计和录制</w:t>
      </w:r>
      <w:r w:rsidR="00077431">
        <w:rPr>
          <w:rFonts w:asciiTheme="minorEastAsia" w:hAnsiTheme="minorEastAsia" w:hint="eastAsia"/>
          <w:szCs w:val="21"/>
        </w:rPr>
        <w:t>，并将其巧妙融入教学当中，</w:t>
      </w:r>
      <w:r w:rsidR="00AD52D7">
        <w:rPr>
          <w:rFonts w:asciiTheme="minorEastAsia" w:hAnsiTheme="minorEastAsia" w:hint="eastAsia"/>
          <w:szCs w:val="21"/>
        </w:rPr>
        <w:t>可以有效</w:t>
      </w:r>
      <w:r w:rsidR="00077431">
        <w:rPr>
          <w:rFonts w:asciiTheme="minorEastAsia" w:hAnsiTheme="minorEastAsia" w:hint="eastAsia"/>
          <w:szCs w:val="21"/>
        </w:rPr>
        <w:t>地</w:t>
      </w:r>
      <w:r w:rsidR="00AD52D7">
        <w:rPr>
          <w:rFonts w:asciiTheme="minorEastAsia" w:hAnsiTheme="minorEastAsia" w:hint="eastAsia"/>
          <w:szCs w:val="21"/>
        </w:rPr>
        <w:t>提高学生学习分析化学的兴趣和效率。与传统教学相比，</w:t>
      </w:r>
      <w:r w:rsidR="00BA6192">
        <w:rPr>
          <w:rFonts w:asciiTheme="minorEastAsia" w:hAnsiTheme="minorEastAsia" w:hint="eastAsia"/>
          <w:szCs w:val="21"/>
        </w:rPr>
        <w:t>视频</w:t>
      </w:r>
      <w:r w:rsidR="00AD52D7">
        <w:rPr>
          <w:rFonts w:asciiTheme="minorEastAsia" w:hAnsiTheme="minorEastAsia" w:hint="eastAsia"/>
          <w:szCs w:val="21"/>
        </w:rPr>
        <w:t>教学</w:t>
      </w:r>
      <w:r w:rsidR="00BA6192">
        <w:rPr>
          <w:rFonts w:asciiTheme="minorEastAsia" w:hAnsiTheme="minorEastAsia" w:hint="eastAsia"/>
          <w:szCs w:val="21"/>
        </w:rPr>
        <w:t>资源与传统教学</w:t>
      </w:r>
      <w:r w:rsidR="00AD52D7">
        <w:rPr>
          <w:rFonts w:asciiTheme="minorEastAsia" w:hAnsiTheme="minorEastAsia" w:hint="eastAsia"/>
          <w:szCs w:val="21"/>
        </w:rPr>
        <w:t>模式</w:t>
      </w:r>
      <w:r w:rsidR="00BA6192">
        <w:rPr>
          <w:rFonts w:asciiTheme="minorEastAsia" w:hAnsiTheme="minorEastAsia" w:hint="eastAsia"/>
          <w:szCs w:val="21"/>
        </w:rPr>
        <w:t>的有机结合能够</w:t>
      </w:r>
      <w:r w:rsidR="00AD52D7">
        <w:rPr>
          <w:rFonts w:asciiTheme="minorEastAsia" w:hAnsiTheme="minorEastAsia" w:hint="eastAsia"/>
          <w:szCs w:val="21"/>
        </w:rPr>
        <w:t>更好地激发学生的兴趣，培养学生解决问题的能力，培养良好的学习习惯。</w:t>
      </w:r>
    </w:p>
    <w:p w14:paraId="760C7A78" w14:textId="77777777" w:rsidR="00BF4095" w:rsidRDefault="00BF4095" w:rsidP="00F17CF1">
      <w:pPr>
        <w:spacing w:beforeLines="50" w:before="156" w:afterLines="50" w:after="156"/>
        <w:rPr>
          <w:rFonts w:asciiTheme="minorEastAsia" w:hAnsiTheme="minorEastAsia"/>
          <w:szCs w:val="21"/>
        </w:rPr>
      </w:pPr>
      <w:r>
        <w:rPr>
          <w:rFonts w:asciiTheme="minorEastAsia" w:hAnsiTheme="minorEastAsia" w:hint="eastAsia"/>
          <w:szCs w:val="21"/>
        </w:rPr>
        <w:t>关键词：分析化学；微视频；理论及实验；教学改革</w:t>
      </w:r>
    </w:p>
    <w:p w14:paraId="57C35237" w14:textId="77777777" w:rsidR="0044242A" w:rsidRDefault="0044242A" w:rsidP="00BC4D2B">
      <w:pPr>
        <w:spacing w:line="360" w:lineRule="auto"/>
        <w:rPr>
          <w:rFonts w:asciiTheme="minorEastAsia" w:hAnsiTheme="minorEastAsia"/>
          <w:szCs w:val="21"/>
        </w:rPr>
      </w:pPr>
    </w:p>
    <w:p w14:paraId="7B35F54C" w14:textId="77777777" w:rsidR="004363C4" w:rsidRPr="00103B3A" w:rsidRDefault="004363C4" w:rsidP="004363C4">
      <w:pPr>
        <w:spacing w:line="360" w:lineRule="auto"/>
        <w:rPr>
          <w:rFonts w:asciiTheme="minorEastAsia" w:hAnsiTheme="minorEastAsia"/>
          <w:b/>
          <w:szCs w:val="21"/>
        </w:rPr>
      </w:pPr>
      <w:r w:rsidRPr="00103B3A">
        <w:rPr>
          <w:rFonts w:asciiTheme="minorEastAsia" w:hAnsiTheme="minorEastAsia" w:hint="eastAsia"/>
          <w:b/>
          <w:szCs w:val="21"/>
        </w:rPr>
        <w:t>1、</w:t>
      </w:r>
      <w:r>
        <w:rPr>
          <w:rFonts w:asciiTheme="minorEastAsia" w:hAnsiTheme="minorEastAsia" w:hint="eastAsia"/>
          <w:b/>
          <w:szCs w:val="21"/>
        </w:rPr>
        <w:t>分析化学课程简介及教学现状分析</w:t>
      </w:r>
    </w:p>
    <w:p w14:paraId="60106556" w14:textId="77777777" w:rsidR="003F141E" w:rsidRDefault="003F141E" w:rsidP="00C5226C">
      <w:pPr>
        <w:spacing w:line="360" w:lineRule="auto"/>
        <w:ind w:firstLineChars="200" w:firstLine="420"/>
        <w:rPr>
          <w:rFonts w:asciiTheme="minorEastAsia" w:hAnsiTheme="minorEastAsia"/>
          <w:szCs w:val="21"/>
        </w:rPr>
      </w:pPr>
      <w:r w:rsidRPr="00C5226C">
        <w:rPr>
          <w:rFonts w:asciiTheme="minorEastAsia" w:hAnsiTheme="minorEastAsia" w:hint="eastAsia"/>
          <w:szCs w:val="21"/>
        </w:rPr>
        <w:t>分析化学</w:t>
      </w:r>
      <w:r w:rsidR="0011766A">
        <w:rPr>
          <w:rFonts w:asciiTheme="minorEastAsia" w:hAnsiTheme="minorEastAsia" w:hint="eastAsia"/>
          <w:szCs w:val="21"/>
        </w:rPr>
        <w:t>，作为“考质求数之学，乃格物之大端，而为化学之极致也”，</w:t>
      </w:r>
      <w:r w:rsidRPr="00C5226C">
        <w:rPr>
          <w:rFonts w:asciiTheme="minorEastAsia" w:hAnsiTheme="minorEastAsia" w:hint="eastAsia"/>
          <w:szCs w:val="21"/>
        </w:rPr>
        <w:t>是一门</w:t>
      </w:r>
      <w:r w:rsidR="0011766A">
        <w:rPr>
          <w:rFonts w:asciiTheme="minorEastAsia" w:hAnsiTheme="minorEastAsia" w:hint="eastAsia"/>
          <w:szCs w:val="21"/>
        </w:rPr>
        <w:t>极其重要的，应用广泛的，理论和实际紧密结合的基础学科。</w:t>
      </w:r>
      <w:r w:rsidR="00D1215F">
        <w:rPr>
          <w:rFonts w:asciiTheme="minorEastAsia" w:hAnsiTheme="minorEastAsia" w:hint="eastAsia"/>
          <w:szCs w:val="21"/>
        </w:rPr>
        <w:t>作为科学的眼睛，分析化学</w:t>
      </w:r>
      <w:r w:rsidR="0011766A">
        <w:rPr>
          <w:rFonts w:asciiTheme="minorEastAsia" w:hAnsiTheme="minorEastAsia" w:hint="eastAsia"/>
          <w:szCs w:val="21"/>
        </w:rPr>
        <w:t>与化学、物理学、生命科学、信息科学、材料科学、环境科学、能源科学、地球与空间科学等都有密切的联系，且相互交叉和渗透，因此</w:t>
      </w:r>
      <w:r w:rsidR="00D1215F">
        <w:rPr>
          <w:rFonts w:asciiTheme="minorEastAsia" w:hAnsiTheme="minorEastAsia" w:hint="eastAsia"/>
          <w:szCs w:val="21"/>
        </w:rPr>
        <w:t>分析化学的学习具有</w:t>
      </w:r>
      <w:r w:rsidRPr="00C5226C">
        <w:rPr>
          <w:rFonts w:asciiTheme="minorEastAsia" w:hAnsiTheme="minorEastAsia" w:hint="eastAsia"/>
          <w:szCs w:val="21"/>
        </w:rPr>
        <w:t>信息量大、知识点多</w:t>
      </w:r>
      <w:r w:rsidR="00D1215F">
        <w:rPr>
          <w:rFonts w:asciiTheme="minorEastAsia" w:hAnsiTheme="minorEastAsia" w:hint="eastAsia"/>
          <w:szCs w:val="21"/>
        </w:rPr>
        <w:t>等特点</w:t>
      </w:r>
      <w:r w:rsidRPr="00C5226C">
        <w:rPr>
          <w:rFonts w:asciiTheme="minorEastAsia" w:hAnsiTheme="minorEastAsia" w:hint="eastAsia"/>
          <w:szCs w:val="21"/>
        </w:rPr>
        <w:t>，</w:t>
      </w:r>
      <w:r w:rsidR="00737B0E">
        <w:rPr>
          <w:rFonts w:asciiTheme="minorEastAsia" w:hAnsiTheme="minorEastAsia" w:hint="eastAsia"/>
          <w:szCs w:val="21"/>
        </w:rPr>
        <w:t>如何有效地培养学生组织和利用</w:t>
      </w:r>
      <w:r w:rsidRPr="00C5226C">
        <w:rPr>
          <w:rFonts w:asciiTheme="minorEastAsia" w:hAnsiTheme="minorEastAsia" w:hint="eastAsia"/>
          <w:szCs w:val="21"/>
        </w:rPr>
        <w:t>分析化学的相关</w:t>
      </w:r>
      <w:r w:rsidR="00737B0E">
        <w:rPr>
          <w:rFonts w:asciiTheme="minorEastAsia" w:hAnsiTheme="minorEastAsia" w:hint="eastAsia"/>
          <w:szCs w:val="21"/>
        </w:rPr>
        <w:t>知识</w:t>
      </w:r>
      <w:r w:rsidRPr="00C5226C">
        <w:rPr>
          <w:rFonts w:asciiTheme="minorEastAsia" w:hAnsiTheme="minorEastAsia" w:hint="eastAsia"/>
          <w:szCs w:val="21"/>
        </w:rPr>
        <w:t>解决实际的分析问题</w:t>
      </w:r>
      <w:r w:rsidR="00737B0E">
        <w:rPr>
          <w:rFonts w:asciiTheme="minorEastAsia" w:hAnsiTheme="minorEastAsia" w:hint="eastAsia"/>
          <w:szCs w:val="21"/>
        </w:rPr>
        <w:t>的思维和能力是分析化学教学中的重要问题</w:t>
      </w:r>
      <w:r w:rsidR="005174A3">
        <w:rPr>
          <w:rFonts w:asciiTheme="minorEastAsia" w:hAnsiTheme="minorEastAsia" w:hint="eastAsia"/>
          <w:szCs w:val="21"/>
        </w:rPr>
        <w:t>【1】</w:t>
      </w:r>
      <w:r w:rsidRPr="00C5226C">
        <w:rPr>
          <w:rFonts w:asciiTheme="minorEastAsia" w:hAnsiTheme="minorEastAsia" w:hint="eastAsia"/>
          <w:szCs w:val="21"/>
        </w:rPr>
        <w:t>。</w:t>
      </w:r>
    </w:p>
    <w:p w14:paraId="700C707A" w14:textId="77777777" w:rsidR="00D94B04" w:rsidRDefault="004363C4" w:rsidP="00C5226C">
      <w:pPr>
        <w:spacing w:line="360" w:lineRule="auto"/>
        <w:ind w:firstLineChars="200" w:firstLine="420"/>
        <w:rPr>
          <w:rFonts w:asciiTheme="minorEastAsia" w:hAnsiTheme="minorEastAsia"/>
          <w:szCs w:val="21"/>
        </w:rPr>
      </w:pPr>
      <w:r>
        <w:rPr>
          <w:rFonts w:asciiTheme="minorEastAsia" w:hAnsiTheme="minorEastAsia" w:hint="eastAsia"/>
          <w:szCs w:val="21"/>
        </w:rPr>
        <w:t>目前，</w:t>
      </w:r>
      <w:r w:rsidR="0067671F">
        <w:rPr>
          <w:rFonts w:asciiTheme="minorEastAsia" w:hAnsiTheme="minorEastAsia" w:hint="eastAsia"/>
          <w:szCs w:val="21"/>
        </w:rPr>
        <w:t>在分析化学理论和实验教学中</w:t>
      </w:r>
      <w:r>
        <w:rPr>
          <w:rFonts w:asciiTheme="minorEastAsia" w:hAnsiTheme="minorEastAsia" w:hint="eastAsia"/>
          <w:szCs w:val="21"/>
        </w:rPr>
        <w:t>普遍</w:t>
      </w:r>
      <w:r w:rsidR="00FF5D3E">
        <w:rPr>
          <w:rFonts w:asciiTheme="minorEastAsia" w:hAnsiTheme="minorEastAsia" w:hint="eastAsia"/>
          <w:szCs w:val="21"/>
        </w:rPr>
        <w:t>存在以下问题。</w:t>
      </w:r>
    </w:p>
    <w:p w14:paraId="2843E92A" w14:textId="77777777" w:rsidR="00D94B04" w:rsidRPr="0091077A" w:rsidRDefault="00FF5D3E" w:rsidP="00C5226C">
      <w:pPr>
        <w:spacing w:line="360" w:lineRule="auto"/>
        <w:ind w:firstLineChars="200" w:firstLine="420"/>
        <w:rPr>
          <w:rFonts w:asciiTheme="minorEastAsia" w:hAnsiTheme="minorEastAsia"/>
          <w:szCs w:val="21"/>
        </w:rPr>
      </w:pPr>
      <w:r>
        <w:rPr>
          <w:rFonts w:asciiTheme="minorEastAsia" w:hAnsiTheme="minorEastAsia" w:hint="eastAsia"/>
          <w:szCs w:val="21"/>
        </w:rPr>
        <w:t>首先，在理论课讲授方面，分析化学内容抽象枯燥，</w:t>
      </w:r>
      <w:r w:rsidR="00432408">
        <w:rPr>
          <w:rFonts w:asciiTheme="minorEastAsia" w:hAnsiTheme="minorEastAsia" w:hint="eastAsia"/>
          <w:szCs w:val="21"/>
        </w:rPr>
        <w:t>公式繁多，</w:t>
      </w:r>
      <w:r>
        <w:rPr>
          <w:rFonts w:asciiTheme="minorEastAsia" w:hAnsiTheme="minorEastAsia" w:hint="eastAsia"/>
          <w:szCs w:val="21"/>
        </w:rPr>
        <w:t>知识点</w:t>
      </w:r>
      <w:r w:rsidR="00432408">
        <w:rPr>
          <w:rFonts w:asciiTheme="minorEastAsia" w:hAnsiTheme="minorEastAsia" w:hint="eastAsia"/>
          <w:szCs w:val="21"/>
        </w:rPr>
        <w:t>零散、</w:t>
      </w:r>
      <w:r>
        <w:rPr>
          <w:rFonts w:asciiTheme="minorEastAsia" w:hAnsiTheme="minorEastAsia" w:hint="eastAsia"/>
          <w:szCs w:val="21"/>
        </w:rPr>
        <w:t>系统性和连贯性不强，综合型知识较少，</w:t>
      </w:r>
      <w:r w:rsidR="00432408">
        <w:rPr>
          <w:rFonts w:asciiTheme="minorEastAsia" w:hAnsiTheme="minorEastAsia" w:hint="eastAsia"/>
          <w:szCs w:val="21"/>
        </w:rPr>
        <w:t>同时知识的实际应用性不强，所学知识</w:t>
      </w:r>
      <w:r>
        <w:rPr>
          <w:rFonts w:asciiTheme="minorEastAsia" w:hAnsiTheme="minorEastAsia" w:hint="eastAsia"/>
          <w:szCs w:val="21"/>
        </w:rPr>
        <w:t>与应用热点及</w:t>
      </w:r>
      <w:r w:rsidR="00432408">
        <w:rPr>
          <w:rFonts w:asciiTheme="minorEastAsia" w:hAnsiTheme="minorEastAsia" w:hint="eastAsia"/>
          <w:szCs w:val="21"/>
        </w:rPr>
        <w:t>企事业项目</w:t>
      </w:r>
      <w:r>
        <w:rPr>
          <w:rFonts w:asciiTheme="minorEastAsia" w:hAnsiTheme="minorEastAsia" w:hint="eastAsia"/>
          <w:szCs w:val="21"/>
        </w:rPr>
        <w:t>严重脱节。</w:t>
      </w:r>
      <w:r w:rsidR="00C638C8">
        <w:rPr>
          <w:rFonts w:asciiTheme="minorEastAsia" w:hAnsiTheme="minorEastAsia" w:hint="eastAsia"/>
          <w:szCs w:val="21"/>
        </w:rPr>
        <w:t>尤其随着科技的进步，</w:t>
      </w:r>
      <w:r w:rsidR="00D94B04">
        <w:rPr>
          <w:rFonts w:asciiTheme="minorEastAsia" w:hAnsiTheme="minorEastAsia" w:hint="eastAsia"/>
          <w:szCs w:val="21"/>
        </w:rPr>
        <w:t>教师</w:t>
      </w:r>
      <w:r w:rsidR="00C638C8">
        <w:rPr>
          <w:rFonts w:asciiTheme="minorEastAsia" w:hAnsiTheme="minorEastAsia" w:hint="eastAsia"/>
          <w:szCs w:val="21"/>
        </w:rPr>
        <w:t>们在</w:t>
      </w:r>
      <w:r w:rsidR="00D94B04">
        <w:rPr>
          <w:rFonts w:asciiTheme="minorEastAsia" w:hAnsiTheme="minorEastAsia" w:hint="eastAsia"/>
          <w:szCs w:val="21"/>
        </w:rPr>
        <w:t>教学时</w:t>
      </w:r>
      <w:r w:rsidR="00C638C8">
        <w:rPr>
          <w:rFonts w:asciiTheme="minorEastAsia" w:hAnsiTheme="minorEastAsia" w:hint="eastAsia"/>
          <w:szCs w:val="21"/>
        </w:rPr>
        <w:t>普遍感觉</w:t>
      </w:r>
      <w:r w:rsidR="00D94B04">
        <w:rPr>
          <w:rFonts w:asciiTheme="minorEastAsia" w:hAnsiTheme="minorEastAsia" w:hint="eastAsia"/>
          <w:szCs w:val="21"/>
        </w:rPr>
        <w:t>无所适从，讲少了学生听不懂，讲多了课时不够用且重点不突出，</w:t>
      </w:r>
      <w:r w:rsidR="00A851B7">
        <w:rPr>
          <w:rFonts w:asciiTheme="minorEastAsia" w:hAnsiTheme="minorEastAsia" w:hint="eastAsia"/>
          <w:szCs w:val="21"/>
        </w:rPr>
        <w:t>更加不好把握的是如何将诸多知识点系统化并使学生轻松掌握；而从</w:t>
      </w:r>
      <w:r w:rsidR="00D94B04">
        <w:rPr>
          <w:rFonts w:asciiTheme="minorEastAsia" w:hAnsiTheme="minorEastAsia" w:hint="eastAsia"/>
          <w:szCs w:val="21"/>
        </w:rPr>
        <w:t>学生</w:t>
      </w:r>
      <w:r w:rsidR="00A851B7">
        <w:rPr>
          <w:rFonts w:asciiTheme="minorEastAsia" w:hAnsiTheme="minorEastAsia" w:hint="eastAsia"/>
          <w:szCs w:val="21"/>
        </w:rPr>
        <w:t>角度上来说，</w:t>
      </w:r>
      <w:r w:rsidR="00D94B04">
        <w:rPr>
          <w:rFonts w:asciiTheme="minorEastAsia" w:hAnsiTheme="minorEastAsia" w:hint="eastAsia"/>
          <w:szCs w:val="21"/>
        </w:rPr>
        <w:t>普遍感觉</w:t>
      </w:r>
      <w:r w:rsidR="00DB1084">
        <w:rPr>
          <w:rFonts w:asciiTheme="minorEastAsia" w:hAnsiTheme="minorEastAsia" w:hint="eastAsia"/>
          <w:szCs w:val="21"/>
        </w:rPr>
        <w:t>分析化学</w:t>
      </w:r>
      <w:r w:rsidR="00371460">
        <w:rPr>
          <w:rFonts w:asciiTheme="minorEastAsia" w:hAnsiTheme="minorEastAsia" w:hint="eastAsia"/>
          <w:szCs w:val="21"/>
        </w:rPr>
        <w:t>知识点零散且难以整体联系起来，需要记忆的知识太多，造成学习时压力很大，效率不高。同时，学生无法把握学习重点，难以形成完善</w:t>
      </w:r>
      <w:r w:rsidR="00C638C8">
        <w:rPr>
          <w:rFonts w:asciiTheme="minorEastAsia" w:hAnsiTheme="minorEastAsia" w:hint="eastAsia"/>
          <w:szCs w:val="21"/>
        </w:rPr>
        <w:t>的</w:t>
      </w:r>
      <w:r w:rsidR="00371460">
        <w:rPr>
          <w:rFonts w:asciiTheme="minorEastAsia" w:hAnsiTheme="minorEastAsia" w:hint="eastAsia"/>
          <w:szCs w:val="21"/>
        </w:rPr>
        <w:t>学习体系</w:t>
      </w:r>
      <w:r w:rsidR="00C638C8">
        <w:rPr>
          <w:rFonts w:asciiTheme="minorEastAsia" w:hAnsiTheme="minorEastAsia" w:hint="eastAsia"/>
          <w:szCs w:val="21"/>
        </w:rPr>
        <w:t>，应试学习过于严重</w:t>
      </w:r>
      <w:r w:rsidR="009F2B4E">
        <w:rPr>
          <w:rFonts w:asciiTheme="minorEastAsia" w:hAnsiTheme="minorEastAsia" w:hint="eastAsia"/>
          <w:szCs w:val="21"/>
        </w:rPr>
        <w:t>【1】</w:t>
      </w:r>
      <w:r w:rsidR="00371460">
        <w:rPr>
          <w:rFonts w:asciiTheme="minorEastAsia" w:hAnsiTheme="minorEastAsia" w:hint="eastAsia"/>
          <w:szCs w:val="21"/>
        </w:rPr>
        <w:t>。</w:t>
      </w:r>
    </w:p>
    <w:p w14:paraId="5054B903" w14:textId="77777777" w:rsidR="0067671F" w:rsidRDefault="00371460" w:rsidP="00C5226C">
      <w:pPr>
        <w:spacing w:line="360" w:lineRule="auto"/>
        <w:ind w:firstLineChars="200" w:firstLine="420"/>
        <w:rPr>
          <w:rFonts w:asciiTheme="minorEastAsia" w:hAnsiTheme="minorEastAsia"/>
          <w:szCs w:val="21"/>
        </w:rPr>
      </w:pPr>
      <w:r>
        <w:rPr>
          <w:rFonts w:asciiTheme="minorEastAsia" w:hAnsiTheme="minorEastAsia" w:hint="eastAsia"/>
          <w:szCs w:val="21"/>
        </w:rPr>
        <w:t>其次，</w:t>
      </w:r>
      <w:r w:rsidR="0054361E">
        <w:rPr>
          <w:rFonts w:asciiTheme="minorEastAsia" w:hAnsiTheme="minorEastAsia" w:hint="eastAsia"/>
          <w:szCs w:val="21"/>
        </w:rPr>
        <w:t>从实验课教学设计方面来说，</w:t>
      </w:r>
      <w:r w:rsidR="00FF5D3E">
        <w:rPr>
          <w:rFonts w:asciiTheme="minorEastAsia" w:hAnsiTheme="minorEastAsia" w:hint="eastAsia"/>
          <w:szCs w:val="21"/>
        </w:rPr>
        <w:t>传统的分析化学实验教学主要是对理论课的验证，</w:t>
      </w:r>
      <w:r w:rsidR="00C638C8">
        <w:rPr>
          <w:rFonts w:asciiTheme="minorEastAsia" w:hAnsiTheme="minorEastAsia" w:hint="eastAsia"/>
          <w:szCs w:val="21"/>
        </w:rPr>
        <w:t>仅仅</w:t>
      </w:r>
      <w:r w:rsidR="00FF5D3E">
        <w:rPr>
          <w:rFonts w:asciiTheme="minorEastAsia" w:hAnsiTheme="minorEastAsia" w:hint="eastAsia"/>
          <w:szCs w:val="21"/>
        </w:rPr>
        <w:t>锻炼</w:t>
      </w:r>
      <w:r w:rsidR="00C638C8">
        <w:rPr>
          <w:rFonts w:asciiTheme="minorEastAsia" w:hAnsiTheme="minorEastAsia" w:hint="eastAsia"/>
          <w:szCs w:val="21"/>
        </w:rPr>
        <w:t>了</w:t>
      </w:r>
      <w:r w:rsidR="00FF5D3E">
        <w:rPr>
          <w:rFonts w:asciiTheme="minorEastAsia" w:hAnsiTheme="minorEastAsia" w:hint="eastAsia"/>
          <w:szCs w:val="21"/>
        </w:rPr>
        <w:t>学生的动手能力。在实验过程中，实验方案由老师确定，所需样品、试剂、仪器等均由实验老师事先准备好，学生在实验过程中</w:t>
      </w:r>
      <w:r w:rsidR="00C638C8">
        <w:rPr>
          <w:rFonts w:asciiTheme="minorEastAsia" w:hAnsiTheme="minorEastAsia" w:hint="eastAsia"/>
          <w:szCs w:val="21"/>
        </w:rPr>
        <w:t>全程只需</w:t>
      </w:r>
      <w:r w:rsidR="00FF5D3E">
        <w:rPr>
          <w:rFonts w:asciiTheme="minorEastAsia" w:hAnsiTheme="minorEastAsia" w:hint="eastAsia"/>
          <w:szCs w:val="21"/>
        </w:rPr>
        <w:t>按</w:t>
      </w:r>
      <w:r>
        <w:rPr>
          <w:rFonts w:asciiTheme="minorEastAsia" w:hAnsiTheme="minorEastAsia" w:hint="eastAsia"/>
          <w:szCs w:val="21"/>
        </w:rPr>
        <w:t>照</w:t>
      </w:r>
      <w:r w:rsidR="00C638C8">
        <w:rPr>
          <w:rFonts w:asciiTheme="minorEastAsia" w:hAnsiTheme="minorEastAsia" w:hint="eastAsia"/>
          <w:szCs w:val="21"/>
        </w:rPr>
        <w:t>教师</w:t>
      </w:r>
      <w:r w:rsidR="00FF5D3E">
        <w:rPr>
          <w:rFonts w:asciiTheme="minorEastAsia" w:hAnsiTheme="minorEastAsia" w:hint="eastAsia"/>
          <w:szCs w:val="21"/>
        </w:rPr>
        <w:t>给定的实验步骤</w:t>
      </w:r>
      <w:r w:rsidR="00C638C8">
        <w:rPr>
          <w:rFonts w:asciiTheme="minorEastAsia" w:hAnsiTheme="minorEastAsia" w:hint="eastAsia"/>
          <w:szCs w:val="21"/>
        </w:rPr>
        <w:t>进行即可完成</w:t>
      </w:r>
      <w:r w:rsidR="00FF5D3E">
        <w:rPr>
          <w:rFonts w:asciiTheme="minorEastAsia" w:hAnsiTheme="minorEastAsia" w:hint="eastAsia"/>
          <w:szCs w:val="21"/>
        </w:rPr>
        <w:t>，这样的实验课效果是学生</w:t>
      </w:r>
      <w:r w:rsidR="00C638C8">
        <w:rPr>
          <w:rFonts w:asciiTheme="minorEastAsia" w:hAnsiTheme="minorEastAsia" w:hint="eastAsia"/>
          <w:szCs w:val="21"/>
        </w:rPr>
        <w:t>在实验后也</w:t>
      </w:r>
      <w:r w:rsidR="00FF5D3E">
        <w:rPr>
          <w:rFonts w:asciiTheme="minorEastAsia" w:hAnsiTheme="minorEastAsia" w:hint="eastAsia"/>
          <w:szCs w:val="21"/>
        </w:rPr>
        <w:t>无法对实验原理、实验现象、实验细节进行很好地理解，</w:t>
      </w:r>
      <w:r w:rsidR="00D33D70">
        <w:rPr>
          <w:rFonts w:asciiTheme="minorEastAsia" w:hAnsiTheme="minorEastAsia" w:hint="eastAsia"/>
          <w:szCs w:val="21"/>
        </w:rPr>
        <w:t>更</w:t>
      </w:r>
      <w:r w:rsidR="00FF5D3E">
        <w:rPr>
          <w:rFonts w:asciiTheme="minorEastAsia" w:hAnsiTheme="minorEastAsia" w:hint="eastAsia"/>
          <w:szCs w:val="21"/>
        </w:rPr>
        <w:t>无法达到训练其运用理论知识解决实际问题的能力和思维</w:t>
      </w:r>
      <w:r w:rsidR="00C638C8">
        <w:rPr>
          <w:rFonts w:asciiTheme="minorEastAsia" w:hAnsiTheme="minorEastAsia" w:hint="eastAsia"/>
          <w:szCs w:val="21"/>
        </w:rPr>
        <w:t>的目的</w:t>
      </w:r>
      <w:r w:rsidR="009F2B4E">
        <w:rPr>
          <w:rFonts w:asciiTheme="minorEastAsia" w:hAnsiTheme="minorEastAsia" w:hint="eastAsia"/>
          <w:szCs w:val="21"/>
        </w:rPr>
        <w:t>【2】</w:t>
      </w:r>
      <w:r w:rsidR="00FF5D3E">
        <w:rPr>
          <w:rFonts w:asciiTheme="minorEastAsia" w:hAnsiTheme="minorEastAsia" w:hint="eastAsia"/>
          <w:szCs w:val="21"/>
        </w:rPr>
        <w:t>。</w:t>
      </w:r>
      <w:r w:rsidR="00294C9B">
        <w:rPr>
          <w:rFonts w:asciiTheme="minorEastAsia" w:hAnsiTheme="minorEastAsia" w:hint="eastAsia"/>
          <w:szCs w:val="21"/>
        </w:rPr>
        <w:t>这种传统的教</w:t>
      </w:r>
      <w:r w:rsidR="00C638C8">
        <w:rPr>
          <w:rFonts w:asciiTheme="minorEastAsia" w:hAnsiTheme="minorEastAsia" w:hint="eastAsia"/>
          <w:szCs w:val="21"/>
        </w:rPr>
        <w:t>学方式无法提升学生的学习兴趣，扼杀了学生的实验主动性，更无法</w:t>
      </w:r>
      <w:r w:rsidR="00294C9B">
        <w:rPr>
          <w:rFonts w:asciiTheme="minorEastAsia" w:hAnsiTheme="minorEastAsia" w:hint="eastAsia"/>
          <w:szCs w:val="21"/>
        </w:rPr>
        <w:t>培养学生</w:t>
      </w:r>
      <w:r w:rsidR="00C638C8">
        <w:rPr>
          <w:rFonts w:asciiTheme="minorEastAsia" w:hAnsiTheme="minorEastAsia" w:hint="eastAsia"/>
          <w:szCs w:val="21"/>
        </w:rPr>
        <w:t>的</w:t>
      </w:r>
      <w:r w:rsidR="00294C9B">
        <w:rPr>
          <w:rFonts w:asciiTheme="minorEastAsia" w:hAnsiTheme="minorEastAsia" w:hint="eastAsia"/>
          <w:szCs w:val="21"/>
        </w:rPr>
        <w:t>创新思维</w:t>
      </w:r>
      <w:r w:rsidR="009F2B4E">
        <w:rPr>
          <w:rFonts w:asciiTheme="minorEastAsia" w:hAnsiTheme="minorEastAsia" w:hint="eastAsia"/>
          <w:szCs w:val="21"/>
        </w:rPr>
        <w:t>【3】</w:t>
      </w:r>
      <w:r w:rsidR="00294C9B">
        <w:rPr>
          <w:rFonts w:asciiTheme="minorEastAsia" w:hAnsiTheme="minorEastAsia" w:hint="eastAsia"/>
          <w:szCs w:val="21"/>
        </w:rPr>
        <w:t>。</w:t>
      </w:r>
    </w:p>
    <w:p w14:paraId="5D4A903D" w14:textId="77777777" w:rsidR="00EE69DB" w:rsidRPr="00EE69DB" w:rsidRDefault="00EE69DB" w:rsidP="00EE69DB">
      <w:pPr>
        <w:spacing w:line="360" w:lineRule="auto"/>
        <w:rPr>
          <w:rFonts w:asciiTheme="minorEastAsia" w:hAnsiTheme="minorEastAsia"/>
          <w:b/>
          <w:szCs w:val="21"/>
        </w:rPr>
      </w:pPr>
      <w:r w:rsidRPr="00EE69DB">
        <w:rPr>
          <w:rFonts w:asciiTheme="minorEastAsia" w:hAnsiTheme="minorEastAsia" w:hint="eastAsia"/>
          <w:b/>
          <w:szCs w:val="21"/>
        </w:rPr>
        <w:lastRenderedPageBreak/>
        <w:t>2、</w:t>
      </w:r>
      <w:r w:rsidR="00D33D70">
        <w:rPr>
          <w:rFonts w:asciiTheme="minorEastAsia" w:hAnsiTheme="minorEastAsia" w:hint="eastAsia"/>
          <w:b/>
          <w:szCs w:val="21"/>
        </w:rPr>
        <w:t>微视频促进</w:t>
      </w:r>
      <w:r w:rsidRPr="00EE69DB">
        <w:rPr>
          <w:rFonts w:asciiTheme="minorEastAsia" w:hAnsiTheme="minorEastAsia" w:hint="eastAsia"/>
          <w:b/>
          <w:szCs w:val="21"/>
        </w:rPr>
        <w:t>理论与实验辨证发展</w:t>
      </w:r>
    </w:p>
    <w:p w14:paraId="108C606F" w14:textId="77777777" w:rsidR="000D1A16" w:rsidRDefault="000D1A16" w:rsidP="000D1A16">
      <w:pPr>
        <w:spacing w:line="360" w:lineRule="auto"/>
        <w:rPr>
          <w:rFonts w:asciiTheme="minorEastAsia" w:hAnsiTheme="minorEastAsia"/>
          <w:szCs w:val="21"/>
        </w:rPr>
      </w:pPr>
      <w:r>
        <w:rPr>
          <w:rFonts w:asciiTheme="minorEastAsia" w:hAnsiTheme="minorEastAsia" w:hint="eastAsia"/>
          <w:szCs w:val="21"/>
        </w:rPr>
        <w:t>2.1 微视频在分析化学理论教学中的应用</w:t>
      </w:r>
    </w:p>
    <w:p w14:paraId="745C47DB" w14:textId="77777777" w:rsidR="008902EF" w:rsidRDefault="00D33D70" w:rsidP="008902EF">
      <w:pPr>
        <w:spacing w:line="360" w:lineRule="auto"/>
        <w:ind w:firstLineChars="200" w:firstLine="420"/>
        <w:rPr>
          <w:rFonts w:asciiTheme="minorEastAsia" w:hAnsiTheme="minorEastAsia"/>
          <w:szCs w:val="21"/>
        </w:rPr>
      </w:pPr>
      <w:r>
        <w:rPr>
          <w:rFonts w:asciiTheme="minorEastAsia" w:hAnsiTheme="minorEastAsia" w:hint="eastAsia"/>
          <w:szCs w:val="21"/>
        </w:rPr>
        <w:t>如上所述，</w:t>
      </w:r>
      <w:r w:rsidR="009F242B">
        <w:rPr>
          <w:rFonts w:asciiTheme="minorEastAsia" w:hAnsiTheme="minorEastAsia" w:hint="eastAsia"/>
          <w:szCs w:val="21"/>
        </w:rPr>
        <w:t>在分析化学理论教学中，</w:t>
      </w:r>
      <w:r>
        <w:rPr>
          <w:rFonts w:asciiTheme="minorEastAsia" w:hAnsiTheme="minorEastAsia" w:hint="eastAsia"/>
          <w:szCs w:val="21"/>
        </w:rPr>
        <w:t>针对分析化学理论内容抽象枯燥，公式繁多，知识点零散等问题，在教学当中</w:t>
      </w:r>
      <w:r w:rsidR="009F242B">
        <w:rPr>
          <w:rFonts w:asciiTheme="minorEastAsia" w:hAnsiTheme="minorEastAsia" w:hint="eastAsia"/>
          <w:szCs w:val="21"/>
        </w:rPr>
        <w:t>教师应该</w:t>
      </w:r>
      <w:r>
        <w:rPr>
          <w:rFonts w:asciiTheme="minorEastAsia" w:hAnsiTheme="minorEastAsia" w:hint="eastAsia"/>
          <w:szCs w:val="21"/>
        </w:rPr>
        <w:t>首先</w:t>
      </w:r>
      <w:r w:rsidR="009F242B">
        <w:rPr>
          <w:rFonts w:asciiTheme="minorEastAsia" w:hAnsiTheme="minorEastAsia" w:hint="eastAsia"/>
          <w:szCs w:val="21"/>
        </w:rPr>
        <w:t>向学生充分地灌输</w:t>
      </w:r>
      <w:r>
        <w:rPr>
          <w:rFonts w:asciiTheme="minorEastAsia" w:hAnsiTheme="minorEastAsia" w:hint="eastAsia"/>
          <w:szCs w:val="21"/>
        </w:rPr>
        <w:t>分析化学的</w:t>
      </w:r>
      <w:r w:rsidR="009F242B">
        <w:rPr>
          <w:rFonts w:asciiTheme="minorEastAsia" w:hAnsiTheme="minorEastAsia" w:hint="eastAsia"/>
          <w:szCs w:val="21"/>
        </w:rPr>
        <w:t>基本思维方式。</w:t>
      </w:r>
      <w:r w:rsidR="006E6351">
        <w:rPr>
          <w:rFonts w:asciiTheme="minorEastAsia" w:hAnsiTheme="minorEastAsia" w:hint="eastAsia"/>
          <w:szCs w:val="21"/>
        </w:rPr>
        <w:t>分析化学主要内容为四大滴定，而</w:t>
      </w:r>
      <w:r w:rsidR="009F242B" w:rsidRPr="00C5226C">
        <w:rPr>
          <w:rFonts w:asciiTheme="minorEastAsia" w:hAnsiTheme="minorEastAsia" w:hint="eastAsia"/>
          <w:szCs w:val="21"/>
        </w:rPr>
        <w:t>所有滴定分析法的基本思路是相同的，</w:t>
      </w:r>
      <w:r w:rsidR="006E6351">
        <w:rPr>
          <w:rFonts w:asciiTheme="minorEastAsia" w:hAnsiTheme="minorEastAsia" w:hint="eastAsia"/>
          <w:szCs w:val="21"/>
        </w:rPr>
        <w:t>滴定分析在实质上均为</w:t>
      </w:r>
      <w:r w:rsidR="006E6351" w:rsidRPr="00C5226C">
        <w:rPr>
          <w:rFonts w:asciiTheme="minorEastAsia" w:hAnsiTheme="minorEastAsia" w:hint="eastAsia"/>
          <w:szCs w:val="21"/>
        </w:rPr>
        <w:t>利用已知的标准物质与待测物发生定量的化学反应，</w:t>
      </w:r>
      <w:r w:rsidR="006E6351">
        <w:rPr>
          <w:rFonts w:asciiTheme="minorEastAsia" w:hAnsiTheme="minorEastAsia" w:hint="eastAsia"/>
          <w:szCs w:val="21"/>
        </w:rPr>
        <w:t>然后</w:t>
      </w:r>
      <w:r w:rsidR="006E6351" w:rsidRPr="00C5226C">
        <w:rPr>
          <w:rFonts w:asciiTheme="minorEastAsia" w:hAnsiTheme="minorEastAsia" w:hint="eastAsia"/>
          <w:szCs w:val="21"/>
        </w:rPr>
        <w:t>根据</w:t>
      </w:r>
      <w:r w:rsidR="006E6351">
        <w:rPr>
          <w:rFonts w:asciiTheme="minorEastAsia" w:hAnsiTheme="minorEastAsia" w:hint="eastAsia"/>
          <w:szCs w:val="21"/>
        </w:rPr>
        <w:t>滴定剂与被滴定物质的</w:t>
      </w:r>
      <w:r w:rsidR="006E6351" w:rsidRPr="00C5226C">
        <w:rPr>
          <w:rFonts w:asciiTheme="minorEastAsia" w:hAnsiTheme="minorEastAsia" w:hint="eastAsia"/>
          <w:szCs w:val="21"/>
        </w:rPr>
        <w:t>化学计量关系进行计算</w:t>
      </w:r>
      <w:r w:rsidR="006E6351">
        <w:rPr>
          <w:rFonts w:asciiTheme="minorEastAsia" w:hAnsiTheme="minorEastAsia" w:hint="eastAsia"/>
          <w:szCs w:val="21"/>
        </w:rPr>
        <w:t>，从而获得待测物的相关定量信息</w:t>
      </w:r>
      <w:r w:rsidR="006E6351" w:rsidRPr="00C5226C">
        <w:rPr>
          <w:rFonts w:asciiTheme="minorEastAsia" w:hAnsiTheme="minorEastAsia" w:hint="eastAsia"/>
          <w:szCs w:val="21"/>
        </w:rPr>
        <w:t>。</w:t>
      </w:r>
      <w:r w:rsidR="009F242B" w:rsidRPr="00C5226C">
        <w:rPr>
          <w:rFonts w:asciiTheme="minorEastAsia" w:hAnsiTheme="minorEastAsia" w:hint="eastAsia"/>
          <w:szCs w:val="21"/>
        </w:rPr>
        <w:t>因此</w:t>
      </w:r>
      <w:r w:rsidR="006E6351">
        <w:rPr>
          <w:rFonts w:asciiTheme="minorEastAsia" w:hAnsiTheme="minorEastAsia" w:hint="eastAsia"/>
          <w:szCs w:val="21"/>
        </w:rPr>
        <w:t>，只要</w:t>
      </w:r>
      <w:r w:rsidR="009F242B" w:rsidRPr="00C5226C">
        <w:rPr>
          <w:rFonts w:asciiTheme="minorEastAsia" w:hAnsiTheme="minorEastAsia" w:hint="eastAsia"/>
          <w:szCs w:val="21"/>
        </w:rPr>
        <w:t>学生了解</w:t>
      </w:r>
      <w:r w:rsidR="006E6351">
        <w:rPr>
          <w:rFonts w:asciiTheme="minorEastAsia" w:hAnsiTheme="minorEastAsia" w:hint="eastAsia"/>
          <w:szCs w:val="21"/>
        </w:rPr>
        <w:t>并掌握了滴定分析的基本内容和思维模式，即可</w:t>
      </w:r>
      <w:r w:rsidR="006E6351" w:rsidRPr="00C5226C">
        <w:rPr>
          <w:rFonts w:asciiTheme="minorEastAsia" w:hAnsiTheme="minorEastAsia" w:hint="eastAsia"/>
          <w:szCs w:val="21"/>
        </w:rPr>
        <w:t>在学习各种具体的滴定分析法</w:t>
      </w:r>
      <w:r w:rsidR="006E6351">
        <w:rPr>
          <w:rFonts w:asciiTheme="minorEastAsia" w:hAnsiTheme="minorEastAsia" w:hint="eastAsia"/>
          <w:szCs w:val="21"/>
        </w:rPr>
        <w:t>中实现举一反三</w:t>
      </w:r>
      <w:r w:rsidR="006E6351" w:rsidRPr="00C5226C">
        <w:rPr>
          <w:rFonts w:asciiTheme="minorEastAsia" w:hAnsiTheme="minorEastAsia" w:hint="eastAsia"/>
          <w:szCs w:val="21"/>
        </w:rPr>
        <w:t>，</w:t>
      </w:r>
      <w:r w:rsidR="006E6351">
        <w:rPr>
          <w:rFonts w:asciiTheme="minorEastAsia" w:hAnsiTheme="minorEastAsia" w:hint="eastAsia"/>
          <w:szCs w:val="21"/>
        </w:rPr>
        <w:t>一通百通，这样大大减小了学生的学习盲点并帮助学生构建了正确的知识体系。</w:t>
      </w:r>
      <w:r w:rsidR="00C638C8">
        <w:rPr>
          <w:rFonts w:asciiTheme="minorEastAsia" w:hAnsiTheme="minorEastAsia" w:hint="eastAsia"/>
          <w:szCs w:val="21"/>
        </w:rPr>
        <w:t>我们若将微视频应用于分析化学理论教学中，则可</w:t>
      </w:r>
      <w:r w:rsidR="009F242B">
        <w:rPr>
          <w:rFonts w:asciiTheme="minorEastAsia" w:hAnsiTheme="minorEastAsia" w:hint="eastAsia"/>
          <w:szCs w:val="21"/>
        </w:rPr>
        <w:t>通过对各种滴定分析实例的微视频展示对这种统一的思维进行反复地强化，从而</w:t>
      </w:r>
      <w:r w:rsidR="00C638C8">
        <w:rPr>
          <w:rFonts w:asciiTheme="minorEastAsia" w:hAnsiTheme="minorEastAsia" w:hint="eastAsia"/>
          <w:szCs w:val="21"/>
        </w:rPr>
        <w:t>让学生深刻地直观地认识到教师所强调的统一思维方式，</w:t>
      </w:r>
      <w:r w:rsidR="009F242B">
        <w:rPr>
          <w:rFonts w:asciiTheme="minorEastAsia" w:hAnsiTheme="minorEastAsia" w:hint="eastAsia"/>
          <w:szCs w:val="21"/>
        </w:rPr>
        <w:t>达到让学生真正理解的目的。</w:t>
      </w:r>
      <w:r w:rsidR="006E6351">
        <w:rPr>
          <w:rFonts w:asciiTheme="minorEastAsia" w:hAnsiTheme="minorEastAsia" w:hint="eastAsia"/>
          <w:szCs w:val="21"/>
        </w:rPr>
        <w:t>另外，指示剂的变色原理也是分析化学理论教学的重点。如果完全依靠字面的描述，学生对各种指示剂变色原理及变色过程的记忆非常吃力，而且容易遗忘。但是，</w:t>
      </w:r>
      <w:r w:rsidR="00BA6192">
        <w:rPr>
          <w:rFonts w:asciiTheme="minorEastAsia" w:hAnsiTheme="minorEastAsia" w:hint="eastAsia"/>
          <w:szCs w:val="21"/>
        </w:rPr>
        <w:t>如</w:t>
      </w:r>
      <w:r w:rsidR="006E6351">
        <w:rPr>
          <w:rFonts w:asciiTheme="minorEastAsia" w:hAnsiTheme="minorEastAsia" w:hint="eastAsia"/>
          <w:szCs w:val="21"/>
        </w:rPr>
        <w:t>果借助</w:t>
      </w:r>
      <w:r w:rsidR="00BA6192">
        <w:rPr>
          <w:rFonts w:asciiTheme="minorEastAsia" w:hAnsiTheme="minorEastAsia" w:hint="eastAsia"/>
          <w:szCs w:val="21"/>
        </w:rPr>
        <w:t>微视频</w:t>
      </w:r>
      <w:r w:rsidR="006E6351">
        <w:rPr>
          <w:rFonts w:asciiTheme="minorEastAsia" w:hAnsiTheme="minorEastAsia" w:hint="eastAsia"/>
          <w:szCs w:val="21"/>
        </w:rPr>
        <w:t>进行</w:t>
      </w:r>
      <w:r w:rsidR="00BA6192">
        <w:rPr>
          <w:rFonts w:asciiTheme="minorEastAsia" w:hAnsiTheme="minorEastAsia" w:hint="eastAsia"/>
          <w:szCs w:val="21"/>
        </w:rPr>
        <w:t>直观展示，通过设计对比性实验的微视频，</w:t>
      </w:r>
      <w:r w:rsidR="006E6351">
        <w:rPr>
          <w:rFonts w:asciiTheme="minorEastAsia" w:hAnsiTheme="minorEastAsia" w:hint="eastAsia"/>
          <w:szCs w:val="21"/>
        </w:rPr>
        <w:t>让学生亲眼看到</w:t>
      </w:r>
      <w:r w:rsidR="00B9343E">
        <w:rPr>
          <w:rFonts w:asciiTheme="minorEastAsia" w:hAnsiTheme="minorEastAsia" w:hint="eastAsia"/>
          <w:szCs w:val="21"/>
        </w:rPr>
        <w:t>指示剂颜色突变</w:t>
      </w:r>
      <w:r w:rsidR="006E6351">
        <w:rPr>
          <w:rFonts w:asciiTheme="minorEastAsia" w:hAnsiTheme="minorEastAsia" w:hint="eastAsia"/>
          <w:szCs w:val="21"/>
        </w:rPr>
        <w:t>这一重要过程并受到强烈的视觉冲击，</w:t>
      </w:r>
      <w:r w:rsidR="00BA6192">
        <w:rPr>
          <w:rFonts w:asciiTheme="minorEastAsia" w:hAnsiTheme="minorEastAsia" w:hint="eastAsia"/>
          <w:szCs w:val="21"/>
        </w:rPr>
        <w:t>即可实现对这一重要</w:t>
      </w:r>
      <w:r w:rsidR="00B9343E">
        <w:rPr>
          <w:rFonts w:asciiTheme="minorEastAsia" w:hAnsiTheme="minorEastAsia" w:hint="eastAsia"/>
          <w:szCs w:val="21"/>
        </w:rPr>
        <w:t>知识点</w:t>
      </w:r>
      <w:r w:rsidR="00BA6192">
        <w:rPr>
          <w:rFonts w:asciiTheme="minorEastAsia" w:hAnsiTheme="minorEastAsia" w:hint="eastAsia"/>
          <w:szCs w:val="21"/>
        </w:rPr>
        <w:t>的</w:t>
      </w:r>
      <w:proofErr w:type="gramStart"/>
      <w:r w:rsidR="00BA6192">
        <w:rPr>
          <w:rFonts w:asciiTheme="minorEastAsia" w:hAnsiTheme="minorEastAsia" w:hint="eastAsia"/>
          <w:szCs w:val="21"/>
        </w:rPr>
        <w:t>轻松理解</w:t>
      </w:r>
      <w:proofErr w:type="gramEnd"/>
      <w:r w:rsidR="006E6351">
        <w:rPr>
          <w:rFonts w:asciiTheme="minorEastAsia" w:hAnsiTheme="minorEastAsia" w:hint="eastAsia"/>
          <w:szCs w:val="21"/>
        </w:rPr>
        <w:t>和掌握</w:t>
      </w:r>
      <w:r w:rsidR="008902EF">
        <w:rPr>
          <w:rFonts w:asciiTheme="minorEastAsia" w:hAnsiTheme="minorEastAsia" w:hint="eastAsia"/>
          <w:szCs w:val="21"/>
        </w:rPr>
        <w:t>。另外，滴定原理及滴定曲线的绘制对于滴定分析的理解至关重要</w:t>
      </w:r>
      <w:r w:rsidR="00516778">
        <w:rPr>
          <w:rFonts w:asciiTheme="minorEastAsia" w:hAnsiTheme="minorEastAsia" w:hint="eastAsia"/>
          <w:szCs w:val="21"/>
        </w:rPr>
        <w:t>，是理论教学中的重点，但也是学生学习的难点</w:t>
      </w:r>
      <w:r w:rsidR="008902EF">
        <w:rPr>
          <w:rFonts w:asciiTheme="minorEastAsia" w:hAnsiTheme="minorEastAsia" w:hint="eastAsia"/>
          <w:szCs w:val="21"/>
        </w:rPr>
        <w:t>。但是，如果我们利用多媒体动画形式使整个滴定曲线的绘制动态进行，并且将整个过程与滴定分析过程的微视频联系起来，</w:t>
      </w:r>
      <w:r w:rsidR="00AE63D5">
        <w:rPr>
          <w:rFonts w:asciiTheme="minorEastAsia" w:hAnsiTheme="minorEastAsia" w:hint="eastAsia"/>
          <w:szCs w:val="21"/>
        </w:rPr>
        <w:t>同时微视频中可以清晰地看到滴定过程中指示剂颜色的变化，</w:t>
      </w:r>
      <w:r w:rsidR="008902EF">
        <w:rPr>
          <w:rFonts w:asciiTheme="minorEastAsia" w:hAnsiTheme="minorEastAsia" w:hint="eastAsia"/>
          <w:szCs w:val="21"/>
        </w:rPr>
        <w:t>这样学生就可以从曲线的绘制过程</w:t>
      </w:r>
      <w:r w:rsidR="00AE63D5">
        <w:rPr>
          <w:rFonts w:asciiTheme="minorEastAsia" w:hAnsiTheme="minorEastAsia" w:hint="eastAsia"/>
          <w:szCs w:val="21"/>
        </w:rPr>
        <w:t>及滴定实验微视频</w:t>
      </w:r>
      <w:r w:rsidR="008902EF">
        <w:rPr>
          <w:rFonts w:asciiTheme="minorEastAsia" w:hAnsiTheme="minorEastAsia" w:hint="eastAsia"/>
          <w:szCs w:val="21"/>
        </w:rPr>
        <w:t>中直观看到滴定曲线与滴定过程</w:t>
      </w:r>
      <w:r w:rsidR="00516778">
        <w:rPr>
          <w:rFonts w:asciiTheme="minorEastAsia" w:hAnsiTheme="minorEastAsia" w:hint="eastAsia"/>
          <w:szCs w:val="21"/>
        </w:rPr>
        <w:t>一一对应</w:t>
      </w:r>
      <w:r w:rsidR="00AE63D5">
        <w:rPr>
          <w:rFonts w:asciiTheme="minorEastAsia" w:hAnsiTheme="minorEastAsia" w:hint="eastAsia"/>
          <w:szCs w:val="21"/>
        </w:rPr>
        <w:t>的关系</w:t>
      </w:r>
      <w:r w:rsidR="00516778">
        <w:rPr>
          <w:rFonts w:asciiTheme="minorEastAsia" w:hAnsiTheme="minorEastAsia" w:hint="eastAsia"/>
          <w:szCs w:val="21"/>
        </w:rPr>
        <w:t>，</w:t>
      </w:r>
      <w:r w:rsidR="00AE63D5">
        <w:rPr>
          <w:rFonts w:asciiTheme="minorEastAsia" w:hAnsiTheme="minorEastAsia" w:hint="eastAsia"/>
          <w:szCs w:val="21"/>
        </w:rPr>
        <w:t>从而</w:t>
      </w:r>
      <w:r w:rsidR="008902EF">
        <w:rPr>
          <w:rFonts w:asciiTheme="minorEastAsia" w:hAnsiTheme="minorEastAsia" w:hint="eastAsia"/>
          <w:szCs w:val="21"/>
        </w:rPr>
        <w:t>对整个滴定</w:t>
      </w:r>
      <w:r w:rsidR="00AE63D5">
        <w:rPr>
          <w:rFonts w:asciiTheme="minorEastAsia" w:hAnsiTheme="minorEastAsia" w:hint="eastAsia"/>
          <w:szCs w:val="21"/>
        </w:rPr>
        <w:t>过程形成</w:t>
      </w:r>
      <w:r w:rsidR="008902EF">
        <w:rPr>
          <w:rFonts w:asciiTheme="minorEastAsia" w:hAnsiTheme="minorEastAsia" w:hint="eastAsia"/>
          <w:szCs w:val="21"/>
        </w:rPr>
        <w:t>更加直观的认识和理解。</w:t>
      </w:r>
    </w:p>
    <w:p w14:paraId="133D8BFB" w14:textId="77777777" w:rsidR="000D1A16" w:rsidRPr="000D1A16" w:rsidRDefault="000D1A16" w:rsidP="000D1A16">
      <w:pPr>
        <w:spacing w:line="360" w:lineRule="auto"/>
        <w:rPr>
          <w:rFonts w:asciiTheme="minorEastAsia" w:hAnsiTheme="minorEastAsia"/>
          <w:szCs w:val="21"/>
        </w:rPr>
      </w:pPr>
      <w:r>
        <w:rPr>
          <w:rFonts w:asciiTheme="minorEastAsia" w:hAnsiTheme="minorEastAsia" w:hint="eastAsia"/>
          <w:szCs w:val="21"/>
        </w:rPr>
        <w:t>2.2微视频在分析化学实验教学中的应用</w:t>
      </w:r>
    </w:p>
    <w:p w14:paraId="3B2FD38E" w14:textId="77777777" w:rsidR="00D33D70" w:rsidRDefault="00B9343E" w:rsidP="00D33D70">
      <w:pPr>
        <w:spacing w:line="360" w:lineRule="auto"/>
        <w:ind w:firstLineChars="200" w:firstLine="420"/>
        <w:rPr>
          <w:rFonts w:asciiTheme="minorEastAsia" w:hAnsiTheme="minorEastAsia"/>
          <w:szCs w:val="21"/>
        </w:rPr>
      </w:pPr>
      <w:r>
        <w:rPr>
          <w:rFonts w:asciiTheme="minorEastAsia" w:hAnsiTheme="minorEastAsia" w:hint="eastAsia"/>
          <w:szCs w:val="21"/>
        </w:rPr>
        <w:t>分析化学实验教学要培养学生分析问题、解决问题的能力，使学生了解掌握更多的</w:t>
      </w:r>
      <w:r w:rsidR="00AE63D5">
        <w:rPr>
          <w:rFonts w:asciiTheme="minorEastAsia" w:hAnsiTheme="minorEastAsia" w:hint="eastAsia"/>
          <w:szCs w:val="21"/>
        </w:rPr>
        <w:t>理论</w:t>
      </w:r>
      <w:r>
        <w:rPr>
          <w:rFonts w:asciiTheme="minorEastAsia" w:hAnsiTheme="minorEastAsia" w:hint="eastAsia"/>
          <w:szCs w:val="21"/>
        </w:rPr>
        <w:t>知识的原理及应用</w:t>
      </w:r>
      <w:r w:rsidR="009F2B4E">
        <w:rPr>
          <w:rFonts w:asciiTheme="minorEastAsia" w:hAnsiTheme="minorEastAsia" w:hint="eastAsia"/>
          <w:szCs w:val="21"/>
        </w:rPr>
        <w:t>【4】</w:t>
      </w:r>
      <w:r w:rsidR="00AE63D5">
        <w:rPr>
          <w:rFonts w:asciiTheme="minorEastAsia" w:hAnsiTheme="minorEastAsia" w:hint="eastAsia"/>
          <w:szCs w:val="21"/>
        </w:rPr>
        <w:t>。</w:t>
      </w:r>
      <w:r w:rsidR="007215D4">
        <w:rPr>
          <w:rFonts w:asciiTheme="minorEastAsia" w:hAnsiTheme="minorEastAsia" w:hint="eastAsia"/>
          <w:szCs w:val="21"/>
        </w:rPr>
        <w:t>在实验教学</w:t>
      </w:r>
      <w:r w:rsidR="00AE63D5">
        <w:rPr>
          <w:rFonts w:asciiTheme="minorEastAsia" w:hAnsiTheme="minorEastAsia" w:hint="eastAsia"/>
          <w:szCs w:val="21"/>
        </w:rPr>
        <w:t>中，</w:t>
      </w:r>
      <w:r w:rsidR="007215D4">
        <w:rPr>
          <w:rFonts w:asciiTheme="minorEastAsia" w:hAnsiTheme="minorEastAsia" w:hint="eastAsia"/>
          <w:szCs w:val="21"/>
        </w:rPr>
        <w:t>教师总是希望学生能够提前做好实验预习工作，</w:t>
      </w:r>
      <w:r w:rsidR="00AE63D5">
        <w:rPr>
          <w:rFonts w:asciiTheme="minorEastAsia" w:hAnsiTheme="minorEastAsia" w:hint="eastAsia"/>
          <w:szCs w:val="21"/>
        </w:rPr>
        <w:t>学习并理解</w:t>
      </w:r>
      <w:r w:rsidR="007215D4">
        <w:rPr>
          <w:rFonts w:asciiTheme="minorEastAsia" w:hAnsiTheme="minorEastAsia" w:hint="eastAsia"/>
          <w:szCs w:val="21"/>
        </w:rPr>
        <w:t>相关</w:t>
      </w:r>
      <w:r w:rsidR="00AE63D5">
        <w:rPr>
          <w:rFonts w:asciiTheme="minorEastAsia" w:hAnsiTheme="minorEastAsia" w:hint="eastAsia"/>
          <w:szCs w:val="21"/>
        </w:rPr>
        <w:t>理论知识，才能</w:t>
      </w:r>
      <w:r w:rsidR="008B7043">
        <w:rPr>
          <w:rFonts w:asciiTheme="minorEastAsia" w:hAnsiTheme="minorEastAsia" w:hint="eastAsia"/>
          <w:szCs w:val="21"/>
        </w:rPr>
        <w:t>在有限的实验课时内</w:t>
      </w:r>
      <w:r w:rsidR="00AE63D5">
        <w:rPr>
          <w:rFonts w:asciiTheme="minorEastAsia" w:hAnsiTheme="minorEastAsia" w:hint="eastAsia"/>
          <w:szCs w:val="21"/>
        </w:rPr>
        <w:t>真正实现通过实验过程更好地理解和掌握所利用到的理论知识</w:t>
      </w:r>
      <w:r w:rsidR="0091077A">
        <w:rPr>
          <w:rFonts w:asciiTheme="minorEastAsia" w:hAnsiTheme="minorEastAsia" w:hint="eastAsia"/>
          <w:szCs w:val="21"/>
        </w:rPr>
        <w:t>的目标。</w:t>
      </w:r>
      <w:r>
        <w:rPr>
          <w:rFonts w:asciiTheme="minorEastAsia" w:hAnsiTheme="minorEastAsia" w:hint="eastAsia"/>
          <w:szCs w:val="21"/>
        </w:rPr>
        <w:t>但是</w:t>
      </w:r>
      <w:r w:rsidR="007215D4">
        <w:rPr>
          <w:rFonts w:asciiTheme="minorEastAsia" w:hAnsiTheme="minorEastAsia" w:hint="eastAsia"/>
          <w:szCs w:val="21"/>
        </w:rPr>
        <w:t>，面对枯燥的学习资料和深奥的知识点，学生很难独立保质保量地完成实验预习工作，从而使得实验课堂效果大大降低。但是，如果我们</w:t>
      </w:r>
      <w:r w:rsidR="00864BB5">
        <w:rPr>
          <w:rFonts w:asciiTheme="minorEastAsia" w:hAnsiTheme="minorEastAsia" w:hint="eastAsia"/>
          <w:szCs w:val="21"/>
        </w:rPr>
        <w:t>根据</w:t>
      </w:r>
      <w:r w:rsidR="00C638C8">
        <w:rPr>
          <w:rFonts w:asciiTheme="minorEastAsia" w:hAnsiTheme="minorEastAsia" w:hint="eastAsia"/>
          <w:szCs w:val="21"/>
        </w:rPr>
        <w:t>实验所</w:t>
      </w:r>
      <w:r w:rsidR="0052220D">
        <w:rPr>
          <w:rFonts w:asciiTheme="minorEastAsia" w:hAnsiTheme="minorEastAsia" w:hint="eastAsia"/>
          <w:szCs w:val="21"/>
        </w:rPr>
        <w:t>要用到的</w:t>
      </w:r>
      <w:r w:rsidR="00864BB5">
        <w:rPr>
          <w:rFonts w:asciiTheme="minorEastAsia" w:hAnsiTheme="minorEastAsia" w:hint="eastAsia"/>
          <w:szCs w:val="21"/>
        </w:rPr>
        <w:t>重要知识点及实验现象等录制相关微视频，</w:t>
      </w:r>
      <w:r w:rsidR="002946F9">
        <w:rPr>
          <w:rFonts w:asciiTheme="minorEastAsia" w:hAnsiTheme="minorEastAsia" w:hint="eastAsia"/>
          <w:szCs w:val="21"/>
        </w:rPr>
        <w:t>凭借</w:t>
      </w:r>
      <w:r w:rsidR="00864BB5">
        <w:rPr>
          <w:rFonts w:asciiTheme="minorEastAsia" w:hAnsiTheme="minorEastAsia" w:hint="eastAsia"/>
          <w:szCs w:val="21"/>
        </w:rPr>
        <w:t>微视频</w:t>
      </w:r>
      <w:r w:rsidR="007924A7">
        <w:rPr>
          <w:rFonts w:asciiTheme="minorEastAsia" w:hAnsiTheme="minorEastAsia" w:hint="eastAsia"/>
          <w:szCs w:val="21"/>
        </w:rPr>
        <w:t>篇幅短小、内容明确、进度可控</w:t>
      </w:r>
      <w:r w:rsidR="002946F9">
        <w:rPr>
          <w:rFonts w:asciiTheme="minorEastAsia" w:hAnsiTheme="minorEastAsia" w:hint="eastAsia"/>
          <w:szCs w:val="21"/>
        </w:rPr>
        <w:t>的特征有望大大提高学生的预习兴趣和预习效果。利用微视频提高预习效率对于分析化学实验教学</w:t>
      </w:r>
      <w:r w:rsidR="002249BB">
        <w:rPr>
          <w:rFonts w:asciiTheme="minorEastAsia" w:hAnsiTheme="minorEastAsia" w:hint="eastAsia"/>
          <w:szCs w:val="21"/>
        </w:rPr>
        <w:t>改革</w:t>
      </w:r>
      <w:r w:rsidR="002946F9">
        <w:rPr>
          <w:rFonts w:asciiTheme="minorEastAsia" w:hAnsiTheme="minorEastAsia" w:hint="eastAsia"/>
          <w:szCs w:val="21"/>
        </w:rPr>
        <w:t>具有重要意义。</w:t>
      </w:r>
      <w:r w:rsidR="002249BB">
        <w:rPr>
          <w:rFonts w:asciiTheme="minorEastAsia" w:hAnsiTheme="minorEastAsia" w:hint="eastAsia"/>
          <w:szCs w:val="21"/>
        </w:rPr>
        <w:t>理想中的</w:t>
      </w:r>
      <w:r>
        <w:rPr>
          <w:rFonts w:asciiTheme="minorEastAsia" w:hAnsiTheme="minorEastAsia" w:hint="eastAsia"/>
          <w:szCs w:val="21"/>
        </w:rPr>
        <w:t>实验教学</w:t>
      </w:r>
      <w:r w:rsidR="0092226D">
        <w:rPr>
          <w:rFonts w:asciiTheme="minorEastAsia" w:hAnsiTheme="minorEastAsia" w:hint="eastAsia"/>
          <w:szCs w:val="21"/>
        </w:rPr>
        <w:t>应</w:t>
      </w:r>
      <w:r>
        <w:rPr>
          <w:rFonts w:asciiTheme="minorEastAsia" w:hAnsiTheme="minorEastAsia" w:hint="eastAsia"/>
          <w:szCs w:val="21"/>
        </w:rPr>
        <w:t>以学生为中心，让学生全程参与，独立设计实验，充分激发和调动学生的学习积极性</w:t>
      </w:r>
      <w:r w:rsidR="00266ACB">
        <w:rPr>
          <w:rFonts w:asciiTheme="minorEastAsia" w:hAnsiTheme="minorEastAsia" w:hint="eastAsia"/>
          <w:szCs w:val="21"/>
        </w:rPr>
        <w:t>。而实验教学中充分发挥学生主观能动性的前提是学生需要提前复习相关理论知识点及注意事项，研讨可能可行的实验方案，而微视频教学资源的运用</w:t>
      </w:r>
      <w:r w:rsidR="00C03580">
        <w:rPr>
          <w:rFonts w:asciiTheme="minorEastAsia" w:hAnsiTheme="minorEastAsia" w:hint="eastAsia"/>
          <w:szCs w:val="21"/>
        </w:rPr>
        <w:t>可很好地促进</w:t>
      </w:r>
      <w:r w:rsidR="00266ACB">
        <w:rPr>
          <w:rFonts w:asciiTheme="minorEastAsia" w:hAnsiTheme="minorEastAsia" w:hint="eastAsia"/>
          <w:szCs w:val="21"/>
        </w:rPr>
        <w:t>这一过程</w:t>
      </w:r>
      <w:r w:rsidR="00C03580">
        <w:rPr>
          <w:rFonts w:asciiTheme="minorEastAsia" w:hAnsiTheme="minorEastAsia" w:hint="eastAsia"/>
          <w:szCs w:val="21"/>
        </w:rPr>
        <w:t>。</w:t>
      </w:r>
      <w:r>
        <w:rPr>
          <w:rFonts w:asciiTheme="minorEastAsia" w:hAnsiTheme="minorEastAsia" w:hint="eastAsia"/>
          <w:szCs w:val="21"/>
        </w:rPr>
        <w:t>充分利用最新的教辅手段，制作</w:t>
      </w:r>
      <w:r>
        <w:rPr>
          <w:rFonts w:asciiTheme="minorEastAsia" w:hAnsiTheme="minorEastAsia" w:hint="eastAsia"/>
          <w:szCs w:val="21"/>
        </w:rPr>
        <w:lastRenderedPageBreak/>
        <w:t>与实验相关的多媒体课件、模拟实验、教学录像、演示动画等，激发学生的学习积极性和学习兴趣。</w:t>
      </w:r>
    </w:p>
    <w:p w14:paraId="34D3D158" w14:textId="77777777" w:rsidR="008B7043" w:rsidRPr="00EE69DB" w:rsidRDefault="008B7043" w:rsidP="008B7043">
      <w:pPr>
        <w:spacing w:line="360" w:lineRule="auto"/>
        <w:rPr>
          <w:rFonts w:asciiTheme="minorEastAsia" w:hAnsiTheme="minorEastAsia"/>
          <w:b/>
          <w:szCs w:val="21"/>
        </w:rPr>
      </w:pPr>
      <w:r>
        <w:rPr>
          <w:rFonts w:asciiTheme="minorEastAsia" w:hAnsiTheme="minorEastAsia" w:hint="eastAsia"/>
          <w:b/>
          <w:szCs w:val="21"/>
        </w:rPr>
        <w:t>3</w:t>
      </w:r>
      <w:r w:rsidRPr="00EE69DB">
        <w:rPr>
          <w:rFonts w:asciiTheme="minorEastAsia" w:hAnsiTheme="minorEastAsia" w:hint="eastAsia"/>
          <w:b/>
          <w:szCs w:val="21"/>
        </w:rPr>
        <w:t>、</w:t>
      </w:r>
      <w:r>
        <w:rPr>
          <w:rFonts w:asciiTheme="minorEastAsia" w:hAnsiTheme="minorEastAsia" w:hint="eastAsia"/>
          <w:b/>
          <w:szCs w:val="21"/>
        </w:rPr>
        <w:t>微视频在分析化学</w:t>
      </w:r>
      <w:r w:rsidRPr="00EE69DB">
        <w:rPr>
          <w:rFonts w:asciiTheme="minorEastAsia" w:hAnsiTheme="minorEastAsia" w:hint="eastAsia"/>
          <w:b/>
          <w:szCs w:val="21"/>
        </w:rPr>
        <w:t>理论与实验</w:t>
      </w:r>
      <w:r>
        <w:rPr>
          <w:rFonts w:asciiTheme="minorEastAsia" w:hAnsiTheme="minorEastAsia" w:hint="eastAsia"/>
          <w:b/>
          <w:szCs w:val="21"/>
        </w:rPr>
        <w:t>教学中应用的具体实施方案</w:t>
      </w:r>
    </w:p>
    <w:p w14:paraId="3D12DFE1" w14:textId="77777777" w:rsidR="00090197" w:rsidRDefault="00090197" w:rsidP="00C5226C">
      <w:pPr>
        <w:spacing w:line="360" w:lineRule="auto"/>
        <w:ind w:firstLineChars="200" w:firstLine="420"/>
        <w:rPr>
          <w:rFonts w:asciiTheme="minorEastAsia" w:hAnsiTheme="minorEastAsia"/>
          <w:szCs w:val="21"/>
        </w:rPr>
      </w:pPr>
      <w:r>
        <w:rPr>
          <w:rFonts w:asciiTheme="minorEastAsia" w:hAnsiTheme="minorEastAsia" w:hint="eastAsia"/>
          <w:szCs w:val="21"/>
        </w:rPr>
        <w:t>在分析化学理论教学中，针对理论知识点零散和繁杂的特点，</w:t>
      </w:r>
      <w:r w:rsidR="00DA5CA6">
        <w:rPr>
          <w:rFonts w:asciiTheme="minorEastAsia" w:hAnsiTheme="minorEastAsia" w:hint="eastAsia"/>
          <w:szCs w:val="21"/>
        </w:rPr>
        <w:t>我们</w:t>
      </w:r>
      <w:r>
        <w:rPr>
          <w:rFonts w:asciiTheme="minorEastAsia" w:hAnsiTheme="minorEastAsia" w:hint="eastAsia"/>
          <w:szCs w:val="21"/>
        </w:rPr>
        <w:t>在传统的教学模式中引入根据</w:t>
      </w:r>
      <w:r w:rsidR="00FF5D3E" w:rsidRPr="00FF5D3E">
        <w:rPr>
          <w:rFonts w:asciiTheme="minorEastAsia" w:hAnsiTheme="minorEastAsia"/>
          <w:szCs w:val="21"/>
        </w:rPr>
        <w:t>理论教学中的关键知识点</w:t>
      </w:r>
      <w:r>
        <w:rPr>
          <w:rFonts w:asciiTheme="minorEastAsia" w:hAnsiTheme="minorEastAsia" w:hint="eastAsia"/>
          <w:szCs w:val="21"/>
        </w:rPr>
        <w:t>以及相应的验证性实验制作的微视频，</w:t>
      </w:r>
      <w:r w:rsidR="00B36590">
        <w:rPr>
          <w:rFonts w:asciiTheme="minorEastAsia" w:hAnsiTheme="minorEastAsia" w:hint="eastAsia"/>
          <w:szCs w:val="21"/>
        </w:rPr>
        <w:t>微视频的加入可以使教师的课堂变得生动有趣，更加吸引学生</w:t>
      </w:r>
      <w:r w:rsidR="00B36590" w:rsidRPr="00C5226C">
        <w:rPr>
          <w:rFonts w:asciiTheme="minorEastAsia" w:hAnsiTheme="minorEastAsia" w:cs="仿宋" w:hint="eastAsia"/>
          <w:szCs w:val="21"/>
        </w:rPr>
        <w:t>；</w:t>
      </w:r>
      <w:r w:rsidR="00E00C65">
        <w:rPr>
          <w:rFonts w:asciiTheme="minorEastAsia" w:hAnsiTheme="minorEastAsia" w:cs="仿宋" w:hint="eastAsia"/>
          <w:szCs w:val="21"/>
        </w:rPr>
        <w:t>在分析化学理论课教学的过程中</w:t>
      </w:r>
      <w:r w:rsidR="00E00C65" w:rsidRPr="00C5226C">
        <w:rPr>
          <w:rFonts w:asciiTheme="minorEastAsia" w:hAnsiTheme="minorEastAsia" w:cs="仿宋" w:hint="eastAsia"/>
          <w:szCs w:val="21"/>
        </w:rPr>
        <w:t>播放，既可以让学生结合实验现象</w:t>
      </w:r>
      <w:r w:rsidR="00B36590">
        <w:rPr>
          <w:rFonts w:asciiTheme="minorEastAsia" w:hAnsiTheme="minorEastAsia" w:cs="仿宋" w:hint="eastAsia"/>
          <w:szCs w:val="21"/>
        </w:rPr>
        <w:t>对理论知识形成更加直观的理解</w:t>
      </w:r>
      <w:r w:rsidR="00E00C65" w:rsidRPr="00C5226C">
        <w:rPr>
          <w:rFonts w:asciiTheme="minorEastAsia" w:hAnsiTheme="minorEastAsia" w:cs="仿宋" w:hint="eastAsia"/>
          <w:szCs w:val="21"/>
        </w:rPr>
        <w:t>，又可以让学生在通过即时的理论课学习，更好的理解</w:t>
      </w:r>
      <w:r w:rsidR="00B36590">
        <w:rPr>
          <w:rFonts w:asciiTheme="minorEastAsia" w:hAnsiTheme="minorEastAsia" w:cs="仿宋" w:hint="eastAsia"/>
          <w:szCs w:val="21"/>
        </w:rPr>
        <w:t>知识的运用，同时</w:t>
      </w:r>
      <w:r>
        <w:rPr>
          <w:rFonts w:asciiTheme="minorEastAsia" w:hAnsiTheme="minorEastAsia" w:hint="eastAsia"/>
          <w:szCs w:val="21"/>
        </w:rPr>
        <w:t>有利于</w:t>
      </w:r>
      <w:r w:rsidR="00B36590">
        <w:rPr>
          <w:rFonts w:asciiTheme="minorEastAsia" w:hAnsiTheme="minorEastAsia" w:hint="eastAsia"/>
          <w:szCs w:val="21"/>
        </w:rPr>
        <w:t>教师</w:t>
      </w:r>
      <w:r>
        <w:rPr>
          <w:rFonts w:asciiTheme="minorEastAsia" w:hAnsiTheme="minorEastAsia" w:hint="eastAsia"/>
          <w:szCs w:val="21"/>
        </w:rPr>
        <w:t>用</w:t>
      </w:r>
      <w:proofErr w:type="gramStart"/>
      <w:r>
        <w:rPr>
          <w:rFonts w:asciiTheme="minorEastAsia" w:hAnsiTheme="minorEastAsia" w:hint="eastAsia"/>
          <w:szCs w:val="21"/>
        </w:rPr>
        <w:t>极</w:t>
      </w:r>
      <w:proofErr w:type="gramEnd"/>
      <w:r>
        <w:rPr>
          <w:rFonts w:asciiTheme="minorEastAsia" w:hAnsiTheme="minorEastAsia" w:hint="eastAsia"/>
          <w:szCs w:val="21"/>
        </w:rPr>
        <w:t>简的语言帮助学生理解和消化</w:t>
      </w:r>
      <w:r w:rsidR="00B36590">
        <w:rPr>
          <w:rFonts w:asciiTheme="minorEastAsia" w:hAnsiTheme="minorEastAsia" w:hint="eastAsia"/>
          <w:szCs w:val="21"/>
        </w:rPr>
        <w:t>；</w:t>
      </w:r>
      <w:r w:rsidR="00B36590">
        <w:rPr>
          <w:rFonts w:asciiTheme="minorEastAsia" w:hAnsiTheme="minorEastAsia" w:cs="仿宋" w:hint="eastAsia"/>
          <w:szCs w:val="21"/>
        </w:rPr>
        <w:t>以分析化学实验的视频作为引入</w:t>
      </w:r>
      <w:r w:rsidR="00B36590" w:rsidRPr="00C5226C">
        <w:rPr>
          <w:rFonts w:asciiTheme="minorEastAsia" w:hAnsiTheme="minorEastAsia" w:cs="仿宋" w:hint="eastAsia"/>
          <w:szCs w:val="21"/>
        </w:rPr>
        <w:t>去引发学生进行思考，</w:t>
      </w:r>
      <w:r w:rsidR="00B36590">
        <w:rPr>
          <w:rFonts w:asciiTheme="minorEastAsia" w:hAnsiTheme="minorEastAsia" w:cs="仿宋" w:hint="eastAsia"/>
          <w:szCs w:val="21"/>
        </w:rPr>
        <w:t>能够</w:t>
      </w:r>
      <w:r w:rsidR="00B36590" w:rsidRPr="00C5226C">
        <w:rPr>
          <w:rFonts w:asciiTheme="minorEastAsia" w:hAnsiTheme="minorEastAsia" w:cs="仿宋" w:hint="eastAsia"/>
          <w:szCs w:val="21"/>
        </w:rPr>
        <w:t>深化对抽象知识点的掌握以及理解；</w:t>
      </w:r>
      <w:r w:rsidR="007E5512">
        <w:rPr>
          <w:rFonts w:asciiTheme="minorEastAsia" w:hAnsiTheme="minorEastAsia" w:cs="仿宋" w:hint="eastAsia"/>
          <w:szCs w:val="21"/>
        </w:rPr>
        <w:t>同时，针对</w:t>
      </w:r>
      <w:r w:rsidR="007E5512" w:rsidRPr="00C5226C">
        <w:rPr>
          <w:rFonts w:asciiTheme="minorEastAsia" w:hAnsiTheme="minorEastAsia" w:cs="仿宋" w:hint="eastAsia"/>
          <w:szCs w:val="21"/>
        </w:rPr>
        <w:t>有些时间过长</w:t>
      </w:r>
      <w:r w:rsidR="007E5512">
        <w:rPr>
          <w:rFonts w:asciiTheme="minorEastAsia" w:hAnsiTheme="minorEastAsia" w:cs="仿宋" w:hint="eastAsia"/>
          <w:szCs w:val="21"/>
        </w:rPr>
        <w:t>、操作繁琐、场地要求苛刻</w:t>
      </w:r>
      <w:r w:rsidR="007E5512" w:rsidRPr="00C5226C">
        <w:rPr>
          <w:rFonts w:asciiTheme="minorEastAsia" w:hAnsiTheme="minorEastAsia" w:cs="仿宋" w:hint="eastAsia"/>
          <w:szCs w:val="21"/>
        </w:rPr>
        <w:t>等原因不宜在课堂中展示</w:t>
      </w:r>
      <w:r w:rsidR="007E5512">
        <w:rPr>
          <w:rFonts w:asciiTheme="minorEastAsia" w:hAnsiTheme="minorEastAsia" w:cs="仿宋" w:hint="eastAsia"/>
          <w:szCs w:val="21"/>
        </w:rPr>
        <w:t>的</w:t>
      </w:r>
      <w:r w:rsidR="007E5512" w:rsidRPr="00C5226C">
        <w:rPr>
          <w:rFonts w:asciiTheme="minorEastAsia" w:hAnsiTheme="minorEastAsia" w:cs="仿宋" w:hint="eastAsia"/>
          <w:szCs w:val="21"/>
        </w:rPr>
        <w:t>实验，可以通过录像</w:t>
      </w:r>
      <w:r w:rsidR="007E5512">
        <w:rPr>
          <w:rFonts w:asciiTheme="minorEastAsia" w:hAnsiTheme="minorEastAsia" w:cs="仿宋" w:hint="eastAsia"/>
          <w:szCs w:val="21"/>
        </w:rPr>
        <w:t>、</w:t>
      </w:r>
      <w:r w:rsidR="007E5512" w:rsidRPr="00C5226C">
        <w:rPr>
          <w:rFonts w:asciiTheme="minorEastAsia" w:hAnsiTheme="minorEastAsia" w:cs="仿宋" w:hint="eastAsia"/>
          <w:szCs w:val="21"/>
        </w:rPr>
        <w:t>剪辑</w:t>
      </w:r>
      <w:r w:rsidR="007E5512">
        <w:rPr>
          <w:rFonts w:asciiTheme="minorEastAsia" w:hAnsiTheme="minorEastAsia" w:cs="仿宋" w:hint="eastAsia"/>
          <w:szCs w:val="21"/>
        </w:rPr>
        <w:t>、</w:t>
      </w:r>
      <w:r w:rsidR="007E5512" w:rsidRPr="00C5226C">
        <w:rPr>
          <w:rFonts w:asciiTheme="minorEastAsia" w:hAnsiTheme="minorEastAsia" w:cs="仿宋" w:hint="eastAsia"/>
          <w:szCs w:val="21"/>
        </w:rPr>
        <w:t>放像的方法</w:t>
      </w:r>
      <w:r w:rsidR="007E5512">
        <w:rPr>
          <w:rFonts w:asciiTheme="minorEastAsia" w:hAnsiTheme="minorEastAsia" w:cs="仿宋" w:hint="eastAsia"/>
          <w:szCs w:val="21"/>
        </w:rPr>
        <w:t>录制微视频后再</w:t>
      </w:r>
      <w:r w:rsidR="007E5512" w:rsidRPr="00C5226C">
        <w:rPr>
          <w:rFonts w:asciiTheme="minorEastAsia" w:hAnsiTheme="minorEastAsia" w:cs="仿宋" w:hint="eastAsia"/>
          <w:szCs w:val="21"/>
        </w:rPr>
        <w:t>展示给学生；同理，反应速率过慢的实验，可以通过视频录制实验，后期通过视频编辑软件加快播放速度，也可达到良好的教学目的；具有危险性和实验中有有毒物质的实验也可以通过</w:t>
      </w:r>
      <w:r w:rsidR="0052220D">
        <w:rPr>
          <w:rFonts w:asciiTheme="minorEastAsia" w:hAnsiTheme="minorEastAsia" w:cs="仿宋" w:hint="eastAsia"/>
          <w:szCs w:val="21"/>
        </w:rPr>
        <w:t>视频录制，做成微课，可</w:t>
      </w:r>
      <w:r w:rsidR="007E5512">
        <w:rPr>
          <w:rFonts w:asciiTheme="minorEastAsia" w:hAnsiTheme="minorEastAsia" w:cs="仿宋" w:hint="eastAsia"/>
          <w:szCs w:val="21"/>
        </w:rPr>
        <w:t>让学生结合实验现象更加直观</w:t>
      </w:r>
      <w:r w:rsidR="0052220D">
        <w:rPr>
          <w:rFonts w:asciiTheme="minorEastAsia" w:hAnsiTheme="minorEastAsia" w:cs="仿宋" w:hint="eastAsia"/>
          <w:szCs w:val="21"/>
        </w:rPr>
        <w:t>地</w:t>
      </w:r>
      <w:r w:rsidR="007E5512">
        <w:rPr>
          <w:rFonts w:asciiTheme="minorEastAsia" w:hAnsiTheme="minorEastAsia" w:cs="仿宋" w:hint="eastAsia"/>
          <w:szCs w:val="21"/>
        </w:rPr>
        <w:t>理解知识</w:t>
      </w:r>
      <w:r w:rsidR="007E5512" w:rsidRPr="00C5226C">
        <w:rPr>
          <w:rFonts w:asciiTheme="minorEastAsia" w:hAnsiTheme="minorEastAsia" w:cs="仿宋" w:hint="eastAsia"/>
          <w:szCs w:val="21"/>
        </w:rPr>
        <w:t>。</w:t>
      </w:r>
      <w:r>
        <w:rPr>
          <w:rFonts w:asciiTheme="minorEastAsia" w:hAnsiTheme="minorEastAsia" w:hint="eastAsia"/>
          <w:szCs w:val="21"/>
        </w:rPr>
        <w:t>同时，这样的微视频资源可以</w:t>
      </w:r>
      <w:r w:rsidRPr="00FF5D3E">
        <w:rPr>
          <w:rFonts w:asciiTheme="minorEastAsia" w:hAnsiTheme="minorEastAsia"/>
          <w:szCs w:val="21"/>
        </w:rPr>
        <w:t>上传到</w:t>
      </w:r>
      <w:r>
        <w:rPr>
          <w:rFonts w:asciiTheme="minorEastAsia" w:hAnsiTheme="minorEastAsia" w:hint="eastAsia"/>
          <w:szCs w:val="21"/>
        </w:rPr>
        <w:t>相应的网络平台</w:t>
      </w:r>
      <w:r w:rsidRPr="00FF5D3E">
        <w:rPr>
          <w:rFonts w:asciiTheme="minorEastAsia" w:hAnsiTheme="minorEastAsia"/>
          <w:szCs w:val="21"/>
        </w:rPr>
        <w:t>供学生预习和复习，将大大提高教学效率，促进学生对知识的理解和掌握，有望收获理想的教学效果。</w:t>
      </w:r>
    </w:p>
    <w:p w14:paraId="18239C73" w14:textId="77777777" w:rsidR="007E5512" w:rsidRDefault="00435F06" w:rsidP="007924A7">
      <w:pPr>
        <w:spacing w:line="360" w:lineRule="auto"/>
        <w:ind w:firstLineChars="200" w:firstLine="420"/>
        <w:rPr>
          <w:rFonts w:asciiTheme="minorEastAsia" w:hAnsiTheme="minorEastAsia" w:cs="仿宋"/>
          <w:szCs w:val="21"/>
        </w:rPr>
      </w:pPr>
      <w:r>
        <w:rPr>
          <w:rFonts w:asciiTheme="minorEastAsia" w:hAnsiTheme="minorEastAsia" w:hint="eastAsia"/>
          <w:szCs w:val="21"/>
        </w:rPr>
        <w:t>在分析化学实验教学中，我们将</w:t>
      </w:r>
      <w:r w:rsidR="00FF5D3E" w:rsidRPr="00FF5D3E">
        <w:rPr>
          <w:rFonts w:asciiTheme="minorEastAsia" w:hAnsiTheme="minorEastAsia"/>
          <w:szCs w:val="21"/>
        </w:rPr>
        <w:t>关键实验现象、关键操作要点</w:t>
      </w:r>
      <w:r>
        <w:rPr>
          <w:rFonts w:asciiTheme="minorEastAsia" w:hAnsiTheme="minorEastAsia" w:hint="eastAsia"/>
          <w:szCs w:val="21"/>
        </w:rPr>
        <w:t>及相关理论知识点的拓展</w:t>
      </w:r>
      <w:r w:rsidR="00FF5D3E" w:rsidRPr="00FF5D3E">
        <w:rPr>
          <w:rFonts w:asciiTheme="minorEastAsia" w:hAnsiTheme="minorEastAsia"/>
          <w:szCs w:val="21"/>
        </w:rPr>
        <w:t>等重要内容以微</w:t>
      </w:r>
      <w:r w:rsidR="0018433A">
        <w:rPr>
          <w:rFonts w:asciiTheme="minorEastAsia" w:hAnsiTheme="minorEastAsia" w:hint="eastAsia"/>
          <w:szCs w:val="21"/>
        </w:rPr>
        <w:t>视频</w:t>
      </w:r>
      <w:r w:rsidR="00FF5D3E" w:rsidRPr="00FF5D3E">
        <w:rPr>
          <w:rFonts w:asciiTheme="minorEastAsia" w:hAnsiTheme="minorEastAsia"/>
          <w:szCs w:val="21"/>
        </w:rPr>
        <w:t>的形式展现</w:t>
      </w:r>
      <w:r>
        <w:rPr>
          <w:rFonts w:asciiTheme="minorEastAsia" w:hAnsiTheme="minorEastAsia" w:hint="eastAsia"/>
          <w:szCs w:val="21"/>
        </w:rPr>
        <w:t>。</w:t>
      </w:r>
      <w:r w:rsidR="00207678">
        <w:rPr>
          <w:rFonts w:asciiTheme="minorEastAsia" w:hAnsiTheme="minorEastAsia" w:hint="eastAsia"/>
          <w:szCs w:val="21"/>
        </w:rPr>
        <w:t>将这些视频提前传到学习网站，要求学生在进入实验室做实验前提前预习，有利于帮助学生提前了解实验原理、过程及预期结果。</w:t>
      </w:r>
      <w:r w:rsidR="00207678" w:rsidRPr="00C5226C">
        <w:rPr>
          <w:rFonts w:asciiTheme="minorEastAsia" w:hAnsiTheme="minorEastAsia" w:cs="仿宋" w:hint="eastAsia"/>
          <w:szCs w:val="21"/>
        </w:rPr>
        <w:t>学生</w:t>
      </w:r>
      <w:r w:rsidR="00207678">
        <w:rPr>
          <w:rFonts w:asciiTheme="minorEastAsia" w:hAnsiTheme="minorEastAsia" w:cs="仿宋" w:hint="eastAsia"/>
          <w:szCs w:val="21"/>
        </w:rPr>
        <w:t>通过这种短小精悍但又具有强烈视觉效果的预习资料</w:t>
      </w:r>
      <w:r w:rsidR="00207678" w:rsidRPr="00C5226C">
        <w:rPr>
          <w:rFonts w:asciiTheme="minorEastAsia" w:hAnsiTheme="minorEastAsia" w:cs="仿宋" w:hint="eastAsia"/>
          <w:szCs w:val="21"/>
        </w:rPr>
        <w:t>更容易提前对即将完成的实验中的颜色变化以及会出现的现象有较为直观和具体的了解，帮助学生在实验过程中更容易判断滴定变色的终点，更容易掌握实验的要领</w:t>
      </w:r>
      <w:r w:rsidR="00207678">
        <w:rPr>
          <w:rFonts w:asciiTheme="minorEastAsia" w:hAnsiTheme="minorEastAsia" w:cs="仿宋" w:hint="eastAsia"/>
          <w:szCs w:val="21"/>
        </w:rPr>
        <w:t>。另外，教师可以提供多种微视频资源，便于学生根据自身情况选择性地进行知识的查漏补缺，提高学习效率。同时，</w:t>
      </w:r>
      <w:r w:rsidR="008267BA">
        <w:rPr>
          <w:rFonts w:asciiTheme="minorEastAsia" w:hAnsiTheme="minorEastAsia" w:cs="仿宋" w:hint="eastAsia"/>
          <w:szCs w:val="21"/>
        </w:rPr>
        <w:t>微视频在实验教学中的引入可以真正实现通过实验培养学生</w:t>
      </w:r>
      <w:r w:rsidR="008267BA">
        <w:rPr>
          <w:rFonts w:asciiTheme="minorEastAsia" w:hAnsiTheme="minorEastAsia" w:hint="eastAsia"/>
          <w:szCs w:val="21"/>
        </w:rPr>
        <w:t>分析问题、解决问题的能力。具体实施方案如下：</w:t>
      </w:r>
      <w:r w:rsidR="00207678">
        <w:rPr>
          <w:rFonts w:asciiTheme="minorEastAsia" w:hAnsiTheme="minorEastAsia" w:cs="仿宋" w:hint="eastAsia"/>
          <w:szCs w:val="21"/>
        </w:rPr>
        <w:t>通过微视频的提前学习，教师可以引导学生思考实验设计思路及实验注意事项，从而充分地在实验</w:t>
      </w:r>
      <w:proofErr w:type="gramStart"/>
      <w:r w:rsidR="00207678">
        <w:rPr>
          <w:rFonts w:asciiTheme="minorEastAsia" w:hAnsiTheme="minorEastAsia" w:cs="仿宋" w:hint="eastAsia"/>
          <w:szCs w:val="21"/>
        </w:rPr>
        <w:t>前发挥</w:t>
      </w:r>
      <w:proofErr w:type="gramEnd"/>
      <w:r w:rsidR="00207678">
        <w:rPr>
          <w:rFonts w:asciiTheme="minorEastAsia" w:hAnsiTheme="minorEastAsia" w:cs="仿宋" w:hint="eastAsia"/>
          <w:szCs w:val="21"/>
        </w:rPr>
        <w:t>学生的主观能动性，</w:t>
      </w:r>
      <w:r w:rsidR="00207678">
        <w:rPr>
          <w:rFonts w:asciiTheme="minorEastAsia" w:hAnsiTheme="minorEastAsia" w:hint="eastAsia"/>
          <w:szCs w:val="21"/>
        </w:rPr>
        <w:t>让学生全程参与进实验的设计及安排当中，这样可以充分激发和调动学生的学习积极性</w:t>
      </w:r>
      <w:r w:rsidR="008267BA">
        <w:rPr>
          <w:rFonts w:asciiTheme="minorEastAsia" w:hAnsiTheme="minorEastAsia" w:hint="eastAsia"/>
          <w:szCs w:val="21"/>
        </w:rPr>
        <w:t>。这样，学生有望在有限的实验课时间内根据自己设计的方案完成实验，从而充分理解解决一个具体问题时需要考虑的问题。比如对硫酸铜中铜含量的测定实验中，教师可以通过微视频引导学生思考多种测定原理：络合滴定法测定和碘量法测定。在络合滴定法测定中，EDTA的标定可在不同缓冲溶液中选择不同指示剂完成，</w:t>
      </w:r>
      <w:r w:rsidR="0052220D">
        <w:rPr>
          <w:rFonts w:asciiTheme="minorEastAsia" w:hAnsiTheme="minorEastAsia" w:hint="eastAsia"/>
          <w:szCs w:val="21"/>
        </w:rPr>
        <w:t>而如何根据实际分析样品的特点选择合适的指示剂及相关缓冲溶液</w:t>
      </w:r>
      <w:r w:rsidR="008267BA">
        <w:rPr>
          <w:rFonts w:asciiTheme="minorEastAsia" w:hAnsiTheme="minorEastAsia" w:hint="eastAsia"/>
          <w:szCs w:val="21"/>
        </w:rPr>
        <w:t>都是学生需要考虑的内容，这些内容如果没有进行有效的预习，对学生来说难度很大，但是微视频对相关知识的介绍将极大地激发学生的综合思维，真正达到</w:t>
      </w:r>
      <w:r w:rsidR="007924A7">
        <w:rPr>
          <w:rFonts w:asciiTheme="minorEastAsia" w:hAnsiTheme="minorEastAsia" w:hint="eastAsia"/>
          <w:szCs w:val="21"/>
        </w:rPr>
        <w:t>培养学生的目的。同时，</w:t>
      </w:r>
      <w:r w:rsidR="006A3A94" w:rsidRPr="00C5226C">
        <w:rPr>
          <w:rFonts w:asciiTheme="minorEastAsia" w:hAnsiTheme="minorEastAsia" w:cs="仿宋" w:hint="eastAsia"/>
          <w:szCs w:val="21"/>
        </w:rPr>
        <w:t>通过视频在化学实验中的教学，能提高学生的创新思维和创造能力，同时可以改善</w:t>
      </w:r>
      <w:r w:rsidR="006A3A94" w:rsidRPr="00C5226C">
        <w:rPr>
          <w:rFonts w:asciiTheme="minorEastAsia" w:hAnsiTheme="minorEastAsia" w:cs="仿宋" w:hint="eastAsia"/>
          <w:szCs w:val="21"/>
        </w:rPr>
        <w:lastRenderedPageBreak/>
        <w:t>教学过程中乏味，枯燥的问题。在实验教学的过程中，可以用实验的视频对与该实验有关的习题或理论知识进行回忆与回顾，提高学生对于实验原理的解题能力；以实验视频间的关系，增强实验综合能力；以实验视频培养学生的表达能力；以实验视频为切入点，拓展知识面以及实验视频找茬，增强</w:t>
      </w:r>
      <w:r w:rsidR="008B7043">
        <w:rPr>
          <w:rFonts w:asciiTheme="minorEastAsia" w:hAnsiTheme="minorEastAsia" w:cs="仿宋" w:hint="eastAsia"/>
          <w:szCs w:val="21"/>
        </w:rPr>
        <w:t>学生学习热情和</w:t>
      </w:r>
      <w:r w:rsidR="006A3A94" w:rsidRPr="00C5226C">
        <w:rPr>
          <w:rFonts w:asciiTheme="minorEastAsia" w:hAnsiTheme="minorEastAsia" w:cs="仿宋" w:hint="eastAsia"/>
          <w:szCs w:val="21"/>
        </w:rPr>
        <w:t>自信心。</w:t>
      </w:r>
    </w:p>
    <w:p w14:paraId="293595DC" w14:textId="77777777" w:rsidR="00505A2A" w:rsidRPr="00F31964" w:rsidRDefault="00F31964" w:rsidP="00F31964">
      <w:pPr>
        <w:spacing w:line="360" w:lineRule="auto"/>
        <w:rPr>
          <w:rFonts w:asciiTheme="minorEastAsia" w:hAnsiTheme="minorEastAsia" w:cs="仿宋"/>
          <w:b/>
          <w:szCs w:val="21"/>
        </w:rPr>
      </w:pPr>
      <w:r w:rsidRPr="00F31964">
        <w:rPr>
          <w:rFonts w:asciiTheme="minorEastAsia" w:hAnsiTheme="minorEastAsia" w:cs="仿宋" w:hint="eastAsia"/>
          <w:b/>
          <w:kern w:val="0"/>
          <w:szCs w:val="21"/>
        </w:rPr>
        <w:t>4</w:t>
      </w:r>
      <w:r>
        <w:rPr>
          <w:rFonts w:asciiTheme="minorEastAsia" w:hAnsiTheme="minorEastAsia" w:cs="仿宋" w:hint="eastAsia"/>
          <w:b/>
          <w:kern w:val="0"/>
          <w:szCs w:val="21"/>
        </w:rPr>
        <w:t>、</w:t>
      </w:r>
      <w:r w:rsidRPr="00F31964">
        <w:rPr>
          <w:rFonts w:asciiTheme="minorEastAsia" w:hAnsiTheme="minorEastAsia" w:cs="仿宋" w:hint="eastAsia"/>
          <w:b/>
          <w:kern w:val="0"/>
          <w:szCs w:val="21"/>
        </w:rPr>
        <w:t>结语</w:t>
      </w:r>
    </w:p>
    <w:p w14:paraId="07C2E79A" w14:textId="77777777" w:rsidR="00505A2A" w:rsidRPr="00C5226C" w:rsidRDefault="00F31964" w:rsidP="00C5226C">
      <w:pPr>
        <w:spacing w:line="360" w:lineRule="auto"/>
        <w:ind w:firstLineChars="200" w:firstLine="420"/>
        <w:rPr>
          <w:rFonts w:asciiTheme="minorEastAsia" w:hAnsiTheme="minorEastAsia" w:cs="仿宋"/>
          <w:szCs w:val="21"/>
        </w:rPr>
      </w:pPr>
      <w:r>
        <w:rPr>
          <w:rFonts w:asciiTheme="minorEastAsia" w:hAnsiTheme="minorEastAsia" w:cs="仿宋" w:hint="eastAsia"/>
          <w:szCs w:val="21"/>
        </w:rPr>
        <w:t>通过对分析化学教学中关键知识点、关键实验现象及注意事项等进行微视频录制，可以广泛应用于分析化学理论教学和实验教学当中。微视频的引入可以激活理论课堂、显著改进学生实验课程预习效果进而提高理论和实验教学的效率，调动学生学习积极性，激发学生创新思维和自主学习能力，教师也可从繁重的教学任务中解脱出来，有更多的时间和精力更好地转眼教学法和设计理论和实验课堂。微视频的使用将有力推动教师教学工作的高效开展并有利于进一步教学改革的实施，同时也能切实调动学生学习的主观能动性和激发学生潜能。</w:t>
      </w:r>
      <w:r w:rsidR="00965FEF">
        <w:rPr>
          <w:rFonts w:asciiTheme="minorEastAsia" w:hAnsiTheme="minorEastAsia" w:cs="仿宋" w:hint="eastAsia"/>
          <w:szCs w:val="21"/>
        </w:rPr>
        <w:t>同时，微视频将成为分析化学理论和实验教学的桥梁，能够使理论和实验教学互促互进，更好地相互融合和贯通，使学生真正通过学习达到学以致用的目的。在分析化学教学中，理论和实验良性互促，将极大地促进分析化学教学改革的探索与实践，使传统教学模式的有益补充，将为培养综合型、研究型人才奠定坚实的基础。</w:t>
      </w:r>
    </w:p>
    <w:p w14:paraId="5B3BA7C8" w14:textId="77777777" w:rsidR="007924A7" w:rsidRDefault="007924A7" w:rsidP="00BF4095">
      <w:pPr>
        <w:spacing w:line="360" w:lineRule="auto"/>
        <w:rPr>
          <w:rFonts w:asciiTheme="minorEastAsia" w:hAnsiTheme="minorEastAsia"/>
          <w:szCs w:val="21"/>
        </w:rPr>
      </w:pPr>
    </w:p>
    <w:p w14:paraId="1AA07D46" w14:textId="77777777" w:rsidR="009C3F84" w:rsidRDefault="00C5226C" w:rsidP="00BF4095">
      <w:pPr>
        <w:spacing w:line="360" w:lineRule="auto"/>
        <w:rPr>
          <w:rFonts w:asciiTheme="minorEastAsia" w:hAnsiTheme="minorEastAsia"/>
          <w:szCs w:val="21"/>
        </w:rPr>
      </w:pPr>
      <w:r>
        <w:rPr>
          <w:rFonts w:asciiTheme="minorEastAsia" w:hAnsiTheme="minorEastAsia" w:hint="eastAsia"/>
          <w:szCs w:val="21"/>
        </w:rPr>
        <w:t>参考文献</w:t>
      </w:r>
    </w:p>
    <w:p w14:paraId="19F2A333" w14:textId="77777777" w:rsidR="008872FF" w:rsidRDefault="008872FF" w:rsidP="00BF4095">
      <w:pPr>
        <w:autoSpaceDE w:val="0"/>
        <w:autoSpaceDN w:val="0"/>
        <w:ind w:left="180" w:hangingChars="100" w:hanging="180"/>
        <w:rPr>
          <w:rFonts w:ascii="Times New Roman" w:hAnsi="Times New Roman" w:cs="Times New Roman"/>
          <w:kern w:val="0"/>
          <w:sz w:val="18"/>
          <w:szCs w:val="18"/>
        </w:rPr>
      </w:pPr>
      <w:r w:rsidRPr="006B1FC6">
        <w:rPr>
          <w:rFonts w:ascii="Times New Roman" w:hAnsi="Times New Roman" w:cs="Times New Roman"/>
          <w:kern w:val="0"/>
          <w:sz w:val="18"/>
          <w:szCs w:val="18"/>
        </w:rPr>
        <w:t>[</w:t>
      </w:r>
      <w:r w:rsidR="009F2B4E">
        <w:rPr>
          <w:rFonts w:ascii="Times New Roman" w:hAnsi="Times New Roman" w:cs="Times New Roman" w:hint="eastAsia"/>
          <w:kern w:val="0"/>
          <w:sz w:val="18"/>
          <w:szCs w:val="18"/>
        </w:rPr>
        <w:t>1</w:t>
      </w:r>
      <w:r w:rsidRPr="006B1FC6">
        <w:rPr>
          <w:rFonts w:ascii="Times New Roman" w:hAnsi="Times New Roman" w:cs="Times New Roman"/>
          <w:kern w:val="0"/>
          <w:sz w:val="18"/>
          <w:szCs w:val="18"/>
        </w:rPr>
        <w:t xml:space="preserve">] </w:t>
      </w:r>
      <w:r w:rsidRPr="006B1FC6">
        <w:rPr>
          <w:rFonts w:ascii="Times New Roman" w:hAnsiTheme="minorEastAsia" w:cs="Times New Roman"/>
          <w:kern w:val="0"/>
          <w:sz w:val="18"/>
          <w:szCs w:val="18"/>
        </w:rPr>
        <w:t>李健军，许昭，白艳红，杨云，实验室研究与探索，</w:t>
      </w:r>
      <w:r w:rsidRPr="006B1FC6">
        <w:rPr>
          <w:rFonts w:ascii="Times New Roman" w:hAnsi="Times New Roman" w:cs="Times New Roman"/>
          <w:b/>
          <w:kern w:val="0"/>
          <w:sz w:val="18"/>
          <w:szCs w:val="18"/>
        </w:rPr>
        <w:t>2017</w:t>
      </w:r>
      <w:r w:rsidRPr="006B1FC6">
        <w:rPr>
          <w:rFonts w:ascii="Times New Roman" w:hAnsiTheme="minorEastAsia" w:cs="Times New Roman"/>
          <w:kern w:val="0"/>
          <w:sz w:val="18"/>
          <w:szCs w:val="18"/>
        </w:rPr>
        <w:t>，</w:t>
      </w:r>
      <w:r w:rsidRPr="006B1FC6">
        <w:rPr>
          <w:rFonts w:ascii="Times New Roman" w:hAnsi="Times New Roman" w:cs="Times New Roman"/>
          <w:b/>
          <w:kern w:val="0"/>
          <w:sz w:val="18"/>
          <w:szCs w:val="18"/>
        </w:rPr>
        <w:t>36(</w:t>
      </w:r>
      <w:proofErr w:type="gramStart"/>
      <w:r w:rsidRPr="006B1FC6">
        <w:rPr>
          <w:rFonts w:ascii="Times New Roman" w:hAnsi="Times New Roman" w:cs="Times New Roman"/>
          <w:b/>
          <w:kern w:val="0"/>
          <w:sz w:val="18"/>
          <w:szCs w:val="18"/>
        </w:rPr>
        <w:t>1)</w:t>
      </w:r>
      <w:r w:rsidRPr="006B1FC6">
        <w:rPr>
          <w:rFonts w:ascii="Times New Roman" w:hAnsiTheme="minorEastAsia" w:cs="Times New Roman"/>
          <w:kern w:val="0"/>
          <w:sz w:val="18"/>
          <w:szCs w:val="18"/>
        </w:rPr>
        <w:t>：</w:t>
      </w:r>
      <w:proofErr w:type="gramEnd"/>
      <w:r w:rsidR="00A80F74">
        <w:rPr>
          <w:rFonts w:ascii="Times New Roman" w:hAnsi="Times New Roman" w:cs="Times New Roman"/>
          <w:kern w:val="0"/>
          <w:sz w:val="18"/>
          <w:szCs w:val="18"/>
        </w:rPr>
        <w:t>189</w:t>
      </w:r>
      <w:r w:rsidR="009F2B4E">
        <w:rPr>
          <w:rFonts w:ascii="Times New Roman" w:hAnsi="Times New Roman" w:cs="Times New Roman" w:hint="eastAsia"/>
          <w:kern w:val="0"/>
          <w:sz w:val="18"/>
          <w:szCs w:val="18"/>
        </w:rPr>
        <w:t>.</w:t>
      </w:r>
    </w:p>
    <w:p w14:paraId="0C6B9AEC" w14:textId="77777777" w:rsidR="009F2B4E" w:rsidRPr="006B1FC6" w:rsidRDefault="009F2B4E" w:rsidP="009F2B4E">
      <w:pPr>
        <w:autoSpaceDE w:val="0"/>
        <w:autoSpaceDN w:val="0"/>
        <w:ind w:left="180" w:hangingChars="100" w:hanging="180"/>
        <w:rPr>
          <w:rFonts w:ascii="Times New Roman" w:hAnsi="Times New Roman" w:cs="Times New Roman"/>
          <w:kern w:val="0"/>
          <w:sz w:val="18"/>
          <w:szCs w:val="18"/>
        </w:rPr>
      </w:pPr>
      <w:r w:rsidRPr="006B1FC6">
        <w:rPr>
          <w:rFonts w:ascii="Times New Roman" w:hAnsi="Times New Roman" w:cs="Times New Roman"/>
          <w:kern w:val="0"/>
          <w:sz w:val="18"/>
          <w:szCs w:val="18"/>
        </w:rPr>
        <w:t>[</w:t>
      </w:r>
      <w:r>
        <w:rPr>
          <w:rFonts w:ascii="Times New Roman" w:hAnsi="Times New Roman" w:cs="Times New Roman" w:hint="eastAsia"/>
          <w:kern w:val="0"/>
          <w:sz w:val="18"/>
          <w:szCs w:val="18"/>
        </w:rPr>
        <w:t>2</w:t>
      </w:r>
      <w:r w:rsidRPr="006B1FC6">
        <w:rPr>
          <w:rFonts w:ascii="Times New Roman" w:hAnsi="Times New Roman" w:cs="Times New Roman"/>
          <w:kern w:val="0"/>
          <w:sz w:val="18"/>
          <w:szCs w:val="18"/>
        </w:rPr>
        <w:t xml:space="preserve">] </w:t>
      </w:r>
      <w:r w:rsidRPr="006B1FC6">
        <w:rPr>
          <w:rFonts w:ascii="Times New Roman" w:hAnsiTheme="minorEastAsia" w:cs="Times New Roman"/>
          <w:kern w:val="0"/>
          <w:sz w:val="18"/>
          <w:szCs w:val="18"/>
        </w:rPr>
        <w:t>葛淑萍，科学咨询（科技管理），</w:t>
      </w:r>
      <w:r w:rsidRPr="006B1FC6">
        <w:rPr>
          <w:rFonts w:ascii="Times New Roman" w:hAnsi="Times New Roman" w:cs="Times New Roman"/>
          <w:b/>
          <w:kern w:val="0"/>
          <w:sz w:val="18"/>
          <w:szCs w:val="18"/>
        </w:rPr>
        <w:t>2016</w:t>
      </w:r>
      <w:r w:rsidRPr="006B1FC6">
        <w:rPr>
          <w:rFonts w:ascii="Times New Roman" w:hAnsiTheme="minorEastAsia" w:cs="Times New Roman"/>
          <w:kern w:val="0"/>
          <w:sz w:val="18"/>
          <w:szCs w:val="18"/>
        </w:rPr>
        <w:t>，</w:t>
      </w:r>
      <w:r w:rsidRPr="006B1FC6">
        <w:rPr>
          <w:rFonts w:ascii="Times New Roman" w:hAnsi="Times New Roman" w:cs="Times New Roman"/>
          <w:b/>
          <w:kern w:val="0"/>
          <w:sz w:val="18"/>
          <w:szCs w:val="18"/>
        </w:rPr>
        <w:t>01</w:t>
      </w:r>
      <w:r w:rsidRPr="006B1FC6">
        <w:rPr>
          <w:rFonts w:ascii="Times New Roman" w:hAnsiTheme="minorEastAsia" w:cs="Times New Roman"/>
          <w:kern w:val="0"/>
          <w:sz w:val="18"/>
          <w:szCs w:val="18"/>
        </w:rPr>
        <w:t>：</w:t>
      </w:r>
      <w:r w:rsidRPr="006B1FC6">
        <w:rPr>
          <w:rFonts w:ascii="Times New Roman" w:hAnsi="Times New Roman" w:cs="Times New Roman"/>
          <w:kern w:val="0"/>
          <w:sz w:val="18"/>
          <w:szCs w:val="18"/>
        </w:rPr>
        <w:t>172.</w:t>
      </w:r>
    </w:p>
    <w:p w14:paraId="1722F67A" w14:textId="77777777" w:rsidR="008872FF" w:rsidRPr="006B1FC6" w:rsidRDefault="008872FF" w:rsidP="00BF4095">
      <w:pPr>
        <w:autoSpaceDE w:val="0"/>
        <w:autoSpaceDN w:val="0"/>
        <w:ind w:left="180" w:hangingChars="100" w:hanging="180"/>
        <w:rPr>
          <w:rFonts w:ascii="Times New Roman" w:hAnsi="Times New Roman" w:cs="Times New Roman"/>
          <w:kern w:val="0"/>
          <w:sz w:val="18"/>
          <w:szCs w:val="18"/>
        </w:rPr>
      </w:pPr>
      <w:r w:rsidRPr="006B1FC6">
        <w:rPr>
          <w:rFonts w:ascii="Times New Roman" w:hAnsi="Times New Roman" w:cs="Times New Roman"/>
          <w:kern w:val="0"/>
          <w:sz w:val="18"/>
          <w:szCs w:val="18"/>
        </w:rPr>
        <w:t>[3]</w:t>
      </w:r>
      <w:r w:rsidR="00704D86" w:rsidRPr="006B1FC6">
        <w:rPr>
          <w:rFonts w:ascii="Times New Roman" w:hAnsi="Times New Roman" w:cs="Times New Roman"/>
          <w:kern w:val="0"/>
          <w:sz w:val="18"/>
          <w:szCs w:val="18"/>
        </w:rPr>
        <w:t xml:space="preserve"> </w:t>
      </w:r>
      <w:r w:rsidR="00704D86" w:rsidRPr="006B1FC6">
        <w:rPr>
          <w:rFonts w:ascii="Times New Roman" w:hAnsiTheme="minorEastAsia" w:cs="Times New Roman"/>
          <w:kern w:val="0"/>
          <w:sz w:val="18"/>
          <w:szCs w:val="18"/>
        </w:rPr>
        <w:t>邓德华，安阳师范学院学报，</w:t>
      </w:r>
      <w:r w:rsidR="00704D86" w:rsidRPr="006B1FC6">
        <w:rPr>
          <w:rFonts w:ascii="Times New Roman" w:hAnsi="Times New Roman" w:cs="Times New Roman"/>
          <w:b/>
          <w:kern w:val="0"/>
          <w:sz w:val="18"/>
          <w:szCs w:val="18"/>
        </w:rPr>
        <w:t>2008</w:t>
      </w:r>
      <w:r w:rsidR="00704D86" w:rsidRPr="006B1FC6">
        <w:rPr>
          <w:rFonts w:ascii="Times New Roman" w:hAnsi="Times New Roman" w:cs="Times New Roman"/>
          <w:kern w:val="0"/>
          <w:sz w:val="18"/>
          <w:szCs w:val="18"/>
        </w:rPr>
        <w:t>,</w:t>
      </w:r>
      <w:r w:rsidR="00704D86" w:rsidRPr="006B1FC6">
        <w:rPr>
          <w:rFonts w:ascii="Times New Roman" w:hAnsi="Times New Roman" w:cs="Times New Roman"/>
          <w:b/>
          <w:kern w:val="0"/>
          <w:sz w:val="18"/>
          <w:szCs w:val="18"/>
        </w:rPr>
        <w:t xml:space="preserve"> 05</w:t>
      </w:r>
      <w:r w:rsidR="00704D86" w:rsidRPr="006B1FC6">
        <w:rPr>
          <w:rFonts w:ascii="Times New Roman" w:hAnsi="Times New Roman" w:cs="Times New Roman"/>
          <w:kern w:val="0"/>
          <w:sz w:val="18"/>
          <w:szCs w:val="18"/>
        </w:rPr>
        <w:t>, 141.</w:t>
      </w:r>
    </w:p>
    <w:p w14:paraId="33565647" w14:textId="77777777" w:rsidR="008872FF" w:rsidRPr="006B1FC6" w:rsidRDefault="00704D86" w:rsidP="00BF4095">
      <w:pPr>
        <w:autoSpaceDE w:val="0"/>
        <w:autoSpaceDN w:val="0"/>
        <w:ind w:left="180" w:hangingChars="100" w:hanging="180"/>
        <w:rPr>
          <w:rFonts w:ascii="Times New Roman" w:hAnsi="Times New Roman" w:cs="Times New Roman"/>
          <w:bCs/>
          <w:sz w:val="18"/>
          <w:szCs w:val="18"/>
        </w:rPr>
      </w:pPr>
      <w:r w:rsidRPr="006B1FC6">
        <w:rPr>
          <w:rFonts w:ascii="Times New Roman" w:hAnsi="Times New Roman" w:cs="Times New Roman"/>
          <w:kern w:val="0"/>
          <w:sz w:val="18"/>
          <w:szCs w:val="18"/>
        </w:rPr>
        <w:t xml:space="preserve">[4] </w:t>
      </w:r>
      <w:r w:rsidRPr="006B1FC6">
        <w:rPr>
          <w:rFonts w:ascii="Times New Roman" w:hAnsiTheme="minorEastAsia" w:cs="Times New Roman"/>
          <w:kern w:val="0"/>
          <w:sz w:val="18"/>
          <w:szCs w:val="18"/>
        </w:rPr>
        <w:t>刘苏莉，</w:t>
      </w:r>
      <w:r w:rsidR="006B1FC6" w:rsidRPr="006B1FC6">
        <w:rPr>
          <w:rFonts w:ascii="Times New Roman" w:hAnsiTheme="minorEastAsia" w:cs="Times New Roman"/>
          <w:kern w:val="0"/>
          <w:sz w:val="18"/>
          <w:szCs w:val="18"/>
        </w:rPr>
        <w:t>大学教育，</w:t>
      </w:r>
      <w:r w:rsidR="006B1FC6" w:rsidRPr="006B1FC6">
        <w:rPr>
          <w:rFonts w:ascii="Times New Roman" w:hAnsi="Times New Roman" w:cs="Times New Roman"/>
          <w:b/>
          <w:kern w:val="0"/>
          <w:sz w:val="18"/>
          <w:szCs w:val="18"/>
        </w:rPr>
        <w:t>2016</w:t>
      </w:r>
      <w:r w:rsidR="006B1FC6" w:rsidRPr="006B1FC6">
        <w:rPr>
          <w:rFonts w:ascii="Times New Roman" w:hAnsi="Times New Roman" w:cs="Times New Roman"/>
          <w:kern w:val="0"/>
          <w:sz w:val="18"/>
          <w:szCs w:val="18"/>
        </w:rPr>
        <w:t>,</w:t>
      </w:r>
      <w:r w:rsidR="006B1FC6" w:rsidRPr="006B1FC6">
        <w:rPr>
          <w:rFonts w:ascii="Times New Roman" w:hAnsi="Times New Roman" w:cs="Times New Roman"/>
          <w:b/>
          <w:kern w:val="0"/>
          <w:sz w:val="18"/>
          <w:szCs w:val="18"/>
        </w:rPr>
        <w:t xml:space="preserve"> 05</w:t>
      </w:r>
      <w:r w:rsidR="006B1FC6" w:rsidRPr="006B1FC6">
        <w:rPr>
          <w:rFonts w:ascii="Times New Roman" w:hAnsi="Times New Roman" w:cs="Times New Roman"/>
          <w:kern w:val="0"/>
          <w:sz w:val="18"/>
          <w:szCs w:val="18"/>
        </w:rPr>
        <w:t>, 113.</w:t>
      </w:r>
    </w:p>
    <w:p w14:paraId="12389EDD" w14:textId="77777777" w:rsidR="009F2B4E" w:rsidRDefault="009F2B4E" w:rsidP="00BF4095">
      <w:pPr>
        <w:spacing w:line="360" w:lineRule="auto"/>
        <w:ind w:firstLineChars="200" w:firstLine="562"/>
        <w:jc w:val="center"/>
        <w:rPr>
          <w:rFonts w:ascii="Times New Roman" w:hAnsi="Times New Roman" w:cs="Times New Roman"/>
          <w:b/>
          <w:sz w:val="28"/>
          <w:szCs w:val="28"/>
        </w:rPr>
      </w:pPr>
    </w:p>
    <w:p w14:paraId="21333930" w14:textId="77777777" w:rsidR="009F2B4E" w:rsidRDefault="009F2B4E" w:rsidP="00BF4095">
      <w:pPr>
        <w:spacing w:line="360" w:lineRule="auto"/>
        <w:ind w:firstLineChars="200" w:firstLine="562"/>
        <w:jc w:val="center"/>
        <w:rPr>
          <w:rFonts w:ascii="Times New Roman" w:hAnsi="Times New Roman" w:cs="Times New Roman"/>
          <w:b/>
          <w:sz w:val="28"/>
          <w:szCs w:val="28"/>
        </w:rPr>
      </w:pPr>
    </w:p>
    <w:p w14:paraId="4525A30E" w14:textId="77777777" w:rsidR="00BF4095" w:rsidRPr="00BF4095" w:rsidRDefault="00BF4095" w:rsidP="00BF4095">
      <w:pPr>
        <w:spacing w:line="360" w:lineRule="auto"/>
        <w:ind w:firstLineChars="200" w:firstLine="562"/>
        <w:jc w:val="center"/>
        <w:rPr>
          <w:rFonts w:ascii="Times New Roman" w:hAnsi="Times New Roman" w:cs="Times New Roman"/>
          <w:b/>
          <w:sz w:val="28"/>
          <w:szCs w:val="28"/>
        </w:rPr>
      </w:pPr>
      <w:r w:rsidRPr="00BF4095">
        <w:rPr>
          <w:rFonts w:ascii="Times New Roman" w:hAnsi="Times New Roman" w:cs="Times New Roman"/>
          <w:b/>
          <w:sz w:val="28"/>
          <w:szCs w:val="28"/>
        </w:rPr>
        <w:t>Study on Teaching Reform in Theoretical and Experimental Teaching of Analytical Chemistry by Using Micro-Video</w:t>
      </w:r>
    </w:p>
    <w:p w14:paraId="4FED27E7" w14:textId="77777777" w:rsidR="00BF4095" w:rsidRPr="00C4094E" w:rsidRDefault="00BF4095" w:rsidP="009C6930">
      <w:pPr>
        <w:spacing w:line="360" w:lineRule="auto"/>
        <w:ind w:firstLineChars="98" w:firstLine="236"/>
        <w:rPr>
          <w:rFonts w:ascii="Times New Roman" w:hAnsi="Times New Roman" w:cs="Times New Roman"/>
          <w:b/>
          <w:sz w:val="24"/>
          <w:szCs w:val="24"/>
        </w:rPr>
      </w:pPr>
      <w:r w:rsidRPr="00C4094E">
        <w:rPr>
          <w:rFonts w:ascii="Times New Roman" w:hAnsi="Times New Roman" w:cs="Times New Roman"/>
          <w:b/>
          <w:sz w:val="24"/>
          <w:szCs w:val="24"/>
        </w:rPr>
        <w:t>Chao C</w:t>
      </w:r>
      <w:r w:rsidRPr="00C4094E">
        <w:rPr>
          <w:rFonts w:ascii="Times New Roman" w:hAnsi="Times New Roman" w:cs="Times New Roman" w:hint="eastAsia"/>
          <w:b/>
          <w:sz w:val="24"/>
          <w:szCs w:val="24"/>
        </w:rPr>
        <w:t>hen</w:t>
      </w:r>
      <w:r w:rsidR="00C4094E" w:rsidRPr="00C4094E">
        <w:rPr>
          <w:rFonts w:ascii="Times New Roman" w:eastAsia="SimSun" w:hAnsi="Times New Roman" w:cs="Times New Roman" w:hint="eastAsia"/>
          <w:b/>
          <w:sz w:val="24"/>
          <w:szCs w:val="24"/>
          <w:vertAlign w:val="superscript"/>
        </w:rPr>
        <w:t>*</w:t>
      </w:r>
      <w:r w:rsidRPr="00C4094E">
        <w:rPr>
          <w:rFonts w:ascii="Times New Roman" w:hAnsi="Times New Roman" w:cs="Times New Roman"/>
          <w:b/>
          <w:sz w:val="24"/>
          <w:szCs w:val="24"/>
        </w:rPr>
        <w:t>, Wen-fang D</w:t>
      </w:r>
      <w:r w:rsidRPr="00C4094E">
        <w:rPr>
          <w:rFonts w:ascii="Times New Roman" w:hAnsi="Times New Roman" w:cs="Times New Roman" w:hint="eastAsia"/>
          <w:b/>
          <w:sz w:val="24"/>
          <w:szCs w:val="24"/>
        </w:rPr>
        <w:t>eng</w:t>
      </w:r>
      <w:r w:rsidRPr="00C4094E">
        <w:rPr>
          <w:rFonts w:ascii="Times New Roman" w:hAnsi="Times New Roman" w:cs="Times New Roman"/>
          <w:b/>
          <w:sz w:val="24"/>
          <w:szCs w:val="24"/>
        </w:rPr>
        <w:t xml:space="preserve">, </w:t>
      </w:r>
      <w:r w:rsidR="009C6930">
        <w:rPr>
          <w:rFonts w:ascii="Times New Roman" w:hAnsi="Times New Roman" w:cs="Times New Roman" w:hint="eastAsia"/>
          <w:b/>
          <w:sz w:val="24"/>
          <w:szCs w:val="24"/>
        </w:rPr>
        <w:t>Cui-</w:t>
      </w:r>
      <w:proofErr w:type="spellStart"/>
      <w:r w:rsidR="009C6930">
        <w:rPr>
          <w:rFonts w:ascii="Times New Roman" w:hAnsi="Times New Roman" w:cs="Times New Roman" w:hint="eastAsia"/>
          <w:b/>
          <w:sz w:val="24"/>
          <w:szCs w:val="24"/>
        </w:rPr>
        <w:t>yan</w:t>
      </w:r>
      <w:proofErr w:type="spellEnd"/>
      <w:r w:rsidR="009C6930">
        <w:rPr>
          <w:rFonts w:ascii="Times New Roman" w:hAnsi="Times New Roman" w:cs="Times New Roman" w:hint="eastAsia"/>
          <w:b/>
          <w:sz w:val="24"/>
          <w:szCs w:val="24"/>
        </w:rPr>
        <w:t xml:space="preserve"> Wu, </w:t>
      </w:r>
      <w:r w:rsidRPr="00C4094E">
        <w:rPr>
          <w:rFonts w:ascii="Times New Roman" w:hAnsi="Times New Roman" w:cs="Times New Roman"/>
          <w:b/>
          <w:sz w:val="24"/>
          <w:szCs w:val="24"/>
        </w:rPr>
        <w:t>Liang T</w:t>
      </w:r>
      <w:r w:rsidRPr="00C4094E">
        <w:rPr>
          <w:rFonts w:ascii="Times New Roman" w:hAnsi="Times New Roman" w:cs="Times New Roman" w:hint="eastAsia"/>
          <w:b/>
          <w:sz w:val="24"/>
          <w:szCs w:val="24"/>
        </w:rPr>
        <w:t>an</w:t>
      </w:r>
      <w:r w:rsidRPr="00C4094E">
        <w:rPr>
          <w:rFonts w:ascii="Times New Roman" w:hAnsi="Times New Roman" w:cs="Times New Roman"/>
          <w:b/>
          <w:sz w:val="24"/>
          <w:szCs w:val="24"/>
        </w:rPr>
        <w:t>, Mei-ling L</w:t>
      </w:r>
      <w:r w:rsidR="009C6930">
        <w:rPr>
          <w:rFonts w:ascii="Times New Roman" w:hAnsi="Times New Roman" w:cs="Times New Roman" w:hint="eastAsia"/>
          <w:b/>
          <w:sz w:val="24"/>
          <w:szCs w:val="24"/>
        </w:rPr>
        <w:t>iu</w:t>
      </w:r>
      <w:r w:rsidRPr="00C4094E">
        <w:rPr>
          <w:rFonts w:ascii="Times New Roman" w:hAnsi="Times New Roman" w:cs="Times New Roman"/>
          <w:b/>
          <w:sz w:val="24"/>
          <w:szCs w:val="24"/>
        </w:rPr>
        <w:t>, Zheng-fa F</w:t>
      </w:r>
      <w:r w:rsidRPr="00C4094E">
        <w:rPr>
          <w:rFonts w:ascii="Times New Roman" w:hAnsi="Times New Roman" w:cs="Times New Roman" w:hint="eastAsia"/>
          <w:b/>
          <w:sz w:val="24"/>
          <w:szCs w:val="24"/>
        </w:rPr>
        <w:t>ang</w:t>
      </w:r>
    </w:p>
    <w:p w14:paraId="58209E43" w14:textId="77777777" w:rsidR="00BF4095" w:rsidRPr="00C4094E" w:rsidRDefault="00BF4095" w:rsidP="00BF4095">
      <w:pPr>
        <w:autoSpaceDE w:val="0"/>
        <w:autoSpaceDN w:val="0"/>
        <w:adjustRightInd w:val="0"/>
        <w:spacing w:line="360" w:lineRule="auto"/>
        <w:jc w:val="center"/>
        <w:rPr>
          <w:rFonts w:ascii="Times New Roman" w:hAnsi="Times New Roman" w:cs="Times New Roman"/>
          <w:b/>
          <w:iCs/>
          <w:szCs w:val="21"/>
        </w:rPr>
      </w:pPr>
      <w:r w:rsidRPr="00C4094E">
        <w:rPr>
          <w:rFonts w:ascii="Times New Roman" w:eastAsia="PMingLiU" w:hAnsi="Times New Roman" w:cs="Times New Roman"/>
          <w:b/>
          <w:iCs/>
          <w:szCs w:val="21"/>
          <w:lang w:eastAsia="zh-TW"/>
        </w:rPr>
        <w:t>College of Chemistry and Chemical Engineering, Hunan</w:t>
      </w:r>
      <w:r w:rsidRPr="00C4094E">
        <w:rPr>
          <w:rFonts w:ascii="Times New Roman" w:hAnsi="Times New Roman" w:cs="Times New Roman"/>
          <w:b/>
          <w:iCs/>
          <w:szCs w:val="21"/>
        </w:rPr>
        <w:t xml:space="preserve"> </w:t>
      </w:r>
      <w:r w:rsidRPr="00C4094E">
        <w:rPr>
          <w:rFonts w:ascii="Times New Roman" w:eastAsia="PMingLiU" w:hAnsi="Times New Roman" w:cs="Times New Roman"/>
          <w:b/>
          <w:iCs/>
          <w:szCs w:val="21"/>
          <w:lang w:eastAsia="zh-TW"/>
        </w:rPr>
        <w:t>Normal University, Changsha</w:t>
      </w:r>
      <w:r w:rsidR="00C4094E">
        <w:rPr>
          <w:rFonts w:asciiTheme="minorEastAsia" w:hAnsiTheme="minorEastAsia" w:cs="Times New Roman" w:hint="eastAsia"/>
          <w:b/>
          <w:iCs/>
          <w:szCs w:val="21"/>
        </w:rPr>
        <w:t>,</w:t>
      </w:r>
      <w:r w:rsidRPr="00C4094E">
        <w:rPr>
          <w:rFonts w:ascii="Times New Roman" w:eastAsia="PMingLiU" w:hAnsi="Times New Roman" w:cs="Times New Roman"/>
          <w:b/>
          <w:iCs/>
          <w:szCs w:val="21"/>
          <w:lang w:eastAsia="zh-TW"/>
        </w:rPr>
        <w:t xml:space="preserve"> 410081</w:t>
      </w:r>
    </w:p>
    <w:p w14:paraId="766445E8" w14:textId="77777777" w:rsidR="009F2B4E" w:rsidRDefault="009F2B4E" w:rsidP="00BF4095">
      <w:pPr>
        <w:spacing w:line="360" w:lineRule="auto"/>
        <w:rPr>
          <w:rFonts w:ascii="Times New Roman" w:hAnsi="Times New Roman" w:cs="Times New Roman"/>
          <w:szCs w:val="21"/>
        </w:rPr>
      </w:pPr>
    </w:p>
    <w:p w14:paraId="7FDABFC0" w14:textId="77777777" w:rsidR="00BF4095" w:rsidRPr="00C4094E" w:rsidRDefault="00BF4095" w:rsidP="00BF4095">
      <w:pPr>
        <w:spacing w:line="360" w:lineRule="auto"/>
        <w:rPr>
          <w:rFonts w:ascii="Times New Roman" w:hAnsi="Times New Roman" w:cs="Times New Roman"/>
          <w:szCs w:val="21"/>
        </w:rPr>
      </w:pPr>
      <w:r w:rsidRPr="00C4094E">
        <w:rPr>
          <w:rFonts w:ascii="Times New Roman" w:hAnsi="Times New Roman" w:cs="Times New Roman"/>
          <w:szCs w:val="21"/>
        </w:rPr>
        <w:t xml:space="preserve">Abstract: Changing the study mode characteristic with single teaching and simple imitation is the reforming trend of traditional theoretical and experimental teaching of Analytical Chemistry. By designing and recording micro-video related to key knowledge points in teaching and integrating them into the process of </w:t>
      </w:r>
      <w:r w:rsidRPr="00C4094E">
        <w:rPr>
          <w:rFonts w:ascii="Times New Roman" w:hAnsi="Times New Roman" w:cs="Times New Roman"/>
          <w:szCs w:val="21"/>
        </w:rPr>
        <w:lastRenderedPageBreak/>
        <w:t xml:space="preserve">teaching, it is look forward to </w:t>
      </w:r>
      <w:proofErr w:type="gramStart"/>
      <w:r w:rsidRPr="00C4094E">
        <w:rPr>
          <w:rFonts w:ascii="Times New Roman" w:hAnsi="Times New Roman" w:cs="Times New Roman"/>
          <w:szCs w:val="21"/>
        </w:rPr>
        <w:t>promote</w:t>
      </w:r>
      <w:proofErr w:type="gramEnd"/>
      <w:r w:rsidRPr="00C4094E">
        <w:rPr>
          <w:rFonts w:ascii="Times New Roman" w:hAnsi="Times New Roman" w:cs="Times New Roman"/>
          <w:szCs w:val="21"/>
        </w:rPr>
        <w:t xml:space="preserve"> students’ interests and efficiency in studying Analytical Chemistry. Comparing with traditional teaching mode, the organic combination of video resource and traditional teaching mode can foster the students’ ability in solving problems more effectively and cultivate their good studying habits.</w:t>
      </w:r>
    </w:p>
    <w:p w14:paraId="05FB2D4D" w14:textId="77777777" w:rsidR="009F2B4E" w:rsidRPr="0052220D" w:rsidRDefault="009F2B4E" w:rsidP="00F17CF1">
      <w:pPr>
        <w:spacing w:beforeLines="50" w:before="156" w:afterLines="50" w:after="156"/>
        <w:rPr>
          <w:rFonts w:ascii="Times New Roman" w:hAnsi="Times New Roman" w:cs="Times New Roman"/>
          <w:szCs w:val="21"/>
        </w:rPr>
      </w:pPr>
      <w:r w:rsidRPr="0052220D">
        <w:rPr>
          <w:rFonts w:ascii="Times New Roman" w:hAnsi="Times New Roman" w:cs="Times New Roman"/>
          <w:szCs w:val="21"/>
        </w:rPr>
        <w:t>Keywords</w:t>
      </w:r>
      <w:r w:rsidRPr="0052220D">
        <w:rPr>
          <w:rFonts w:ascii="Times New Roman" w:hAnsiTheme="minorEastAsia" w:cs="Times New Roman"/>
          <w:szCs w:val="21"/>
        </w:rPr>
        <w:t>：</w:t>
      </w:r>
      <w:r w:rsidR="00A80F74">
        <w:rPr>
          <w:rFonts w:ascii="Times New Roman" w:hAnsi="Times New Roman" w:cs="Times New Roman" w:hint="eastAsia"/>
          <w:szCs w:val="21"/>
        </w:rPr>
        <w:t>a</w:t>
      </w:r>
      <w:r w:rsidRPr="0052220D">
        <w:rPr>
          <w:rFonts w:ascii="Times New Roman" w:hAnsi="Times New Roman" w:cs="Times New Roman"/>
          <w:szCs w:val="21"/>
        </w:rPr>
        <w:t xml:space="preserve">nalytical </w:t>
      </w:r>
      <w:r w:rsidR="00A80F74">
        <w:rPr>
          <w:rFonts w:ascii="Times New Roman" w:hAnsi="Times New Roman" w:cs="Times New Roman" w:hint="eastAsia"/>
          <w:szCs w:val="21"/>
        </w:rPr>
        <w:t>c</w:t>
      </w:r>
      <w:r w:rsidRPr="0052220D">
        <w:rPr>
          <w:rFonts w:ascii="Times New Roman" w:hAnsi="Times New Roman" w:cs="Times New Roman"/>
          <w:szCs w:val="21"/>
        </w:rPr>
        <w:t xml:space="preserve">hemistry; </w:t>
      </w:r>
      <w:r w:rsidR="000053E7">
        <w:rPr>
          <w:rFonts w:ascii="Times New Roman" w:hAnsi="Times New Roman" w:cs="Times New Roman" w:hint="eastAsia"/>
          <w:szCs w:val="21"/>
        </w:rPr>
        <w:t>m</w:t>
      </w:r>
      <w:r w:rsidRPr="0052220D">
        <w:rPr>
          <w:rFonts w:ascii="Times New Roman" w:hAnsi="Times New Roman" w:cs="Times New Roman"/>
          <w:szCs w:val="21"/>
        </w:rPr>
        <w:t>icro-</w:t>
      </w:r>
      <w:r w:rsidR="000053E7">
        <w:rPr>
          <w:rFonts w:ascii="Times New Roman" w:hAnsi="Times New Roman" w:cs="Times New Roman" w:hint="eastAsia"/>
          <w:szCs w:val="21"/>
        </w:rPr>
        <w:t>v</w:t>
      </w:r>
      <w:r w:rsidRPr="0052220D">
        <w:rPr>
          <w:rFonts w:ascii="Times New Roman" w:hAnsi="Times New Roman" w:cs="Times New Roman"/>
          <w:szCs w:val="21"/>
        </w:rPr>
        <w:t>ideo; theoretical and experimental teaching; teaching reform.</w:t>
      </w:r>
    </w:p>
    <w:p w14:paraId="1005A2E4" w14:textId="77777777" w:rsidR="00BF4095" w:rsidRPr="00A80F74" w:rsidRDefault="00BF4095" w:rsidP="00BF4095">
      <w:pPr>
        <w:spacing w:line="360" w:lineRule="auto"/>
        <w:rPr>
          <w:rFonts w:asciiTheme="minorEastAsia" w:hAnsiTheme="minorEastAsia"/>
          <w:szCs w:val="21"/>
        </w:rPr>
      </w:pPr>
    </w:p>
    <w:sectPr w:rsidR="00BF4095" w:rsidRPr="00A80F74" w:rsidSect="00C5226C">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97A9B" w14:textId="77777777" w:rsidR="00D96121" w:rsidRDefault="00D96121" w:rsidP="003F141E">
      <w:r>
        <w:separator/>
      </w:r>
    </w:p>
  </w:endnote>
  <w:endnote w:type="continuationSeparator" w:id="0">
    <w:p w14:paraId="7E8C1315" w14:textId="77777777" w:rsidR="00D96121" w:rsidRDefault="00D96121" w:rsidP="003F1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仿宋">
    <w:altName w:val="Microsoft YaHei"/>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BE338" w14:textId="77777777" w:rsidR="00D96121" w:rsidRDefault="00D96121" w:rsidP="003F141E">
      <w:r>
        <w:separator/>
      </w:r>
    </w:p>
  </w:footnote>
  <w:footnote w:type="continuationSeparator" w:id="0">
    <w:p w14:paraId="41144383" w14:textId="77777777" w:rsidR="00D96121" w:rsidRDefault="00D96121" w:rsidP="003F14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1E"/>
    <w:rsid w:val="000053E7"/>
    <w:rsid w:val="00040E6C"/>
    <w:rsid w:val="00051036"/>
    <w:rsid w:val="00077431"/>
    <w:rsid w:val="00090197"/>
    <w:rsid w:val="000D1A16"/>
    <w:rsid w:val="00103B3A"/>
    <w:rsid w:val="00116127"/>
    <w:rsid w:val="00116B4C"/>
    <w:rsid w:val="0011766A"/>
    <w:rsid w:val="0013024F"/>
    <w:rsid w:val="001501B0"/>
    <w:rsid w:val="0018433A"/>
    <w:rsid w:val="001954E7"/>
    <w:rsid w:val="00207678"/>
    <w:rsid w:val="00217D05"/>
    <w:rsid w:val="002249BB"/>
    <w:rsid w:val="00235BBD"/>
    <w:rsid w:val="00261AC1"/>
    <w:rsid w:val="00266ACB"/>
    <w:rsid w:val="002946F9"/>
    <w:rsid w:val="00294C9B"/>
    <w:rsid w:val="002B7ED1"/>
    <w:rsid w:val="002C0529"/>
    <w:rsid w:val="002F2018"/>
    <w:rsid w:val="002F2C20"/>
    <w:rsid w:val="00356763"/>
    <w:rsid w:val="00371460"/>
    <w:rsid w:val="00384AB4"/>
    <w:rsid w:val="003A2CB1"/>
    <w:rsid w:val="003F141E"/>
    <w:rsid w:val="004005AA"/>
    <w:rsid w:val="004028A6"/>
    <w:rsid w:val="00432408"/>
    <w:rsid w:val="00435F06"/>
    <w:rsid w:val="004363C4"/>
    <w:rsid w:val="0044242A"/>
    <w:rsid w:val="004559FF"/>
    <w:rsid w:val="004F2D9B"/>
    <w:rsid w:val="00505A2A"/>
    <w:rsid w:val="00516778"/>
    <w:rsid w:val="005174A3"/>
    <w:rsid w:val="0052220D"/>
    <w:rsid w:val="0054361E"/>
    <w:rsid w:val="00544E81"/>
    <w:rsid w:val="005824ED"/>
    <w:rsid w:val="005D2C96"/>
    <w:rsid w:val="005E1599"/>
    <w:rsid w:val="0062596E"/>
    <w:rsid w:val="00631877"/>
    <w:rsid w:val="0063738F"/>
    <w:rsid w:val="0067671F"/>
    <w:rsid w:val="006A3A94"/>
    <w:rsid w:val="006B1FC6"/>
    <w:rsid w:val="006E6351"/>
    <w:rsid w:val="006F069D"/>
    <w:rsid w:val="006F5902"/>
    <w:rsid w:val="00702CAC"/>
    <w:rsid w:val="00704D86"/>
    <w:rsid w:val="007215D4"/>
    <w:rsid w:val="00737B0E"/>
    <w:rsid w:val="00760A2F"/>
    <w:rsid w:val="007924A7"/>
    <w:rsid w:val="007E5512"/>
    <w:rsid w:val="00804EAB"/>
    <w:rsid w:val="008267BA"/>
    <w:rsid w:val="00826D4C"/>
    <w:rsid w:val="00833FF1"/>
    <w:rsid w:val="00861A6B"/>
    <w:rsid w:val="00864BB5"/>
    <w:rsid w:val="008872FF"/>
    <w:rsid w:val="008902EF"/>
    <w:rsid w:val="008B7043"/>
    <w:rsid w:val="0091077A"/>
    <w:rsid w:val="0092226D"/>
    <w:rsid w:val="00923E2A"/>
    <w:rsid w:val="00965FEF"/>
    <w:rsid w:val="009C3F84"/>
    <w:rsid w:val="009C6930"/>
    <w:rsid w:val="009D69E7"/>
    <w:rsid w:val="009F242B"/>
    <w:rsid w:val="009F2B4E"/>
    <w:rsid w:val="00A72B07"/>
    <w:rsid w:val="00A80F74"/>
    <w:rsid w:val="00A851B7"/>
    <w:rsid w:val="00AD52D7"/>
    <w:rsid w:val="00AE63D5"/>
    <w:rsid w:val="00B36590"/>
    <w:rsid w:val="00B77CDF"/>
    <w:rsid w:val="00B84C99"/>
    <w:rsid w:val="00B9343E"/>
    <w:rsid w:val="00BA6192"/>
    <w:rsid w:val="00BA78C7"/>
    <w:rsid w:val="00BC4D2B"/>
    <w:rsid w:val="00BF4095"/>
    <w:rsid w:val="00C03580"/>
    <w:rsid w:val="00C049C0"/>
    <w:rsid w:val="00C4094E"/>
    <w:rsid w:val="00C5226C"/>
    <w:rsid w:val="00C638C8"/>
    <w:rsid w:val="00C73AA2"/>
    <w:rsid w:val="00CC2C82"/>
    <w:rsid w:val="00D1215F"/>
    <w:rsid w:val="00D2100E"/>
    <w:rsid w:val="00D27B20"/>
    <w:rsid w:val="00D33D70"/>
    <w:rsid w:val="00D45925"/>
    <w:rsid w:val="00D8692F"/>
    <w:rsid w:val="00D94B04"/>
    <w:rsid w:val="00D96121"/>
    <w:rsid w:val="00DA5CA6"/>
    <w:rsid w:val="00DB1084"/>
    <w:rsid w:val="00DC444A"/>
    <w:rsid w:val="00E00C65"/>
    <w:rsid w:val="00EC05DE"/>
    <w:rsid w:val="00EE69DB"/>
    <w:rsid w:val="00EF4816"/>
    <w:rsid w:val="00F17CF1"/>
    <w:rsid w:val="00F20575"/>
    <w:rsid w:val="00F31964"/>
    <w:rsid w:val="00F45817"/>
    <w:rsid w:val="00F5032F"/>
    <w:rsid w:val="00F565E3"/>
    <w:rsid w:val="00F66916"/>
    <w:rsid w:val="00FB33F6"/>
    <w:rsid w:val="00FF5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F25B8"/>
  <w15:docId w15:val="{65D2B677-4E74-4871-BFF8-0F90D6C7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3AA2"/>
    <w:pPr>
      <w:widowControl w:val="0"/>
      <w:jc w:val="both"/>
    </w:pPr>
  </w:style>
  <w:style w:type="paragraph" w:styleId="3">
    <w:name w:val="heading 3"/>
    <w:basedOn w:val="a"/>
    <w:next w:val="a"/>
    <w:link w:val="30"/>
    <w:unhideWhenUsed/>
    <w:qFormat/>
    <w:rsid w:val="006A3A94"/>
    <w:pPr>
      <w:outlineLvl w:val="2"/>
    </w:pPr>
    <w:rPr>
      <w:kern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F14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F141E"/>
    <w:rPr>
      <w:sz w:val="18"/>
      <w:szCs w:val="18"/>
    </w:rPr>
  </w:style>
  <w:style w:type="paragraph" w:styleId="a5">
    <w:name w:val="footer"/>
    <w:basedOn w:val="a"/>
    <w:link w:val="a6"/>
    <w:uiPriority w:val="99"/>
    <w:semiHidden/>
    <w:unhideWhenUsed/>
    <w:rsid w:val="003F141E"/>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F141E"/>
    <w:rPr>
      <w:sz w:val="18"/>
      <w:szCs w:val="18"/>
    </w:rPr>
  </w:style>
  <w:style w:type="character" w:customStyle="1" w:styleId="30">
    <w:name w:val="标题 3 字符"/>
    <w:basedOn w:val="a0"/>
    <w:link w:val="3"/>
    <w:rsid w:val="006A3A94"/>
    <w:rPr>
      <w:kern w:val="0"/>
      <w:sz w:val="28"/>
    </w:rPr>
  </w:style>
  <w:style w:type="paragraph" w:customStyle="1" w:styleId="1">
    <w:name w:val="列出段落1"/>
    <w:basedOn w:val="a"/>
    <w:uiPriority w:val="34"/>
    <w:qFormat/>
    <w:rsid w:val="00FF5D3E"/>
    <w:pPr>
      <w:ind w:firstLineChars="200" w:firstLine="420"/>
    </w:pPr>
    <w:rPr>
      <w:rFonts w:ascii="Calibri" w:eastAsia="SimSu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2377</Words>
  <Characters>2829</Characters>
  <Application>Microsoft Office Word</Application>
  <DocSecurity>0</DocSecurity>
  <Lines>70</Lines>
  <Paragraphs>31</Paragraphs>
  <ScaleCrop>false</ScaleCrop>
  <Company>Microsoft</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dc:creator>
  <cp:lastModifiedBy>chenchao840103@163.com</cp:lastModifiedBy>
  <cp:revision>2</cp:revision>
  <dcterms:created xsi:type="dcterms:W3CDTF">2019-12-16T08:38:00Z</dcterms:created>
  <dcterms:modified xsi:type="dcterms:W3CDTF">2019-12-16T08:38:00Z</dcterms:modified>
</cp:coreProperties>
</file>