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86" w:rsidRDefault="005E20FC" w:rsidP="00CF1C46">
      <w:pPr>
        <w:jc w:val="center"/>
        <w:rPr>
          <w:rFonts w:ascii="黑体" w:eastAsia="黑体" w:hAnsi="黑体"/>
          <w:sz w:val="24"/>
          <w:szCs w:val="24"/>
        </w:rPr>
      </w:pPr>
      <w:r w:rsidRPr="00D56DF4">
        <w:rPr>
          <w:rFonts w:ascii="黑体" w:eastAsia="黑体" w:hAnsi="黑体" w:hint="eastAsia"/>
          <w:sz w:val="24"/>
          <w:szCs w:val="24"/>
        </w:rPr>
        <w:t>“工程数学”和“信号分析与处理”课程的</w:t>
      </w:r>
      <w:r w:rsidR="00CF1C46">
        <w:rPr>
          <w:rFonts w:ascii="黑体" w:eastAsia="黑体" w:hAnsi="黑体" w:hint="eastAsia"/>
          <w:sz w:val="24"/>
          <w:szCs w:val="24"/>
        </w:rPr>
        <w:t>融合教学模式</w:t>
      </w:r>
      <w:r w:rsidR="003E75F2">
        <w:rPr>
          <w:rFonts w:ascii="黑体" w:eastAsia="黑体" w:hAnsi="黑体" w:hint="eastAsia"/>
          <w:sz w:val="24"/>
          <w:szCs w:val="24"/>
        </w:rPr>
        <w:t>探索</w:t>
      </w:r>
    </w:p>
    <w:p w:rsidR="00DE51A9" w:rsidRDefault="00941588" w:rsidP="00941588">
      <w:pPr>
        <w:spacing w:beforeLines="100" w:before="312" w:line="360" w:lineRule="auto"/>
        <w:jc w:val="center"/>
      </w:pPr>
      <w:r w:rsidRPr="00941588">
        <w:rPr>
          <w:rFonts w:hint="eastAsia"/>
        </w:rPr>
        <w:t>孙同晶</w:t>
      </w:r>
      <w:r w:rsidR="00690F2D">
        <w:rPr>
          <w:rStyle w:val="a7"/>
        </w:rPr>
        <w:footnoteReference w:id="1"/>
      </w:r>
      <w:bookmarkStart w:id="0" w:name="_GoBack"/>
      <w:bookmarkEnd w:id="0"/>
    </w:p>
    <w:p w:rsidR="00941588" w:rsidRPr="00941588" w:rsidRDefault="00941588" w:rsidP="00941588">
      <w:pPr>
        <w:spacing w:afterLines="100" w:after="312" w:line="360" w:lineRule="auto"/>
        <w:jc w:val="center"/>
      </w:pPr>
      <w:r>
        <w:rPr>
          <w:rFonts w:hint="eastAsia"/>
        </w:rPr>
        <w:t>杭州电子科技大学，浙江省杭州市，</w:t>
      </w:r>
      <w:r>
        <w:rPr>
          <w:rFonts w:hint="eastAsia"/>
        </w:rPr>
        <w:t>310018</w:t>
      </w:r>
    </w:p>
    <w:p w:rsidR="00D56DF4" w:rsidRDefault="00D56DF4" w:rsidP="00083123">
      <w:pPr>
        <w:spacing w:line="360" w:lineRule="auto"/>
      </w:pPr>
      <w:r w:rsidRPr="00A0242E">
        <w:rPr>
          <w:rFonts w:hint="eastAsia"/>
          <w:b/>
        </w:rPr>
        <w:t>摘要：</w:t>
      </w:r>
      <w:r w:rsidR="00083123" w:rsidRPr="00DE529E">
        <w:rPr>
          <w:rFonts w:ascii="宋体" w:eastAsia="宋体" w:hAnsi="宋体" w:cs="Times New Roman" w:hint="eastAsia"/>
          <w:szCs w:val="21"/>
        </w:rPr>
        <w:t>“新工科”背景下，对课程的教学以及学生</w:t>
      </w:r>
      <w:r w:rsidR="00A235BC">
        <w:rPr>
          <w:rFonts w:ascii="宋体" w:eastAsia="宋体" w:hAnsi="宋体" w:cs="Times New Roman" w:hint="eastAsia"/>
          <w:szCs w:val="21"/>
        </w:rPr>
        <w:t>的</w:t>
      </w:r>
      <w:r w:rsidR="00083123" w:rsidRPr="00DE529E">
        <w:rPr>
          <w:rFonts w:ascii="宋体" w:eastAsia="宋体" w:hAnsi="宋体" w:cs="Times New Roman" w:hint="eastAsia"/>
          <w:szCs w:val="21"/>
        </w:rPr>
        <w:t>培养提出了更高的要求，针对目前的教学现状和存在的问题，</w:t>
      </w:r>
      <w:r w:rsidR="00083123">
        <w:rPr>
          <w:rFonts w:hint="eastAsia"/>
        </w:rPr>
        <w:t>探索以工程实践问题为导向的“工程数学”和“信号分析与处理”课程的融合教学模式，由具体的实际工程问题引出解决方法，再回归到数学问题，</w:t>
      </w:r>
      <w:r w:rsidR="00A235BC">
        <w:rPr>
          <w:rFonts w:ascii="宋体" w:eastAsia="宋体" w:hAnsi="宋体" w:cs="Times New Roman" w:hint="eastAsia"/>
          <w:szCs w:val="21"/>
        </w:rPr>
        <w:t>将理论与实践相结合，以激发学生的学习热情，提高教学效率，从而达到</w:t>
      </w:r>
      <w:r w:rsidR="00870E4A">
        <w:rPr>
          <w:rFonts w:ascii="宋体" w:eastAsia="宋体" w:hAnsi="宋体" w:cs="Times New Roman" w:hint="eastAsia"/>
          <w:szCs w:val="21"/>
        </w:rPr>
        <w:t>深入解析数学知识、</w:t>
      </w:r>
      <w:r w:rsidR="00083123" w:rsidRPr="00DE529E">
        <w:rPr>
          <w:rFonts w:ascii="宋体" w:eastAsia="宋体" w:hAnsi="宋体" w:cs="Times New Roman" w:hint="eastAsia"/>
          <w:szCs w:val="21"/>
        </w:rPr>
        <w:t>事半功倍的学习效果。</w:t>
      </w:r>
    </w:p>
    <w:p w:rsidR="00D56DF4" w:rsidRDefault="00D56DF4" w:rsidP="00083123">
      <w:pPr>
        <w:spacing w:line="360" w:lineRule="auto"/>
      </w:pPr>
      <w:r w:rsidRPr="00A0242E">
        <w:rPr>
          <w:rFonts w:hint="eastAsia"/>
          <w:b/>
        </w:rPr>
        <w:t>关键词：</w:t>
      </w:r>
      <w:r>
        <w:rPr>
          <w:rFonts w:hint="eastAsia"/>
        </w:rPr>
        <w:t>工科教学，工程数学，信号分析与处理，</w:t>
      </w:r>
      <w:r w:rsidR="00A0242E">
        <w:rPr>
          <w:rFonts w:hint="eastAsia"/>
        </w:rPr>
        <w:t>融合模式</w:t>
      </w:r>
    </w:p>
    <w:p w:rsidR="00402263" w:rsidRPr="00083123" w:rsidRDefault="00FE069B" w:rsidP="00083123">
      <w:pPr>
        <w:spacing w:line="360" w:lineRule="auto"/>
        <w:ind w:firstLineChars="200" w:firstLine="420"/>
      </w:pPr>
      <w:r>
        <w:rPr>
          <w:rFonts w:ascii="宋体" w:eastAsia="宋体" w:hAnsi="宋体" w:cs="Times New Roman" w:hint="eastAsia"/>
          <w:szCs w:val="21"/>
        </w:rPr>
        <w:t>课堂教学是学生学习的重要组成部分，</w:t>
      </w:r>
      <w:r w:rsidR="002838BD">
        <w:rPr>
          <w:rFonts w:ascii="宋体" w:eastAsia="宋体" w:hAnsi="宋体" w:cs="Times New Roman" w:hint="eastAsia"/>
          <w:szCs w:val="21"/>
        </w:rPr>
        <w:t>具有无可替代的地位</w:t>
      </w:r>
      <w:r w:rsidR="00590703" w:rsidRPr="00590703">
        <w:rPr>
          <w:rFonts w:ascii="宋体" w:eastAsia="宋体" w:hAnsi="宋体" w:cs="Times New Roman" w:hint="eastAsia"/>
          <w:szCs w:val="21"/>
          <w:vertAlign w:val="superscript"/>
        </w:rPr>
        <w:t>[1]</w:t>
      </w:r>
      <w:r w:rsidR="002838BD">
        <w:rPr>
          <w:rFonts w:ascii="宋体" w:eastAsia="宋体" w:hAnsi="宋体" w:cs="Times New Roman" w:hint="eastAsia"/>
          <w:szCs w:val="21"/>
        </w:rPr>
        <w:t>。</w:t>
      </w:r>
      <w:r w:rsidR="00837A25">
        <w:rPr>
          <w:rFonts w:ascii="宋体" w:eastAsia="宋体" w:hAnsi="宋体" w:cs="Times New Roman" w:hint="eastAsia"/>
          <w:szCs w:val="21"/>
        </w:rPr>
        <w:t>学生们不再“两耳不闻窗外事”</w:t>
      </w:r>
      <w:r w:rsidR="00024431">
        <w:rPr>
          <w:rFonts w:ascii="宋体" w:eastAsia="宋体" w:hAnsi="宋体" w:cs="Times New Roman" w:hint="eastAsia"/>
          <w:szCs w:val="21"/>
        </w:rPr>
        <w:t>了，</w:t>
      </w:r>
      <w:r w:rsidR="00837A25">
        <w:rPr>
          <w:rFonts w:ascii="宋体" w:eastAsia="宋体" w:hAnsi="宋体" w:cs="Times New Roman" w:hint="eastAsia"/>
          <w:szCs w:val="21"/>
        </w:rPr>
        <w:t>见多识广的孩子们对于机械化课堂</w:t>
      </w:r>
      <w:r w:rsidR="001A5762">
        <w:rPr>
          <w:rFonts w:ascii="宋体" w:eastAsia="宋体" w:hAnsi="宋体" w:cs="Times New Roman" w:hint="eastAsia"/>
          <w:szCs w:val="21"/>
        </w:rPr>
        <w:t>会</w:t>
      </w:r>
      <w:r w:rsidR="00837A25">
        <w:rPr>
          <w:rFonts w:ascii="宋体" w:eastAsia="宋体" w:hAnsi="宋体" w:cs="Times New Roman" w:hint="eastAsia"/>
          <w:szCs w:val="21"/>
        </w:rPr>
        <w:t>感觉越来越乏味</w:t>
      </w:r>
      <w:r w:rsidR="00475959">
        <w:rPr>
          <w:rFonts w:ascii="宋体" w:eastAsia="宋体" w:hAnsi="宋体" w:cs="Times New Roman" w:hint="eastAsia"/>
          <w:szCs w:val="21"/>
        </w:rPr>
        <w:t>，</w:t>
      </w:r>
      <w:r w:rsidR="00F0626A">
        <w:rPr>
          <w:rFonts w:ascii="宋体" w:eastAsia="宋体" w:hAnsi="宋体" w:cs="Times New Roman" w:hint="eastAsia"/>
          <w:szCs w:val="21"/>
        </w:rPr>
        <w:t>他们</w:t>
      </w:r>
      <w:r w:rsidR="004C2C1C">
        <w:rPr>
          <w:rFonts w:ascii="宋体" w:eastAsia="宋体" w:hAnsi="宋体" w:cs="Times New Roman" w:hint="eastAsia"/>
          <w:szCs w:val="21"/>
        </w:rPr>
        <w:t>学习的重心</w:t>
      </w:r>
      <w:r w:rsidR="007906A2">
        <w:rPr>
          <w:rFonts w:ascii="宋体" w:eastAsia="宋体" w:hAnsi="宋体" w:cs="Times New Roman" w:hint="eastAsia"/>
          <w:szCs w:val="21"/>
        </w:rPr>
        <w:t>不再仅仅是学知识的层面，而是</w:t>
      </w:r>
      <w:r w:rsidR="00471D40">
        <w:rPr>
          <w:rFonts w:ascii="宋体" w:eastAsia="宋体" w:hAnsi="宋体" w:cs="Times New Roman" w:hint="eastAsia"/>
          <w:szCs w:val="21"/>
        </w:rPr>
        <w:t>对如何运用知识来解决实际工程问题更有热情</w:t>
      </w:r>
      <w:r w:rsidR="00B84FA0">
        <w:rPr>
          <w:rFonts w:ascii="宋体" w:eastAsia="宋体" w:hAnsi="宋体" w:cs="Times New Roman" w:hint="eastAsia"/>
          <w:szCs w:val="21"/>
        </w:rPr>
        <w:t>。</w:t>
      </w:r>
      <w:r w:rsidR="00475959">
        <w:rPr>
          <w:rFonts w:ascii="宋体" w:eastAsia="宋体" w:hAnsi="宋体" w:cs="Times New Roman" w:hint="eastAsia"/>
          <w:szCs w:val="21"/>
        </w:rPr>
        <w:t>在这种</w:t>
      </w:r>
      <w:r w:rsidR="00083123" w:rsidRPr="00DE529E">
        <w:rPr>
          <w:rFonts w:ascii="宋体" w:eastAsia="宋体" w:hAnsi="宋体" w:cs="Times New Roman" w:hint="eastAsia"/>
          <w:szCs w:val="21"/>
        </w:rPr>
        <w:t>“新工科”背景下，对课程的教学以及学生</w:t>
      </w:r>
      <w:r w:rsidR="00731058">
        <w:rPr>
          <w:rFonts w:ascii="宋体" w:eastAsia="宋体" w:hAnsi="宋体" w:cs="Times New Roman" w:hint="eastAsia"/>
          <w:szCs w:val="21"/>
        </w:rPr>
        <w:t>的</w:t>
      </w:r>
      <w:r w:rsidR="00083123" w:rsidRPr="00DE529E">
        <w:rPr>
          <w:rFonts w:ascii="宋体" w:eastAsia="宋体" w:hAnsi="宋体" w:cs="Times New Roman" w:hint="eastAsia"/>
          <w:szCs w:val="21"/>
        </w:rPr>
        <w:t>培养提出了更高的要求，本</w:t>
      </w:r>
      <w:r w:rsidR="00731058">
        <w:rPr>
          <w:rFonts w:ascii="宋体" w:eastAsia="宋体" w:hAnsi="宋体" w:cs="Times New Roman" w:hint="eastAsia"/>
          <w:szCs w:val="21"/>
        </w:rPr>
        <w:t>论文</w:t>
      </w:r>
      <w:r w:rsidR="00083123" w:rsidRPr="00DE529E">
        <w:rPr>
          <w:rFonts w:ascii="宋体" w:eastAsia="宋体" w:hAnsi="宋体" w:cs="Times New Roman" w:hint="eastAsia"/>
          <w:szCs w:val="21"/>
        </w:rPr>
        <w:t>针对目前的教学现状和存在的问题，</w:t>
      </w:r>
      <w:r w:rsidR="00731058">
        <w:rPr>
          <w:rFonts w:ascii="宋体" w:eastAsia="宋体" w:hAnsi="宋体" w:cs="Times New Roman" w:hint="eastAsia"/>
          <w:szCs w:val="21"/>
        </w:rPr>
        <w:t>以“工程数学”和“信号分析与处理”课程为例，以工程实际问题为导向，探索融合的教学模式，从而</w:t>
      </w:r>
      <w:r w:rsidR="00083123" w:rsidRPr="00DE529E">
        <w:rPr>
          <w:rFonts w:ascii="宋体" w:eastAsia="宋体" w:hAnsi="宋体" w:cs="Times New Roman" w:hint="eastAsia"/>
          <w:szCs w:val="21"/>
        </w:rPr>
        <w:t>将理论与实践相结合</w:t>
      </w:r>
      <w:r w:rsidR="005C3693" w:rsidRPr="00590703">
        <w:rPr>
          <w:rFonts w:ascii="宋体" w:eastAsia="宋体" w:hAnsi="宋体" w:cs="Times New Roman" w:hint="eastAsia"/>
          <w:szCs w:val="21"/>
          <w:vertAlign w:val="superscript"/>
        </w:rPr>
        <w:t>[</w:t>
      </w:r>
      <w:r w:rsidR="005C3693">
        <w:rPr>
          <w:rFonts w:ascii="宋体" w:eastAsia="宋体" w:hAnsi="宋体" w:cs="Times New Roman" w:hint="eastAsia"/>
          <w:szCs w:val="21"/>
          <w:vertAlign w:val="superscript"/>
        </w:rPr>
        <w:t>2</w:t>
      </w:r>
      <w:r w:rsidR="005C3693" w:rsidRPr="00590703">
        <w:rPr>
          <w:rFonts w:ascii="宋体" w:eastAsia="宋体" w:hAnsi="宋体" w:cs="Times New Roman" w:hint="eastAsia"/>
          <w:szCs w:val="21"/>
          <w:vertAlign w:val="superscript"/>
        </w:rPr>
        <w:t>]</w:t>
      </w:r>
      <w:r w:rsidR="00083123" w:rsidRPr="00DE529E">
        <w:rPr>
          <w:rFonts w:ascii="宋体" w:eastAsia="宋体" w:hAnsi="宋体" w:cs="Times New Roman" w:hint="eastAsia"/>
          <w:szCs w:val="21"/>
        </w:rPr>
        <w:t>，以激发学生的学习热情，</w:t>
      </w:r>
      <w:r w:rsidR="00731058">
        <w:rPr>
          <w:rFonts w:ascii="宋体" w:eastAsia="宋体" w:hAnsi="宋体" w:cs="Times New Roman" w:hint="eastAsia"/>
          <w:szCs w:val="21"/>
        </w:rPr>
        <w:t>达到更好的教学效果</w:t>
      </w:r>
      <w:r w:rsidR="00083123" w:rsidRPr="00DE529E">
        <w:rPr>
          <w:rFonts w:ascii="宋体" w:eastAsia="宋体" w:hAnsi="宋体" w:cs="Times New Roman" w:hint="eastAsia"/>
          <w:szCs w:val="21"/>
        </w:rPr>
        <w:t>。</w:t>
      </w:r>
    </w:p>
    <w:p w:rsidR="00440738" w:rsidRPr="008A1210" w:rsidRDefault="00440738" w:rsidP="00402263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8A1210">
        <w:rPr>
          <w:rFonts w:hint="eastAsia"/>
          <w:b/>
        </w:rPr>
        <w:t>课程概况</w:t>
      </w:r>
    </w:p>
    <w:p w:rsidR="00440738" w:rsidRDefault="000B5187" w:rsidP="000B5187">
      <w:pPr>
        <w:pStyle w:val="a3"/>
        <w:spacing w:line="360" w:lineRule="auto"/>
      </w:pPr>
      <w:r>
        <w:rPr>
          <w:rFonts w:hint="eastAsia"/>
        </w:rPr>
        <w:t>“工程数学”和“信号分析与处理”是自动化、电气工程及其自动化等专业的重要专业基础课，旨在为后续“自动控制原理”、“计算机控制”等课程</w:t>
      </w:r>
      <w:r w:rsidRPr="008709E1">
        <w:rPr>
          <w:rFonts w:hint="eastAsia"/>
        </w:rPr>
        <w:t>的学习和今后的科研工作</w:t>
      </w:r>
      <w:r>
        <w:rPr>
          <w:rFonts w:hint="eastAsia"/>
        </w:rPr>
        <w:t>奠定</w:t>
      </w:r>
      <w:r w:rsidRPr="008709E1">
        <w:rPr>
          <w:rFonts w:hint="eastAsia"/>
        </w:rPr>
        <w:t>基础。</w:t>
      </w:r>
      <w:r w:rsidR="00323B8D">
        <w:rPr>
          <w:rFonts w:hint="eastAsia"/>
        </w:rPr>
        <w:t>“工程数学”</w:t>
      </w:r>
      <w:r w:rsidR="00323B8D" w:rsidRPr="00323B8D">
        <w:rPr>
          <w:rFonts w:hint="eastAsia"/>
        </w:rPr>
        <w:t>主要系统地讲授有关复变函数与积分变换的基本理论和方法，使学生掌握复数和复变函数的相关理论，应用复变函数积分理论、留数理论来解决诸如流体力学、电磁学、热学、弹性理论中的数学模型求解、平面问题等一些实际问题，初步建立起平面区域之间的共形映射的概念，熟练掌握</w:t>
      </w:r>
      <w:r w:rsidR="00323B8D" w:rsidRPr="00323B8D">
        <w:rPr>
          <w:rFonts w:hint="eastAsia"/>
        </w:rPr>
        <w:t>Fourier</w:t>
      </w:r>
      <w:r w:rsidR="00323B8D" w:rsidRPr="00323B8D">
        <w:rPr>
          <w:rFonts w:hint="eastAsia"/>
        </w:rPr>
        <w:t>变换和</w:t>
      </w:r>
      <w:r w:rsidR="00323B8D" w:rsidRPr="00323B8D">
        <w:rPr>
          <w:rFonts w:hint="eastAsia"/>
        </w:rPr>
        <w:t>Laplace</w:t>
      </w:r>
      <w:r w:rsidR="00323B8D" w:rsidRPr="00323B8D">
        <w:rPr>
          <w:rFonts w:hint="eastAsia"/>
        </w:rPr>
        <w:t>变换的性质及相关计算，同时以此为工具学会分析和处理工程实际中的一些问题</w:t>
      </w:r>
      <w:r w:rsidR="00323B8D">
        <w:rPr>
          <w:rFonts w:hint="eastAsia"/>
        </w:rPr>
        <w:t>，具体内容共包括八个章节：复数与复变函数，解析函数，复变函数的积分，级数，留数，共形映射，傅里叶变换</w:t>
      </w:r>
      <w:r w:rsidR="00D17265">
        <w:rPr>
          <w:rFonts w:hint="eastAsia"/>
        </w:rPr>
        <w:t>（包括一些普通信号和奇异信号以及卷积和相关函数知识</w:t>
      </w:r>
      <w:r w:rsidR="007E5333">
        <w:rPr>
          <w:rFonts w:hint="eastAsia"/>
        </w:rPr>
        <w:t>，包括周期信号和非周期信号的频谱分析</w:t>
      </w:r>
      <w:r w:rsidR="004A1E64">
        <w:rPr>
          <w:rFonts w:hint="eastAsia"/>
        </w:rPr>
        <w:t>即傅里叶变换</w:t>
      </w:r>
      <w:r w:rsidR="00D17265">
        <w:rPr>
          <w:rFonts w:hint="eastAsia"/>
        </w:rPr>
        <w:t>）</w:t>
      </w:r>
      <w:r w:rsidR="00323B8D">
        <w:rPr>
          <w:rFonts w:hint="eastAsia"/>
        </w:rPr>
        <w:t>，拉普拉斯变换</w:t>
      </w:r>
      <w:r w:rsidR="00D17265">
        <w:rPr>
          <w:rFonts w:hint="eastAsia"/>
        </w:rPr>
        <w:t>（包括一些普通信号和奇异信号以及卷积和相关函数知识</w:t>
      </w:r>
      <w:r w:rsidR="004A1E64">
        <w:rPr>
          <w:rFonts w:hint="eastAsia"/>
        </w:rPr>
        <w:t>，包括信号的复频域</w:t>
      </w:r>
      <w:r w:rsidR="004A1E64">
        <w:rPr>
          <w:rFonts w:hint="eastAsia"/>
        </w:rPr>
        <w:lastRenderedPageBreak/>
        <w:t>分析即拉普拉斯变换</w:t>
      </w:r>
      <w:r w:rsidR="00585B07">
        <w:rPr>
          <w:rFonts w:hint="eastAsia"/>
        </w:rPr>
        <w:t>等</w:t>
      </w:r>
      <w:r w:rsidR="00D17265">
        <w:rPr>
          <w:rFonts w:hint="eastAsia"/>
        </w:rPr>
        <w:t>）</w:t>
      </w:r>
      <w:r w:rsidR="00323B8D">
        <w:rPr>
          <w:rFonts w:hint="eastAsia"/>
        </w:rPr>
        <w:t>。“信号分析与处理”</w:t>
      </w:r>
      <w:r w:rsidR="00323B8D" w:rsidRPr="00323B8D">
        <w:rPr>
          <w:rFonts w:hint="eastAsia"/>
        </w:rPr>
        <w:t xml:space="preserve"> </w:t>
      </w:r>
      <w:r w:rsidR="00323B8D">
        <w:rPr>
          <w:rFonts w:hint="eastAsia"/>
        </w:rPr>
        <w:t>主要讲授</w:t>
      </w:r>
      <w:r w:rsidR="00323B8D" w:rsidRPr="00323B8D">
        <w:rPr>
          <w:rFonts w:hint="eastAsia"/>
        </w:rPr>
        <w:t>信号分析与处理的基本理论、基本分析方法及基本实现方法，与自动控制理论、传感器与测试技术等课程相辅相成，共同构成关于信号与系统的完整的工程科学基础。通过课程学习，掌握信号分析与处理的原理和方法，了解和掌握它的应用技术，拓宽知识领域和应用领域，从而为专业课程打下深厚的基础。</w:t>
      </w:r>
      <w:r w:rsidR="00323B8D">
        <w:rPr>
          <w:rFonts w:hint="eastAsia"/>
        </w:rPr>
        <w:t>其具体内容包括：信号的概念，连续信号分析</w:t>
      </w:r>
      <w:r w:rsidR="00D17265">
        <w:rPr>
          <w:rFonts w:hint="eastAsia"/>
        </w:rPr>
        <w:t>（包括一些普通信号和奇异信号知识</w:t>
      </w:r>
      <w:r w:rsidR="007E5333">
        <w:rPr>
          <w:rFonts w:hint="eastAsia"/>
        </w:rPr>
        <w:t>，包括周期信号和非周期信号的频谱分析</w:t>
      </w:r>
      <w:r w:rsidR="004A1E64">
        <w:rPr>
          <w:rFonts w:hint="eastAsia"/>
        </w:rPr>
        <w:t>即傅里叶变换，</w:t>
      </w:r>
      <w:r w:rsidR="004A1E64" w:rsidRPr="004A1E64">
        <w:rPr>
          <w:rFonts w:hint="eastAsia"/>
        </w:rPr>
        <w:t>包括信号的复频域分析即拉普拉斯变换</w:t>
      </w:r>
      <w:r w:rsidR="00585B07">
        <w:rPr>
          <w:rFonts w:hint="eastAsia"/>
        </w:rPr>
        <w:t>等</w:t>
      </w:r>
      <w:r w:rsidR="00D17265">
        <w:rPr>
          <w:rFonts w:hint="eastAsia"/>
        </w:rPr>
        <w:t>）</w:t>
      </w:r>
      <w:r w:rsidR="00323B8D">
        <w:rPr>
          <w:rFonts w:hint="eastAsia"/>
        </w:rPr>
        <w:t>，离散信号分析</w:t>
      </w:r>
      <w:r w:rsidR="00585B07">
        <w:rPr>
          <w:rFonts w:hint="eastAsia"/>
        </w:rPr>
        <w:t>（包括离散信号的频谱即离散傅里叶变换，包括</w:t>
      </w:r>
      <w:r w:rsidR="00585B07">
        <w:rPr>
          <w:rFonts w:hint="eastAsia"/>
        </w:rPr>
        <w:t>Z</w:t>
      </w:r>
      <w:r w:rsidR="00585B07">
        <w:rPr>
          <w:rFonts w:hint="eastAsia"/>
        </w:rPr>
        <w:t>变换等）</w:t>
      </w:r>
      <w:r w:rsidR="00323B8D">
        <w:rPr>
          <w:rFonts w:hint="eastAsia"/>
        </w:rPr>
        <w:t>，信号处理基础，滤波器，随机信号分析与处理。</w:t>
      </w:r>
    </w:p>
    <w:p w:rsidR="00402263" w:rsidRPr="008A1210" w:rsidRDefault="00402263" w:rsidP="00402263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8A1210">
        <w:rPr>
          <w:rFonts w:hint="eastAsia"/>
          <w:b/>
        </w:rPr>
        <w:t>“工程数学”和“信号分析与处理”分离教学存在的问题</w:t>
      </w:r>
    </w:p>
    <w:p w:rsidR="008943A7" w:rsidRDefault="000B5187" w:rsidP="00A519E3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  <w:r w:rsidR="002F3468">
        <w:rPr>
          <w:rFonts w:hint="eastAsia"/>
        </w:rPr>
        <w:t>“工程数学”是继“高等数学”、“线性代数”等课程的进一步深化和扩展，</w:t>
      </w:r>
      <w:r w:rsidR="002F3468">
        <w:rPr>
          <w:rFonts w:ascii="宋体" w:eastAsia="宋体" w:hAnsi="宋体" w:cs="Times New Roman" w:hint="eastAsia"/>
          <w:szCs w:val="21"/>
        </w:rPr>
        <w:t>既是一门理论性较强的课程，又是解决实际问题的强有力的工具；“信号分析与处理”是进一步将复变函数和积分变换知识用于解决</w:t>
      </w:r>
      <w:r w:rsidR="00EA31D1">
        <w:rPr>
          <w:rFonts w:ascii="宋体" w:eastAsia="宋体" w:hAnsi="宋体" w:cs="Times New Roman" w:hint="eastAsia"/>
          <w:szCs w:val="21"/>
        </w:rPr>
        <w:t>信号与系统相关的</w:t>
      </w:r>
      <w:r w:rsidR="002F3468">
        <w:rPr>
          <w:rFonts w:ascii="宋体" w:eastAsia="宋体" w:hAnsi="宋体" w:cs="Times New Roman" w:hint="eastAsia"/>
          <w:szCs w:val="21"/>
        </w:rPr>
        <w:t>实际工程问题。</w:t>
      </w:r>
      <w:r w:rsidR="002F3468">
        <w:rPr>
          <w:rFonts w:hint="eastAsia"/>
        </w:rPr>
        <w:t>两门课程内容联系紧密，且存在重叠部分</w:t>
      </w:r>
      <w:r w:rsidR="00F975FB">
        <w:rPr>
          <w:rFonts w:hint="eastAsia"/>
        </w:rPr>
        <w:t>（例如傅里叶变换和拉普拉斯变换部分）</w:t>
      </w:r>
      <w:r w:rsidR="002F3468">
        <w:rPr>
          <w:rFonts w:hint="eastAsia"/>
        </w:rPr>
        <w:t>，因此在教学中，尤其是面向工科的教学中，</w:t>
      </w:r>
      <w:r w:rsidR="002F3468">
        <w:rPr>
          <w:rFonts w:ascii="宋体" w:eastAsia="宋体" w:hAnsi="宋体" w:cs="Times New Roman" w:hint="eastAsia"/>
          <w:szCs w:val="21"/>
        </w:rPr>
        <w:t>存在</w:t>
      </w:r>
      <w:r w:rsidR="00863430">
        <w:rPr>
          <w:rFonts w:ascii="宋体" w:eastAsia="宋体" w:hAnsi="宋体" w:cs="Times New Roman" w:hint="eastAsia"/>
          <w:szCs w:val="21"/>
        </w:rPr>
        <w:t>以下</w:t>
      </w:r>
      <w:r w:rsidR="002F3468">
        <w:rPr>
          <w:rFonts w:ascii="宋体" w:eastAsia="宋体" w:hAnsi="宋体" w:cs="Times New Roman" w:hint="eastAsia"/>
          <w:szCs w:val="21"/>
        </w:rPr>
        <w:t>问题：</w:t>
      </w:r>
      <w:r w:rsidR="00863430">
        <w:rPr>
          <w:rFonts w:ascii="宋体" w:eastAsia="宋体" w:hAnsi="宋体" w:cs="Times New Roman" w:hint="eastAsia"/>
          <w:szCs w:val="21"/>
        </w:rPr>
        <w:t>一是“工程数学”课程具有严密的数学体系，</w:t>
      </w:r>
      <w:r w:rsidR="00191248">
        <w:rPr>
          <w:rFonts w:ascii="宋体" w:eastAsia="宋体" w:hAnsi="宋体" w:cs="Times New Roman" w:hint="eastAsia"/>
          <w:szCs w:val="21"/>
        </w:rPr>
        <w:t>在授课过程中很容易产生枯燥乏味的效果</w:t>
      </w:r>
      <w:r w:rsidR="002F272C">
        <w:rPr>
          <w:rFonts w:ascii="宋体" w:eastAsia="宋体" w:hAnsi="宋体" w:cs="Times New Roman" w:hint="eastAsia"/>
          <w:szCs w:val="21"/>
        </w:rPr>
        <w:t>；二是两门课程存在知识</w:t>
      </w:r>
      <w:r w:rsidR="00B17CE9">
        <w:rPr>
          <w:rFonts w:ascii="宋体" w:eastAsia="宋体" w:hAnsi="宋体" w:cs="Times New Roman" w:hint="eastAsia"/>
          <w:szCs w:val="21"/>
        </w:rPr>
        <w:t>重叠部分</w:t>
      </w:r>
      <w:r w:rsidR="002F272C">
        <w:rPr>
          <w:rFonts w:ascii="宋体" w:eastAsia="宋体" w:hAnsi="宋体" w:cs="Times New Roman" w:hint="eastAsia"/>
          <w:szCs w:val="21"/>
        </w:rPr>
        <w:t>，而且两门课程一般是两位不同的老师开展教学，就会产生重复教学，从而降低教学效率</w:t>
      </w:r>
      <w:r w:rsidR="002F272C">
        <w:rPr>
          <w:rFonts w:hint="eastAsia"/>
        </w:rPr>
        <w:t>；三是两门课程分离教学，其相辅相成的关系不能从工科实践角度深入解析，易产生为学习而学习，理论脱离实际的</w:t>
      </w:r>
      <w:r w:rsidR="00DE7B19">
        <w:rPr>
          <w:rFonts w:hint="eastAsia"/>
        </w:rPr>
        <w:t>问题</w:t>
      </w:r>
      <w:r w:rsidR="002F272C">
        <w:rPr>
          <w:rFonts w:hint="eastAsia"/>
        </w:rPr>
        <w:t>。</w:t>
      </w:r>
      <w:r w:rsidR="00195BF1">
        <w:rPr>
          <w:rFonts w:hint="eastAsia"/>
        </w:rPr>
        <w:t>针对以上问题，本文面向工科教学，</w:t>
      </w:r>
      <w:r w:rsidR="00C51508">
        <w:rPr>
          <w:rFonts w:hint="eastAsia"/>
        </w:rPr>
        <w:t>探索</w:t>
      </w:r>
      <w:r w:rsidR="00195BF1">
        <w:rPr>
          <w:rFonts w:hint="eastAsia"/>
        </w:rPr>
        <w:t>以工程实践</w:t>
      </w:r>
      <w:r w:rsidR="008943A7">
        <w:rPr>
          <w:rFonts w:hint="eastAsia"/>
        </w:rPr>
        <w:t>问题</w:t>
      </w:r>
      <w:r w:rsidR="00195BF1">
        <w:rPr>
          <w:rFonts w:hint="eastAsia"/>
        </w:rPr>
        <w:t>为导向的“工程数学”和“信号分析与处理”课程的</w:t>
      </w:r>
      <w:r w:rsidR="008943A7">
        <w:rPr>
          <w:rFonts w:hint="eastAsia"/>
        </w:rPr>
        <w:t>融合教学模式。</w:t>
      </w:r>
    </w:p>
    <w:p w:rsidR="008943A7" w:rsidRPr="008A1210" w:rsidRDefault="0021295F" w:rsidP="00402263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8A1210">
        <w:rPr>
          <w:rFonts w:hint="eastAsia"/>
          <w:b/>
        </w:rPr>
        <w:t>融合教学模式的思路及实例分析</w:t>
      </w:r>
    </w:p>
    <w:p w:rsidR="00B72EEB" w:rsidRDefault="0021295F" w:rsidP="008943A7">
      <w:pPr>
        <w:spacing w:line="360" w:lineRule="auto"/>
        <w:ind w:firstLineChars="200" w:firstLine="420"/>
      </w:pPr>
      <w:r w:rsidRPr="0021295F">
        <w:rPr>
          <w:rFonts w:hint="eastAsia"/>
        </w:rPr>
        <w:t>“工程数学”和“信号分析与处理”课程的融合教学模式</w:t>
      </w:r>
      <w:r>
        <w:rPr>
          <w:rFonts w:hint="eastAsia"/>
        </w:rPr>
        <w:t>的基本思路是：</w:t>
      </w:r>
      <w:r w:rsidR="00201B7D">
        <w:rPr>
          <w:rFonts w:hint="eastAsia"/>
        </w:rPr>
        <w:t>面向工科学生，</w:t>
      </w:r>
      <w:r w:rsidR="00195BF1">
        <w:rPr>
          <w:rFonts w:hint="eastAsia"/>
        </w:rPr>
        <w:t>以解决</w:t>
      </w:r>
      <w:r w:rsidR="003472BC">
        <w:rPr>
          <w:rFonts w:hint="eastAsia"/>
        </w:rPr>
        <w:t>信号处理或自动控制系统中的问题为出发点，</w:t>
      </w:r>
      <w:r w:rsidR="00402263">
        <w:rPr>
          <w:rFonts w:hint="eastAsia"/>
        </w:rPr>
        <w:t>激发学生的学习兴趣和求知欲望，</w:t>
      </w:r>
      <w:r w:rsidR="003472BC">
        <w:rPr>
          <w:rFonts w:hint="eastAsia"/>
        </w:rPr>
        <w:t>再到具体的解决方法，最后</w:t>
      </w:r>
      <w:r w:rsidR="00195BF1">
        <w:rPr>
          <w:rFonts w:hint="eastAsia"/>
        </w:rPr>
        <w:t>回到数学问题本身</w:t>
      </w:r>
      <w:r w:rsidR="003472BC">
        <w:rPr>
          <w:rFonts w:hint="eastAsia"/>
        </w:rPr>
        <w:t>。</w:t>
      </w:r>
    </w:p>
    <w:p w:rsidR="00195BF1" w:rsidRDefault="00B72EEB" w:rsidP="008943A7">
      <w:pPr>
        <w:spacing w:line="360" w:lineRule="auto"/>
        <w:ind w:firstLineChars="200" w:firstLine="420"/>
      </w:pPr>
      <w:r>
        <w:rPr>
          <w:rFonts w:hint="eastAsia"/>
        </w:rPr>
        <w:t>根据该融合教学模式的思路，设计如下实例课程：</w:t>
      </w:r>
    </w:p>
    <w:p w:rsidR="00B72EEB" w:rsidRDefault="00B72EEB" w:rsidP="008943A7">
      <w:pPr>
        <w:spacing w:line="360" w:lineRule="auto"/>
        <w:ind w:firstLineChars="200" w:firstLine="420"/>
      </w:pPr>
      <w:r>
        <w:rPr>
          <w:rFonts w:hint="eastAsia"/>
        </w:rPr>
        <w:t>课堂上首先采用录音设备采集几位同学的语音信号，输出波形，并针对此过程讲解模拟信号的采集、量化并获得数字信号的理论知识，这样既能使学生有参与感又能直观地看到语音的输入和波形的输出；</w:t>
      </w:r>
      <w:r w:rsidR="00CA38F6">
        <w:rPr>
          <w:rFonts w:hint="eastAsia"/>
        </w:rPr>
        <w:t>然后对比几位同学的语音信号时域波形，融入信号的概念和基本原理、信号的分解、连续信号的时域分析知识</w:t>
      </w:r>
      <w:r w:rsidR="004F2EAA">
        <w:rPr>
          <w:rFonts w:hint="eastAsia"/>
        </w:rPr>
        <w:t>；接着进行频域或复频域分析，融入傅里叶变换或拉普拉斯变换知识，</w:t>
      </w:r>
      <w:r w:rsidR="00CA38F6">
        <w:rPr>
          <w:rFonts w:hint="eastAsia"/>
        </w:rPr>
        <w:t>进一步扩展和深化到数学模型，从</w:t>
      </w:r>
      <w:r w:rsidR="004F2EAA">
        <w:rPr>
          <w:rFonts w:hint="eastAsia"/>
        </w:rPr>
        <w:t>基本初等函数到</w:t>
      </w:r>
      <w:r w:rsidR="00CA38F6">
        <w:rPr>
          <w:rFonts w:hint="eastAsia"/>
        </w:rPr>
        <w:t>解析函数</w:t>
      </w:r>
      <w:r w:rsidR="004F2EAA">
        <w:rPr>
          <w:rFonts w:hint="eastAsia"/>
        </w:rPr>
        <w:t>，再到级数的深化讲解分析；接着阐述采用计算机工具（</w:t>
      </w:r>
      <w:r w:rsidR="004F2EAA">
        <w:rPr>
          <w:rFonts w:hint="eastAsia"/>
        </w:rPr>
        <w:t>MATLAB</w:t>
      </w:r>
      <w:r w:rsidR="004F2EAA">
        <w:rPr>
          <w:rFonts w:hint="eastAsia"/>
        </w:rPr>
        <w:t>等）如何分析信号，以频谱分析为</w:t>
      </w:r>
      <w:r w:rsidR="004F2EAA">
        <w:rPr>
          <w:rFonts w:hint="eastAsia"/>
        </w:rPr>
        <w:lastRenderedPageBreak/>
        <w:t>例，重申复数的运算和表示方法，进而深化幅度和相位的概念，同时融入连续信号的采样、离散傅里叶变换、</w:t>
      </w:r>
      <w:r w:rsidR="000D6DC6">
        <w:rPr>
          <w:rFonts w:hint="eastAsia"/>
        </w:rPr>
        <w:t>快速傅里叶变换等；最后通过频谱</w:t>
      </w:r>
      <w:proofErr w:type="gramStart"/>
      <w:r w:rsidR="000D6DC6">
        <w:rPr>
          <w:rFonts w:hint="eastAsia"/>
        </w:rPr>
        <w:t>图获得</w:t>
      </w:r>
      <w:proofErr w:type="gramEnd"/>
      <w:r w:rsidR="000D6DC6">
        <w:rPr>
          <w:rFonts w:hint="eastAsia"/>
        </w:rPr>
        <w:t>几位同学的语音信号的频域特征</w:t>
      </w:r>
      <w:r w:rsidR="004F2EAA">
        <w:rPr>
          <w:rFonts w:hint="eastAsia"/>
        </w:rPr>
        <w:t>，</w:t>
      </w:r>
      <w:r w:rsidR="00810CFC">
        <w:rPr>
          <w:rFonts w:hint="eastAsia"/>
        </w:rPr>
        <w:t>观察和分析频域特征和时域特征的差别，从而让同学深刻理解和直观感受进行信号分析和处理的重要意义</w:t>
      </w:r>
      <w:r w:rsidR="005870D4">
        <w:rPr>
          <w:rFonts w:hint="eastAsia"/>
        </w:rPr>
        <w:t>，激发学生</w:t>
      </w:r>
      <w:r w:rsidR="00810CFC">
        <w:rPr>
          <w:rFonts w:hint="eastAsia"/>
        </w:rPr>
        <w:t>的学习热情和求知欲望。</w:t>
      </w:r>
    </w:p>
    <w:p w:rsidR="00195BF1" w:rsidRPr="008A1210" w:rsidRDefault="0021295F" w:rsidP="00402263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8A1210">
        <w:rPr>
          <w:rFonts w:hint="eastAsia"/>
          <w:b/>
        </w:rPr>
        <w:t>融合教学模式的</w:t>
      </w:r>
      <w:r w:rsidR="008943A7" w:rsidRPr="008A1210">
        <w:rPr>
          <w:rFonts w:hint="eastAsia"/>
          <w:b/>
        </w:rPr>
        <w:t>特点和优势</w:t>
      </w:r>
    </w:p>
    <w:p w:rsidR="00440738" w:rsidRDefault="005870D4" w:rsidP="005870D4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）以解决工程实践问题为导向，以同学参与为过程，激发</w:t>
      </w:r>
      <w:r w:rsidR="001D13B7">
        <w:rPr>
          <w:rFonts w:hint="eastAsia"/>
        </w:rPr>
        <w:t>了</w:t>
      </w:r>
      <w:r>
        <w:rPr>
          <w:rFonts w:hint="eastAsia"/>
        </w:rPr>
        <w:t>学生的学习热情和求知欲望。</w:t>
      </w:r>
    </w:p>
    <w:p w:rsidR="006A3999" w:rsidRDefault="006A3999" w:rsidP="005870D4">
      <w:pPr>
        <w:pStyle w:val="a3"/>
        <w:spacing w:line="360" w:lineRule="auto"/>
      </w:pPr>
      <w:r>
        <w:rPr>
          <w:rFonts w:hint="eastAsia"/>
        </w:rPr>
        <w:t>“我听过了，我就忘了；我看见了，我就记得了；我做过了，我就理解了”，这则语录出自意大利教育学家，蒙台梭利教育法的创始人—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利亚</w:t>
      </w:r>
      <w:r>
        <w:rPr>
          <w:rFonts w:hint="eastAsia"/>
        </w:rPr>
        <w:t xml:space="preserve"> </w:t>
      </w:r>
      <w:r>
        <w:rPr>
          <w:rFonts w:hint="eastAsia"/>
        </w:rPr>
        <w:t>蒙台梭利</w:t>
      </w:r>
      <w:r w:rsidR="00152AA1">
        <w:rPr>
          <w:rFonts w:hint="eastAsia"/>
        </w:rPr>
        <w:t>，意思是如果一个人参与了一件事情并引发了兴趣，就会把这件事做好并理解深入。学习兴趣能促进人充分发挥智力，能增强克服困难的信心和决心，激发人工作、学习和生活的热情</w:t>
      </w:r>
      <w:r w:rsidR="00FA6E87" w:rsidRPr="00590703">
        <w:rPr>
          <w:rFonts w:ascii="宋体" w:eastAsia="宋体" w:hAnsi="宋体" w:cs="Times New Roman" w:hint="eastAsia"/>
          <w:szCs w:val="21"/>
          <w:vertAlign w:val="superscript"/>
        </w:rPr>
        <w:t>[</w:t>
      </w:r>
      <w:r w:rsidR="005C3693">
        <w:rPr>
          <w:rFonts w:ascii="宋体" w:eastAsia="宋体" w:hAnsi="宋体" w:cs="Times New Roman" w:hint="eastAsia"/>
          <w:szCs w:val="21"/>
          <w:vertAlign w:val="superscript"/>
        </w:rPr>
        <w:t>3,4</w:t>
      </w:r>
      <w:r w:rsidR="00FA6E87" w:rsidRPr="00590703">
        <w:rPr>
          <w:rFonts w:ascii="宋体" w:eastAsia="宋体" w:hAnsi="宋体" w:cs="Times New Roman" w:hint="eastAsia"/>
          <w:szCs w:val="21"/>
          <w:vertAlign w:val="superscript"/>
        </w:rPr>
        <w:t>]</w:t>
      </w:r>
      <w:r w:rsidR="00152AA1">
        <w:rPr>
          <w:rFonts w:hint="eastAsia"/>
        </w:rPr>
        <w:t>。</w:t>
      </w:r>
      <w:r w:rsidR="00EC152B">
        <w:rPr>
          <w:rFonts w:hint="eastAsia"/>
        </w:rPr>
        <w:t>显而易见，一支粉笔、一块黑板、一本教材的现状已经不能适应“新工科”学生的教学现状，采用融合的教学模式，以解决工程实践问题为导向，让同学们参与进来，</w:t>
      </w:r>
      <w:r w:rsidR="001D13B7">
        <w:rPr>
          <w:rFonts w:hint="eastAsia"/>
        </w:rPr>
        <w:t>给课堂注入新的生机，充分调动学生可望新知的积极性</w:t>
      </w:r>
      <w:r w:rsidR="00FA6E87" w:rsidRPr="00590703">
        <w:rPr>
          <w:rFonts w:ascii="宋体" w:eastAsia="宋体" w:hAnsi="宋体" w:cs="Times New Roman" w:hint="eastAsia"/>
          <w:szCs w:val="21"/>
          <w:vertAlign w:val="superscript"/>
        </w:rPr>
        <w:t>[</w:t>
      </w:r>
      <w:r w:rsidR="005C3693">
        <w:rPr>
          <w:rFonts w:ascii="宋体" w:eastAsia="宋体" w:hAnsi="宋体" w:cs="Times New Roman" w:hint="eastAsia"/>
          <w:szCs w:val="21"/>
          <w:vertAlign w:val="superscript"/>
        </w:rPr>
        <w:t>5</w:t>
      </w:r>
      <w:r w:rsidR="00FA6E87" w:rsidRPr="00590703">
        <w:rPr>
          <w:rFonts w:ascii="宋体" w:eastAsia="宋体" w:hAnsi="宋体" w:cs="Times New Roman" w:hint="eastAsia"/>
          <w:szCs w:val="21"/>
          <w:vertAlign w:val="superscript"/>
        </w:rPr>
        <w:t>]</w:t>
      </w:r>
      <w:r w:rsidR="001D13B7">
        <w:rPr>
          <w:rFonts w:hint="eastAsia"/>
        </w:rPr>
        <w:t>，变“要我学”为“我要学”，</w:t>
      </w:r>
      <w:r w:rsidR="00EC152B">
        <w:rPr>
          <w:rFonts w:hint="eastAsia"/>
        </w:rPr>
        <w:t>是激发学生兴趣，提高教学效率的一种有效途径。</w:t>
      </w:r>
    </w:p>
    <w:p w:rsidR="001D13B7" w:rsidRPr="006A3999" w:rsidRDefault="001D13B7" w:rsidP="005870D4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）围绕一个主题，环环相扣地融入多个知识点，提高了教学效率。</w:t>
      </w:r>
    </w:p>
    <w:p w:rsidR="001D13B7" w:rsidRDefault="001D13B7" w:rsidP="00DE529E">
      <w:pPr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通过教师的口授和课件展示，按章节一一讲授书本内容，不仅学生会感觉比较枯燥，也在一定程度上割裂了知识间的相互关系，很难做到环环相扣以及理论联系实际，同时两门课的重叠内容也很难处理。</w:t>
      </w:r>
      <w:r w:rsidR="00763D3E">
        <w:rPr>
          <w:rFonts w:ascii="宋体" w:eastAsia="宋体" w:hAnsi="宋体" w:cs="Times New Roman" w:hint="eastAsia"/>
          <w:szCs w:val="21"/>
        </w:rPr>
        <w:t>采用问题导向，围绕一个主题，环环相扣地融入多个知识点的融合模式，使得解决的问题明确，主题突出，同时显示的内容丰富、涉及面广、知识量大，能够将各种教学资源、各个教学要素和教学环节，经过融合</w:t>
      </w:r>
      <w:r w:rsidR="00507B29">
        <w:rPr>
          <w:rFonts w:ascii="宋体" w:eastAsia="宋体" w:hAnsi="宋体" w:cs="Times New Roman" w:hint="eastAsia"/>
          <w:szCs w:val="21"/>
        </w:rPr>
        <w:t>设计，形成知识的网络，使学生真正达到融会贯通，学以致用。这种方式既加快了课堂节奏，节省了课堂时间，增加了课堂容量，还方便老师因材施教，使不同层次的学生都有自我表现的机会，都有参与感，在探讨中体验到成功的喜悦，进而提高教学效率。</w:t>
      </w:r>
    </w:p>
    <w:p w:rsidR="0037639B" w:rsidRDefault="0037639B" w:rsidP="00DE529E">
      <w:pPr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（3）</w:t>
      </w:r>
      <w:r w:rsidR="00B22150">
        <w:rPr>
          <w:rFonts w:ascii="宋体" w:eastAsia="宋体" w:hAnsi="宋体" w:cs="Times New Roman" w:hint="eastAsia"/>
          <w:szCs w:val="21"/>
        </w:rPr>
        <w:t>通过融合的教学模式，突出</w:t>
      </w:r>
      <w:r>
        <w:rPr>
          <w:rFonts w:ascii="宋体" w:eastAsia="宋体" w:hAnsi="宋体" w:cs="Times New Roman" w:hint="eastAsia"/>
          <w:szCs w:val="21"/>
        </w:rPr>
        <w:t>重点</w:t>
      </w:r>
      <w:r w:rsidR="00B22150">
        <w:rPr>
          <w:rFonts w:ascii="宋体" w:eastAsia="宋体" w:hAnsi="宋体" w:cs="Times New Roman" w:hint="eastAsia"/>
          <w:szCs w:val="21"/>
        </w:rPr>
        <w:t>，突破</w:t>
      </w:r>
      <w:r>
        <w:rPr>
          <w:rFonts w:ascii="宋体" w:eastAsia="宋体" w:hAnsi="宋体" w:cs="Times New Roman" w:hint="eastAsia"/>
          <w:szCs w:val="21"/>
        </w:rPr>
        <w:t>难点</w:t>
      </w:r>
    </w:p>
    <w:p w:rsidR="0037639B" w:rsidRDefault="0037639B" w:rsidP="00DE529E">
      <w:pPr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课堂</w:t>
      </w:r>
      <w:r w:rsidRPr="0037639B">
        <w:rPr>
          <w:rFonts w:ascii="宋体" w:eastAsia="宋体" w:hAnsi="宋体" w:cs="Times New Roman" w:hint="eastAsia"/>
          <w:szCs w:val="21"/>
        </w:rPr>
        <w:t>教学是学生学习的重要组成部分，具有无可替代的地位。</w:t>
      </w:r>
      <w:r>
        <w:rPr>
          <w:rFonts w:ascii="宋体" w:eastAsia="宋体" w:hAnsi="宋体" w:cs="Times New Roman" w:hint="eastAsia"/>
          <w:szCs w:val="21"/>
        </w:rPr>
        <w:t>但仅凭教师空洞的说教、抽象的描述，很难达到期望的教学目标。</w:t>
      </w:r>
      <w:r w:rsidR="005A1F70">
        <w:rPr>
          <w:rFonts w:ascii="宋体" w:eastAsia="宋体" w:hAnsi="宋体" w:cs="Times New Roman" w:hint="eastAsia"/>
          <w:szCs w:val="21"/>
        </w:rPr>
        <w:t>确定教学重点和难点一般采用以下一个方法：一是根据教材的知识结构，从知识点中梳理出重点；二是根据学生的认知水平，从重点中确定好难点；三是</w:t>
      </w:r>
      <w:r w:rsidR="00B22150">
        <w:rPr>
          <w:rFonts w:ascii="宋体" w:eastAsia="宋体" w:hAnsi="宋体" w:cs="Times New Roman" w:hint="eastAsia"/>
          <w:szCs w:val="21"/>
        </w:rPr>
        <w:t>把握学生和教材的实际，区分教学重点和难点。而突出</w:t>
      </w:r>
      <w:r w:rsidR="00CB3E7F">
        <w:rPr>
          <w:rFonts w:ascii="宋体" w:eastAsia="宋体" w:hAnsi="宋体" w:cs="Times New Roman" w:hint="eastAsia"/>
          <w:szCs w:val="21"/>
        </w:rPr>
        <w:t>重点</w:t>
      </w:r>
      <w:r w:rsidR="00B22150">
        <w:rPr>
          <w:rFonts w:ascii="宋体" w:eastAsia="宋体" w:hAnsi="宋体" w:cs="Times New Roman" w:hint="eastAsia"/>
          <w:szCs w:val="21"/>
        </w:rPr>
        <w:t>、突破</w:t>
      </w:r>
      <w:r w:rsidR="00CB3E7F">
        <w:rPr>
          <w:rFonts w:ascii="宋体" w:eastAsia="宋体" w:hAnsi="宋体" w:cs="Times New Roman" w:hint="eastAsia"/>
          <w:szCs w:val="21"/>
        </w:rPr>
        <w:t>难点的策略在于：把握好重点和难点是突破它的前提</w:t>
      </w:r>
      <w:r w:rsidR="0000252F">
        <w:rPr>
          <w:rFonts w:ascii="宋体" w:eastAsia="宋体" w:hAnsi="宋体" w:cs="Times New Roman" w:hint="eastAsia"/>
          <w:szCs w:val="21"/>
        </w:rPr>
        <w:t>；找准知识的生长点是突出</w:t>
      </w:r>
      <w:r w:rsidR="00B22150">
        <w:rPr>
          <w:rFonts w:ascii="宋体" w:eastAsia="宋体" w:hAnsi="宋体" w:cs="Times New Roman" w:hint="eastAsia"/>
          <w:szCs w:val="21"/>
        </w:rPr>
        <w:t>重点</w:t>
      </w:r>
      <w:r w:rsidR="0000252F">
        <w:rPr>
          <w:rFonts w:ascii="宋体" w:eastAsia="宋体" w:hAnsi="宋体" w:cs="Times New Roman" w:hint="eastAsia"/>
          <w:szCs w:val="21"/>
        </w:rPr>
        <w:t>、突破难点的条件；</w:t>
      </w:r>
      <w:r w:rsidR="0000252F">
        <w:rPr>
          <w:rFonts w:ascii="宋体" w:eastAsia="宋体" w:hAnsi="宋体" w:cs="Times New Roman" w:hint="eastAsia"/>
          <w:szCs w:val="21"/>
        </w:rPr>
        <w:lastRenderedPageBreak/>
        <w:t>采用合适的教学方法是突出重点、突破难点的关键所在。</w:t>
      </w:r>
      <w:r>
        <w:rPr>
          <w:rFonts w:ascii="宋体" w:eastAsia="宋体" w:hAnsi="宋体" w:cs="Times New Roman" w:hint="eastAsia"/>
          <w:szCs w:val="21"/>
        </w:rPr>
        <w:t>融合</w:t>
      </w:r>
      <w:r w:rsidR="0000252F">
        <w:rPr>
          <w:rFonts w:ascii="宋体" w:eastAsia="宋体" w:hAnsi="宋体" w:cs="Times New Roman" w:hint="eastAsia"/>
          <w:szCs w:val="21"/>
        </w:rPr>
        <w:t>的</w:t>
      </w:r>
      <w:r>
        <w:rPr>
          <w:rFonts w:ascii="宋体" w:eastAsia="宋体" w:hAnsi="宋体" w:cs="Times New Roman" w:hint="eastAsia"/>
          <w:szCs w:val="21"/>
        </w:rPr>
        <w:t>教学</w:t>
      </w:r>
      <w:r w:rsidR="0000252F">
        <w:rPr>
          <w:rFonts w:ascii="宋体" w:eastAsia="宋体" w:hAnsi="宋体" w:cs="Times New Roman" w:hint="eastAsia"/>
          <w:szCs w:val="21"/>
        </w:rPr>
        <w:t>模式</w:t>
      </w:r>
      <w:r>
        <w:rPr>
          <w:rFonts w:ascii="宋体" w:eastAsia="宋体" w:hAnsi="宋体" w:cs="Times New Roman" w:hint="eastAsia"/>
          <w:szCs w:val="21"/>
        </w:rPr>
        <w:t>具有多种感官同步进行的直观效果</w:t>
      </w:r>
      <w:r w:rsidR="005C3693" w:rsidRPr="00590703">
        <w:rPr>
          <w:rFonts w:ascii="宋体" w:eastAsia="宋体" w:hAnsi="宋体" w:cs="Times New Roman" w:hint="eastAsia"/>
          <w:szCs w:val="21"/>
          <w:vertAlign w:val="superscript"/>
        </w:rPr>
        <w:t>[</w:t>
      </w:r>
      <w:r w:rsidR="005C3693">
        <w:rPr>
          <w:rFonts w:ascii="宋体" w:eastAsia="宋体" w:hAnsi="宋体" w:cs="Times New Roman" w:hint="eastAsia"/>
          <w:szCs w:val="21"/>
          <w:vertAlign w:val="superscript"/>
        </w:rPr>
        <w:t>6,7</w:t>
      </w:r>
      <w:r w:rsidR="005C3693" w:rsidRPr="00590703">
        <w:rPr>
          <w:rFonts w:ascii="宋体" w:eastAsia="宋体" w:hAnsi="宋体" w:cs="Times New Roman" w:hint="eastAsia"/>
          <w:szCs w:val="21"/>
          <w:vertAlign w:val="superscript"/>
        </w:rPr>
        <w:t>]</w:t>
      </w:r>
      <w:r>
        <w:rPr>
          <w:rFonts w:ascii="宋体" w:eastAsia="宋体" w:hAnsi="宋体" w:cs="Times New Roman" w:hint="eastAsia"/>
          <w:szCs w:val="21"/>
        </w:rPr>
        <w:t>，能够将教学重点和难点一一呈现出来，向学生展示教学情境、提供丰富感知，使学生闻其声、见其形、入其境，从而加深学生的理解，让学生更好地把握和突破重点和难点。</w:t>
      </w:r>
    </w:p>
    <w:p w:rsidR="0000252F" w:rsidRPr="008A1210" w:rsidRDefault="0000252F" w:rsidP="00D35FA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Times New Roman"/>
          <w:b/>
          <w:szCs w:val="21"/>
        </w:rPr>
      </w:pPr>
      <w:r w:rsidRPr="008A1210">
        <w:rPr>
          <w:rFonts w:ascii="宋体" w:eastAsia="宋体" w:hAnsi="宋体" w:cs="Times New Roman" w:hint="eastAsia"/>
          <w:b/>
          <w:szCs w:val="21"/>
        </w:rPr>
        <w:t>结束语</w:t>
      </w:r>
    </w:p>
    <w:p w:rsidR="0000252F" w:rsidRDefault="0000252F" w:rsidP="00DE529E">
      <w:pPr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本文面向“新工科”学生的教学，探索了一种以问题</w:t>
      </w:r>
      <w:r w:rsidR="001D11DC">
        <w:rPr>
          <w:rFonts w:ascii="宋体" w:eastAsia="宋体" w:hAnsi="宋体" w:cs="Times New Roman" w:hint="eastAsia"/>
          <w:szCs w:val="21"/>
        </w:rPr>
        <w:t>为导向的</w:t>
      </w:r>
      <w:r>
        <w:rPr>
          <w:rFonts w:ascii="宋体" w:eastAsia="宋体" w:hAnsi="宋体" w:cs="Times New Roman" w:hint="eastAsia"/>
          <w:szCs w:val="21"/>
        </w:rPr>
        <w:t>融合的教学模式</w:t>
      </w:r>
      <w:r w:rsidR="001D11DC">
        <w:rPr>
          <w:rFonts w:ascii="宋体" w:eastAsia="宋体" w:hAnsi="宋体" w:cs="Times New Roman" w:hint="eastAsia"/>
          <w:szCs w:val="21"/>
        </w:rPr>
        <w:t>，以“工程数学”和“信号分析与处理”课程的融合为例，阐述了其分离教学存在的问题，融合教学的思路和实例分析，最后给出了融合教学的特点和优势，为大学生教学模式提供了一种新思路，进而激发学生的学习积极性，提高教学效率。</w:t>
      </w:r>
    </w:p>
    <w:p w:rsidR="00EB737E" w:rsidRPr="008A1210" w:rsidRDefault="00885D71" w:rsidP="00885D71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8A1210">
        <w:rPr>
          <w:rFonts w:ascii="宋体" w:eastAsia="宋体" w:hAnsi="宋体" w:cs="Times New Roman" w:hint="eastAsia"/>
          <w:b/>
          <w:szCs w:val="21"/>
        </w:rPr>
        <w:t>参考文献</w:t>
      </w:r>
    </w:p>
    <w:p w:rsidR="00885D71" w:rsidRDefault="00885D71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[1] </w:t>
      </w:r>
      <w:r w:rsidR="00590703">
        <w:rPr>
          <w:rFonts w:ascii="宋体" w:eastAsia="宋体" w:hAnsi="宋体" w:cs="Times New Roman" w:hint="eastAsia"/>
          <w:szCs w:val="21"/>
        </w:rPr>
        <w:t>徐荣辉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90703">
        <w:rPr>
          <w:rFonts w:ascii="宋体" w:eastAsia="宋体" w:hAnsi="宋体" w:cs="Times New Roman" w:hint="eastAsia"/>
          <w:szCs w:val="21"/>
        </w:rPr>
        <w:t>“电路分析”“信号与系统”及“数字信号处理”课程教学内容的整合优化[J]。江西电力职业技术学院学报。2018,31（6）：</w:t>
      </w:r>
      <w:proofErr w:type="gramStart"/>
      <w:r w:rsidR="00590703">
        <w:rPr>
          <w:rFonts w:ascii="宋体" w:eastAsia="宋体" w:hAnsi="宋体" w:cs="Times New Roman" w:hint="eastAsia"/>
          <w:szCs w:val="21"/>
        </w:rPr>
        <w:t>42-45.</w:t>
      </w:r>
      <w:proofErr w:type="gramEnd"/>
    </w:p>
    <w:p w:rsidR="00580EE9" w:rsidRDefault="00885D71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[2]</w:t>
      </w:r>
      <w:r w:rsidR="00A2212F">
        <w:rPr>
          <w:rFonts w:ascii="宋体" w:eastAsia="宋体" w:hAnsi="宋体" w:cs="Times New Roman" w:hint="eastAsia"/>
          <w:szCs w:val="21"/>
        </w:rPr>
        <w:t xml:space="preserve"> </w:t>
      </w:r>
      <w:r w:rsidR="00580EE9">
        <w:rPr>
          <w:rFonts w:ascii="宋体" w:eastAsia="宋体" w:hAnsi="宋体" w:cs="Times New Roman" w:hint="eastAsia"/>
          <w:szCs w:val="21"/>
        </w:rPr>
        <w:t>杜春文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80EE9">
        <w:rPr>
          <w:rFonts w:ascii="宋体" w:eastAsia="宋体" w:hAnsi="宋体" w:cs="Times New Roman" w:hint="eastAsia"/>
          <w:szCs w:val="21"/>
        </w:rPr>
        <w:t>工科复变函数教学法探讨[J]。科技教育，2018,19: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156-157.</w:t>
      </w:r>
      <w:proofErr w:type="gramEnd"/>
    </w:p>
    <w:p w:rsidR="00580EE9" w:rsidRDefault="00A2212F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[3]</w:t>
      </w:r>
      <w:r w:rsidR="00590703" w:rsidRPr="00590703">
        <w:rPr>
          <w:rFonts w:ascii="宋体" w:eastAsia="宋体" w:hAnsi="宋体" w:cs="Times New Roman" w:hint="eastAsia"/>
          <w:szCs w:val="21"/>
        </w:rPr>
        <w:t xml:space="preserve"> </w:t>
      </w:r>
      <w:r w:rsidR="00580EE9">
        <w:rPr>
          <w:rFonts w:ascii="宋体" w:eastAsia="宋体" w:hAnsi="宋体" w:cs="Times New Roman" w:hint="eastAsia"/>
          <w:szCs w:val="21"/>
        </w:rPr>
        <w:t>陈玲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80EE9">
        <w:rPr>
          <w:rFonts w:ascii="宋体" w:eastAsia="宋体" w:hAnsi="宋体" w:cs="Times New Roman" w:hint="eastAsia"/>
          <w:szCs w:val="21"/>
        </w:rPr>
        <w:t>“高等数学”的教育教学调查报告[J]。教育现代化，2017,5（22）：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104-106.</w:t>
      </w:r>
      <w:proofErr w:type="gramEnd"/>
    </w:p>
    <w:p w:rsidR="008F107A" w:rsidRDefault="008F107A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[4] </w:t>
      </w:r>
      <w:r w:rsidR="00580EE9">
        <w:rPr>
          <w:rFonts w:ascii="宋体" w:eastAsia="宋体" w:hAnsi="宋体" w:cs="Times New Roman" w:hint="eastAsia"/>
          <w:szCs w:val="21"/>
        </w:rPr>
        <w:t>刘文军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80EE9">
        <w:rPr>
          <w:rFonts w:ascii="宋体" w:eastAsia="宋体" w:hAnsi="宋体" w:cs="Times New Roman" w:hint="eastAsia"/>
          <w:szCs w:val="21"/>
        </w:rPr>
        <w:t>基于理工融合的“工程数学”教学模式探索[J]。滨州学院学报。2018,34（6）：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89-91.</w:t>
      </w:r>
      <w:proofErr w:type="gramEnd"/>
      <w:r w:rsidR="00580EE9">
        <w:rPr>
          <w:rFonts w:ascii="宋体" w:eastAsia="宋体" w:hAnsi="宋体" w:cs="Times New Roman" w:hint="eastAsia"/>
          <w:szCs w:val="21"/>
        </w:rPr>
        <w:t xml:space="preserve"> </w:t>
      </w:r>
    </w:p>
    <w:p w:rsidR="008F107A" w:rsidRDefault="008F107A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[5] </w:t>
      </w:r>
      <w:r w:rsidR="00580EE9">
        <w:rPr>
          <w:rFonts w:ascii="宋体" w:eastAsia="宋体" w:hAnsi="宋体" w:cs="Times New Roman" w:hint="eastAsia"/>
          <w:szCs w:val="21"/>
        </w:rPr>
        <w:t>何丹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丹</w:t>
      </w:r>
      <w:proofErr w:type="gramEnd"/>
      <w:r w:rsidR="00580EE9">
        <w:rPr>
          <w:rFonts w:ascii="宋体" w:eastAsia="宋体" w:hAnsi="宋体" w:cs="Times New Roman" w:hint="eastAsia"/>
          <w:szCs w:val="21"/>
        </w:rPr>
        <w:t>，张亚峰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80EE9">
        <w:rPr>
          <w:rFonts w:ascii="宋体" w:eastAsia="宋体" w:hAnsi="宋体" w:cs="Times New Roman" w:hint="eastAsia"/>
          <w:szCs w:val="21"/>
        </w:rPr>
        <w:t>信号处理系列课程教学改革的研究与探索[J]。2019,6（35）：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74-76.</w:t>
      </w:r>
      <w:proofErr w:type="gramEnd"/>
    </w:p>
    <w:p w:rsidR="00802AEF" w:rsidRDefault="00802AEF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[6]</w:t>
      </w:r>
      <w:r w:rsidR="00580EE9" w:rsidRPr="00580EE9">
        <w:rPr>
          <w:rFonts w:ascii="宋体" w:eastAsia="宋体" w:hAnsi="宋体" w:cs="Times New Roman" w:hint="eastAsia"/>
          <w:szCs w:val="21"/>
        </w:rPr>
        <w:t xml:space="preserve"> </w:t>
      </w:r>
      <w:r w:rsidR="00580EE9">
        <w:rPr>
          <w:rFonts w:ascii="宋体" w:eastAsia="宋体" w:hAnsi="宋体" w:cs="Times New Roman" w:hint="eastAsia"/>
          <w:szCs w:val="21"/>
        </w:rPr>
        <w:t>李步升，胡静芳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80EE9">
        <w:rPr>
          <w:rFonts w:ascii="宋体" w:eastAsia="宋体" w:hAnsi="宋体" w:cs="Times New Roman" w:hint="eastAsia"/>
          <w:szCs w:val="21"/>
        </w:rPr>
        <w:t>融合新型网络课堂的高校教学模式的研究[J]。办公自动化，2018,8：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32-37.</w:t>
      </w:r>
      <w:proofErr w:type="gramEnd"/>
    </w:p>
    <w:p w:rsidR="001A5828" w:rsidRDefault="001A5828" w:rsidP="00885D71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[7] </w:t>
      </w:r>
      <w:r w:rsidR="00580EE9">
        <w:rPr>
          <w:rFonts w:ascii="宋体" w:eastAsia="宋体" w:hAnsi="宋体" w:cs="Times New Roman" w:hint="eastAsia"/>
          <w:szCs w:val="21"/>
        </w:rPr>
        <w:t>刘艳芳，杨文荣，商建锋</w:t>
      </w:r>
      <w:r w:rsidR="007472A7">
        <w:rPr>
          <w:rFonts w:ascii="宋体" w:eastAsia="宋体" w:hAnsi="宋体" w:cs="Times New Roman" w:hint="eastAsia"/>
          <w:szCs w:val="21"/>
        </w:rPr>
        <w:t>.</w:t>
      </w:r>
      <w:r w:rsidR="00580EE9">
        <w:rPr>
          <w:rFonts w:ascii="宋体" w:eastAsia="宋体" w:hAnsi="宋体" w:cs="Times New Roman" w:hint="eastAsia"/>
          <w:szCs w:val="21"/>
        </w:rPr>
        <w:t>基于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微信公众</w:t>
      </w:r>
      <w:proofErr w:type="gramEnd"/>
      <w:r w:rsidR="00580EE9">
        <w:rPr>
          <w:rFonts w:ascii="宋体" w:eastAsia="宋体" w:hAnsi="宋体" w:cs="Times New Roman" w:hint="eastAsia"/>
          <w:szCs w:val="21"/>
        </w:rPr>
        <w:t>平台的电路混合式实验教学实践[J].教育现代化，2019,6（87）：</w:t>
      </w:r>
      <w:proofErr w:type="gramStart"/>
      <w:r w:rsidR="00580EE9">
        <w:rPr>
          <w:rFonts w:ascii="宋体" w:eastAsia="宋体" w:hAnsi="宋体" w:cs="Times New Roman" w:hint="eastAsia"/>
          <w:szCs w:val="21"/>
        </w:rPr>
        <w:t>203-205.</w:t>
      </w:r>
      <w:proofErr w:type="gramEnd"/>
    </w:p>
    <w:p w:rsidR="00EB737E" w:rsidRPr="0037639B" w:rsidRDefault="00EB737E" w:rsidP="00DE529E">
      <w:pPr>
        <w:spacing w:line="360" w:lineRule="auto"/>
        <w:ind w:firstLineChars="200" w:firstLine="420"/>
        <w:jc w:val="left"/>
        <w:rPr>
          <w:rFonts w:ascii="宋体" w:eastAsia="宋体" w:hAnsi="宋体" w:cs="Times New Roman"/>
          <w:szCs w:val="21"/>
        </w:rPr>
      </w:pPr>
    </w:p>
    <w:sectPr w:rsidR="00EB737E" w:rsidRPr="0037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E5" w:rsidRDefault="00724AE5" w:rsidP="00690F2D">
      <w:r>
        <w:separator/>
      </w:r>
    </w:p>
  </w:endnote>
  <w:endnote w:type="continuationSeparator" w:id="0">
    <w:p w:rsidR="00724AE5" w:rsidRDefault="00724AE5" w:rsidP="0069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E5" w:rsidRDefault="00724AE5" w:rsidP="00690F2D">
      <w:r>
        <w:separator/>
      </w:r>
    </w:p>
  </w:footnote>
  <w:footnote w:type="continuationSeparator" w:id="0">
    <w:p w:rsidR="00724AE5" w:rsidRDefault="00724AE5" w:rsidP="00690F2D">
      <w:r>
        <w:continuationSeparator/>
      </w:r>
    </w:p>
  </w:footnote>
  <w:footnote w:id="1">
    <w:p w:rsidR="00690F2D" w:rsidRDefault="00690F2D">
      <w:pPr>
        <w:pStyle w:val="a6"/>
      </w:pPr>
      <w:r>
        <w:rPr>
          <w:rStyle w:val="a7"/>
        </w:rPr>
        <w:footnoteRef/>
      </w:r>
      <w:r>
        <w:rPr>
          <w:rFonts w:ascii="宋体" w:eastAsia="宋体" w:hAnsi="宋体" w:cs="Times New Roman" w:hint="eastAsia"/>
          <w:szCs w:val="21"/>
        </w:rPr>
        <w:t>作者简介：孙同晶，女，1978年5月生，汉族，博士，副教授，从事工程数学，信号处理和信息融合方向的教学和科研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1744E"/>
    <w:multiLevelType w:val="hybridMultilevel"/>
    <w:tmpl w:val="06901D48"/>
    <w:lvl w:ilvl="0" w:tplc="887C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95EFD"/>
    <w:multiLevelType w:val="hybridMultilevel"/>
    <w:tmpl w:val="9692C856"/>
    <w:lvl w:ilvl="0" w:tplc="C966E2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A5"/>
    <w:rsid w:val="0000252F"/>
    <w:rsid w:val="00024431"/>
    <w:rsid w:val="00036DA5"/>
    <w:rsid w:val="00083123"/>
    <w:rsid w:val="000B5187"/>
    <w:rsid w:val="000D0A0A"/>
    <w:rsid w:val="000D6DC6"/>
    <w:rsid w:val="0010515C"/>
    <w:rsid w:val="00152AA1"/>
    <w:rsid w:val="00191248"/>
    <w:rsid w:val="00195BF1"/>
    <w:rsid w:val="001A5762"/>
    <w:rsid w:val="001A5828"/>
    <w:rsid w:val="001D11DC"/>
    <w:rsid w:val="001D13B7"/>
    <w:rsid w:val="00201B7D"/>
    <w:rsid w:val="002124B5"/>
    <w:rsid w:val="0021295F"/>
    <w:rsid w:val="00220084"/>
    <w:rsid w:val="0026650E"/>
    <w:rsid w:val="002838BD"/>
    <w:rsid w:val="002F272C"/>
    <w:rsid w:val="002F3468"/>
    <w:rsid w:val="00300889"/>
    <w:rsid w:val="00323B8D"/>
    <w:rsid w:val="003472BC"/>
    <w:rsid w:val="003528AF"/>
    <w:rsid w:val="0037639B"/>
    <w:rsid w:val="003E75F2"/>
    <w:rsid w:val="003F55E6"/>
    <w:rsid w:val="00402263"/>
    <w:rsid w:val="004262DC"/>
    <w:rsid w:val="00440738"/>
    <w:rsid w:val="00471D40"/>
    <w:rsid w:val="00475959"/>
    <w:rsid w:val="004A1E64"/>
    <w:rsid w:val="004C2C1C"/>
    <w:rsid w:val="004F2EAA"/>
    <w:rsid w:val="00507B29"/>
    <w:rsid w:val="00547011"/>
    <w:rsid w:val="00580EE9"/>
    <w:rsid w:val="00585B07"/>
    <w:rsid w:val="005870D4"/>
    <w:rsid w:val="00590703"/>
    <w:rsid w:val="005A1F70"/>
    <w:rsid w:val="005C3693"/>
    <w:rsid w:val="005E20FC"/>
    <w:rsid w:val="00633BAE"/>
    <w:rsid w:val="00690F2D"/>
    <w:rsid w:val="006A3999"/>
    <w:rsid w:val="00724AE5"/>
    <w:rsid w:val="00731058"/>
    <w:rsid w:val="007472A7"/>
    <w:rsid w:val="00763D3E"/>
    <w:rsid w:val="00772D55"/>
    <w:rsid w:val="007906A2"/>
    <w:rsid w:val="007E5333"/>
    <w:rsid w:val="00802AEF"/>
    <w:rsid w:val="00810CFC"/>
    <w:rsid w:val="00837A25"/>
    <w:rsid w:val="00863430"/>
    <w:rsid w:val="008709E1"/>
    <w:rsid w:val="00870E4A"/>
    <w:rsid w:val="00885D71"/>
    <w:rsid w:val="008943A7"/>
    <w:rsid w:val="008A1210"/>
    <w:rsid w:val="008F0785"/>
    <w:rsid w:val="008F107A"/>
    <w:rsid w:val="00930535"/>
    <w:rsid w:val="009357A2"/>
    <w:rsid w:val="00941588"/>
    <w:rsid w:val="009810C1"/>
    <w:rsid w:val="009F1840"/>
    <w:rsid w:val="00A0242E"/>
    <w:rsid w:val="00A2212F"/>
    <w:rsid w:val="00A235BC"/>
    <w:rsid w:val="00A519E3"/>
    <w:rsid w:val="00AE13E4"/>
    <w:rsid w:val="00B17CE9"/>
    <w:rsid w:val="00B22150"/>
    <w:rsid w:val="00B72EEB"/>
    <w:rsid w:val="00B84FA0"/>
    <w:rsid w:val="00C51508"/>
    <w:rsid w:val="00CA38F6"/>
    <w:rsid w:val="00CB3E7F"/>
    <w:rsid w:val="00CD433F"/>
    <w:rsid w:val="00CF1C46"/>
    <w:rsid w:val="00D17265"/>
    <w:rsid w:val="00D35FA2"/>
    <w:rsid w:val="00D56DF4"/>
    <w:rsid w:val="00D91021"/>
    <w:rsid w:val="00DB78F1"/>
    <w:rsid w:val="00DD6C3D"/>
    <w:rsid w:val="00DE51A9"/>
    <w:rsid w:val="00DE529E"/>
    <w:rsid w:val="00DE7B19"/>
    <w:rsid w:val="00E32209"/>
    <w:rsid w:val="00E55186"/>
    <w:rsid w:val="00E77E33"/>
    <w:rsid w:val="00EA31D1"/>
    <w:rsid w:val="00EB737E"/>
    <w:rsid w:val="00EC152B"/>
    <w:rsid w:val="00F06044"/>
    <w:rsid w:val="00F0626A"/>
    <w:rsid w:val="00F975FB"/>
    <w:rsid w:val="00FA6E87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3A7"/>
    <w:pPr>
      <w:ind w:firstLineChars="200" w:firstLine="420"/>
    </w:pPr>
  </w:style>
  <w:style w:type="paragraph" w:styleId="a4">
    <w:name w:val="endnote text"/>
    <w:basedOn w:val="a"/>
    <w:link w:val="Char"/>
    <w:uiPriority w:val="99"/>
    <w:semiHidden/>
    <w:unhideWhenUsed/>
    <w:rsid w:val="00690F2D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690F2D"/>
  </w:style>
  <w:style w:type="character" w:styleId="a5">
    <w:name w:val="endnote reference"/>
    <w:basedOn w:val="a0"/>
    <w:uiPriority w:val="99"/>
    <w:semiHidden/>
    <w:unhideWhenUsed/>
    <w:rsid w:val="00690F2D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690F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690F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90F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3A7"/>
    <w:pPr>
      <w:ind w:firstLineChars="200" w:firstLine="420"/>
    </w:pPr>
  </w:style>
  <w:style w:type="paragraph" w:styleId="a4">
    <w:name w:val="endnote text"/>
    <w:basedOn w:val="a"/>
    <w:link w:val="Char"/>
    <w:uiPriority w:val="99"/>
    <w:semiHidden/>
    <w:unhideWhenUsed/>
    <w:rsid w:val="00690F2D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690F2D"/>
  </w:style>
  <w:style w:type="character" w:styleId="a5">
    <w:name w:val="endnote reference"/>
    <w:basedOn w:val="a0"/>
    <w:uiPriority w:val="99"/>
    <w:semiHidden/>
    <w:unhideWhenUsed/>
    <w:rsid w:val="00690F2D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690F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690F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90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68F7-ABBD-43E8-A3A7-9E794627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136</cp:revision>
  <dcterms:created xsi:type="dcterms:W3CDTF">2019-12-19T08:09:00Z</dcterms:created>
  <dcterms:modified xsi:type="dcterms:W3CDTF">2019-12-20T03:33:00Z</dcterms:modified>
</cp:coreProperties>
</file>