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jc w:val="center"/>
        <w:textAlignment w:val="auto"/>
        <w:rPr>
          <w:rFonts w:hint="eastAsia"/>
          <w:b/>
          <w:bCs/>
          <w:sz w:val="48"/>
          <w:szCs w:val="48"/>
          <w:lang w:val="en-US" w:eastAsia="zh-CN"/>
        </w:rPr>
      </w:pPr>
      <w:r>
        <w:rPr>
          <w:rFonts w:hint="eastAsia"/>
          <w:b/>
          <w:bCs/>
          <w:sz w:val="48"/>
          <w:szCs w:val="48"/>
          <w:lang w:val="en-US" w:eastAsia="zh-CN"/>
        </w:rPr>
        <w:t>五年制药品经营与管理专业医用化学</w:t>
      </w:r>
    </w:p>
    <w:p>
      <w:pPr>
        <w:keepNext w:val="0"/>
        <w:keepLines w:val="0"/>
        <w:pageBreakBefore w:val="0"/>
        <w:kinsoku/>
        <w:wordWrap/>
        <w:overflowPunct/>
        <w:topLinePunct w:val="0"/>
        <w:autoSpaceDE/>
        <w:autoSpaceDN/>
        <w:bidi w:val="0"/>
        <w:adjustRightInd/>
        <w:snapToGrid/>
        <w:jc w:val="center"/>
        <w:textAlignment w:val="auto"/>
        <w:rPr>
          <w:rFonts w:hint="eastAsia"/>
          <w:b/>
          <w:bCs/>
          <w:sz w:val="48"/>
          <w:szCs w:val="48"/>
          <w:lang w:val="en-US" w:eastAsia="zh-CN"/>
        </w:rPr>
      </w:pPr>
      <w:r>
        <w:rPr>
          <w:rFonts w:hint="eastAsia"/>
          <w:b/>
          <w:bCs/>
          <w:sz w:val="48"/>
          <w:szCs w:val="48"/>
          <w:lang w:val="en-US" w:eastAsia="zh-CN"/>
        </w:rPr>
        <w:t>教学现状与应对策略</w:t>
      </w:r>
    </w:p>
    <w:p>
      <w:pPr>
        <w:keepNext w:val="0"/>
        <w:keepLines w:val="0"/>
        <w:pageBreakBefore w:val="0"/>
        <w:kinsoku/>
        <w:wordWrap/>
        <w:overflowPunct/>
        <w:topLinePunct w:val="0"/>
        <w:autoSpaceDE/>
        <w:autoSpaceDN/>
        <w:bidi w:val="0"/>
        <w:adjustRightInd/>
        <w:snapToGrid/>
        <w:ind w:firstLine="960" w:firstLineChars="200"/>
        <w:jc w:val="center"/>
        <w:textAlignment w:val="auto"/>
        <w:rPr>
          <w:rFonts w:hint="eastAsia"/>
          <w:sz w:val="48"/>
          <w:szCs w:val="48"/>
          <w:lang w:val="en-US" w:eastAsia="zh-CN"/>
        </w:rPr>
      </w:pPr>
    </w:p>
    <w:p>
      <w:pPr>
        <w:keepNext w:val="0"/>
        <w:keepLines w:val="0"/>
        <w:pageBreakBefore w:val="0"/>
        <w:kinsoku/>
        <w:wordWrap/>
        <w:overflowPunct/>
        <w:topLinePunct w:val="0"/>
        <w:autoSpaceDE/>
        <w:autoSpaceDN/>
        <w:bidi w:val="0"/>
        <w:adjustRightInd/>
        <w:snapToGrid/>
        <w:ind w:firstLine="640" w:firstLineChars="200"/>
        <w:jc w:val="center"/>
        <w:textAlignment w:val="auto"/>
        <w:rPr>
          <w:rFonts w:hint="eastAsia"/>
          <w:sz w:val="32"/>
          <w:szCs w:val="32"/>
          <w:lang w:val="en-US" w:eastAsia="zh-CN"/>
        </w:rPr>
      </w:pPr>
      <w:r>
        <w:rPr>
          <w:rFonts w:hint="eastAsia"/>
          <w:sz w:val="32"/>
          <w:szCs w:val="32"/>
          <w:lang w:val="en-US" w:eastAsia="zh-CN"/>
        </w:rPr>
        <w:t>刘坤</w:t>
      </w:r>
    </w:p>
    <w:p>
      <w:pPr>
        <w:keepNext w:val="0"/>
        <w:keepLines w:val="0"/>
        <w:pageBreakBefore w:val="0"/>
        <w:kinsoku/>
        <w:wordWrap/>
        <w:overflowPunct/>
        <w:topLinePunct w:val="0"/>
        <w:autoSpaceDE/>
        <w:autoSpaceDN/>
        <w:bidi w:val="0"/>
        <w:adjustRightInd/>
        <w:snapToGrid/>
        <w:jc w:val="center"/>
        <w:textAlignment w:val="auto"/>
        <w:rPr>
          <w:rFonts w:hint="default"/>
          <w:sz w:val="32"/>
          <w:szCs w:val="32"/>
          <w:lang w:val="en-US" w:eastAsia="zh-CN"/>
        </w:rPr>
      </w:pPr>
      <w:r>
        <w:rPr>
          <w:rFonts w:hint="eastAsia"/>
          <w:sz w:val="32"/>
          <w:szCs w:val="32"/>
          <w:lang w:val="en-US" w:eastAsia="zh-CN"/>
        </w:rPr>
        <w:t>（阜阳职业技术学院 医学护理学院，安徽 阜阳236000）</w:t>
      </w:r>
    </w:p>
    <w:p>
      <w:pPr>
        <w:keepNext w:val="0"/>
        <w:keepLines w:val="0"/>
        <w:pageBreakBefore w:val="0"/>
        <w:kinsoku/>
        <w:wordWrap/>
        <w:overflowPunct/>
        <w:topLinePunct w:val="0"/>
        <w:autoSpaceDE/>
        <w:autoSpaceDN/>
        <w:bidi w:val="0"/>
        <w:adjustRightInd/>
        <w:snapToGrid/>
        <w:ind w:firstLine="960" w:firstLineChars="200"/>
        <w:jc w:val="center"/>
        <w:textAlignment w:val="auto"/>
        <w:rPr>
          <w:rFonts w:hint="eastAsia"/>
          <w:sz w:val="48"/>
          <w:szCs w:val="48"/>
          <w:lang w:val="en-US" w:eastAsia="zh-CN"/>
        </w:rPr>
      </w:pPr>
    </w:p>
    <w:p>
      <w:pPr>
        <w:keepNext w:val="0"/>
        <w:keepLines w:val="0"/>
        <w:pageBreakBefore w:val="0"/>
        <w:kinsoku/>
        <w:wordWrap/>
        <w:overflowPunct/>
        <w:topLinePunct w:val="0"/>
        <w:autoSpaceDE/>
        <w:autoSpaceDN/>
        <w:bidi w:val="0"/>
        <w:adjustRightInd/>
        <w:snapToGrid/>
        <w:ind w:firstLine="643" w:firstLineChars="200"/>
        <w:jc w:val="both"/>
        <w:textAlignment w:val="auto"/>
        <w:rPr>
          <w:rFonts w:hint="eastAsia"/>
          <w:sz w:val="32"/>
          <w:szCs w:val="32"/>
          <w:lang w:val="en-US" w:eastAsia="zh-CN"/>
        </w:rPr>
      </w:pPr>
      <w:r>
        <w:rPr>
          <w:rFonts w:hint="eastAsia"/>
          <w:b/>
          <w:bCs/>
          <w:sz w:val="32"/>
          <w:szCs w:val="32"/>
          <w:lang w:val="en-US" w:eastAsia="zh-CN"/>
        </w:rPr>
        <w:t>摘要：</w:t>
      </w:r>
      <w:r>
        <w:rPr>
          <w:rFonts w:hint="eastAsia"/>
          <w:sz w:val="32"/>
          <w:szCs w:val="32"/>
          <w:lang w:val="en-US" w:eastAsia="zh-CN"/>
        </w:rPr>
        <w:t>医用化学作为药品经营与管理专业的一门基础课程，对后续医学类专业知识的学习具有十分重要的意义。对五年制学生而言，学生知识储备少、底子薄，对学习的兴趣普遍不高，积极性较差，在教学过程中要从基础抓起，以教材、学生为出发点，采取灵活机动的教学策略，提升教学效果。</w:t>
      </w:r>
    </w:p>
    <w:p>
      <w:pPr>
        <w:keepNext w:val="0"/>
        <w:keepLines w:val="0"/>
        <w:pageBreakBefore w:val="0"/>
        <w:kinsoku/>
        <w:wordWrap/>
        <w:overflowPunct/>
        <w:topLinePunct w:val="0"/>
        <w:autoSpaceDE/>
        <w:autoSpaceDN/>
        <w:bidi w:val="0"/>
        <w:adjustRightInd/>
        <w:snapToGrid/>
        <w:ind w:firstLine="643" w:firstLineChars="200"/>
        <w:jc w:val="both"/>
        <w:textAlignment w:val="auto"/>
        <w:rPr>
          <w:rFonts w:hint="eastAsia"/>
          <w:sz w:val="32"/>
          <w:szCs w:val="32"/>
          <w:lang w:val="en-US" w:eastAsia="zh-CN"/>
        </w:rPr>
      </w:pPr>
      <w:r>
        <w:rPr>
          <w:rFonts w:hint="eastAsia"/>
          <w:b/>
          <w:bCs/>
          <w:sz w:val="32"/>
          <w:szCs w:val="32"/>
          <w:lang w:val="en-US" w:eastAsia="zh-CN"/>
        </w:rPr>
        <w:t>关键词：</w:t>
      </w:r>
      <w:r>
        <w:rPr>
          <w:rFonts w:hint="eastAsia"/>
          <w:sz w:val="32"/>
          <w:szCs w:val="32"/>
          <w:lang w:val="en-US" w:eastAsia="zh-CN"/>
        </w:rPr>
        <w:t>药品经营管理专业;医用化学;教学提升</w:t>
      </w:r>
    </w:p>
    <w:p>
      <w:pPr>
        <w:keepNext w:val="0"/>
        <w:keepLines w:val="0"/>
        <w:pageBreakBefore w:val="0"/>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作者简介：刘坤（1991-），男（汉族），安徽阜阳人，硕士（助教），阜阳职业技术学院医学护理学院，研究方向：化学</w:t>
      </w:r>
    </w:p>
    <w:p>
      <w:pPr>
        <w:keepNext w:val="0"/>
        <w:keepLines w:val="0"/>
        <w:pageBreakBefore w:val="0"/>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基金项目：阜阳职业技术学院教学研究一般项目“立足于团学工作的高职学生职业素质培养研究”（项目编号：2019KYXM12）</w:t>
      </w:r>
    </w:p>
    <w:p>
      <w:pPr>
        <w:keepNext w:val="0"/>
        <w:keepLines w:val="0"/>
        <w:pageBreakBefore w:val="0"/>
        <w:widowControl/>
        <w:suppressLineNumbers w:val="0"/>
        <w:kinsoku/>
        <w:wordWrap/>
        <w:overflowPunct/>
        <w:topLinePunct w:val="0"/>
        <w:autoSpaceDE/>
        <w:autoSpaceDN/>
        <w:bidi w:val="0"/>
        <w:adjustRightInd/>
        <w:snapToGrid/>
        <w:ind w:firstLine="640" w:firstLineChars="200"/>
        <w:jc w:val="left"/>
        <w:textAlignment w:val="auto"/>
        <w:rPr>
          <w:rFonts w:hint="eastAsia"/>
          <w:sz w:val="32"/>
          <w:szCs w:val="32"/>
          <w:lang w:val="en-US" w:eastAsia="zh-CN"/>
        </w:rPr>
      </w:pPr>
      <w:r>
        <w:rPr>
          <w:rFonts w:hint="eastAsia"/>
          <w:sz w:val="32"/>
          <w:szCs w:val="32"/>
          <w:lang w:val="en-US" w:eastAsia="zh-CN"/>
        </w:rPr>
        <w:t>随着国家对职业教育的重视程度逐渐提高，职业教育受到社会各界的广泛关注。五年制专科教育作为职业教育的重要组成部分，为社会培养了大量相关人才。五年制专科学生的教育管理工作近年来一直是研究的重点内容，目的是培养兼具扎实理论知识与实践能力的合格毕业生。本文从五年制药品经营与管理专业学生现状出发，探究相关教学应对策略，以期获得更好的教学效果。</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1、五年制药品经营与管理专业医用化学教学现状</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药品经营与管理专业采用的是东南大学出版社第二版医用化学教材，教材内容包含了无机化学、有机化学、分析化学、化学与环境等内容，知识点多、覆盖范围广，需要大量课时才能完成教学工作。各章节知识点之间衔接紧密，需要对各章节有较扎实的基础才能顺利的完成后续章节的学习。无机化学部分知识点分散，难度较大，且化学类知识点缺乏乐趣，较为枯燥，学生学习积极性难以激发。</w:t>
      </w:r>
    </w:p>
    <w:p>
      <w:pPr>
        <w:keepNext w:val="0"/>
        <w:keepLines w:val="0"/>
        <w:pageBreakBefore w:val="0"/>
        <w:widowControl/>
        <w:suppressLineNumbers w:val="0"/>
        <w:kinsoku/>
        <w:wordWrap/>
        <w:overflowPunct/>
        <w:topLinePunct w:val="0"/>
        <w:autoSpaceDE/>
        <w:autoSpaceDN/>
        <w:bidi w:val="0"/>
        <w:adjustRightInd/>
        <w:snapToGrid/>
        <w:ind w:firstLine="640" w:firstLineChars="200"/>
        <w:jc w:val="left"/>
        <w:textAlignment w:val="auto"/>
        <w:rPr>
          <w:rFonts w:hint="eastAsia"/>
          <w:sz w:val="32"/>
          <w:szCs w:val="32"/>
          <w:lang w:val="en-US" w:eastAsia="zh-CN"/>
        </w:rPr>
      </w:pPr>
      <w:r>
        <w:rPr>
          <w:rFonts w:hint="eastAsia"/>
          <w:sz w:val="32"/>
          <w:szCs w:val="32"/>
          <w:lang w:val="en-US" w:eastAsia="zh-CN"/>
        </w:rPr>
        <w:t>五年制学生相对来说文化课基础较差，学习积极性普遍不高，并且对语数外等学科的关注度较高，对医用化学重视度不够。学生学习起点为初中，初中阶段化学学习只有初三一年，储备的知识量相对较少，且五年制学生在初中阶段学习积极性一般不高，对化学的掌握程度极为薄弱。基于此，学生在接触医用化学时容易产生畏难情绪，学习兴趣难以提升，普遍表现为不想学习、课堂氛围难以调动、教学效果较差。学生对专业特征缺乏理解，片面认为本专业毕业生只能以推销药品为生，求职面过窄，学习信心受挫。中职一二年级期间，学生学习重心多放置在语数外等科目，认为医用化学课程即不是语数外，也不是医学类专业科目，恰恰忽略了起到承上启下作用</w:t>
      </w:r>
      <w:r>
        <w:rPr>
          <w:rFonts w:hint="eastAsia" w:eastAsiaTheme="minorEastAsia"/>
          <w:sz w:val="32"/>
          <w:szCs w:val="32"/>
          <w:vertAlign w:val="superscript"/>
          <w:lang w:val="en-US" w:eastAsia="zh-CN"/>
        </w:rPr>
        <w:t>[1]</w:t>
      </w:r>
      <w:r>
        <w:rPr>
          <w:rFonts w:hint="eastAsia"/>
          <w:sz w:val="32"/>
          <w:szCs w:val="32"/>
          <w:lang w:val="en-US" w:eastAsia="zh-CN"/>
        </w:rPr>
        <w:t>的医用化学。</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医用化学任课教师多为化学专业毕业，缺乏医学类相关知识储备和教学经验。医用化学以化学为主体，医学作为延展内容。化学专业的教师在进行授课时难以突出重点，容易将医用化学单纯的讲授成化学课，从而忽略了医学类知识点的穿插提升。且化学专业老师在讲授医学类知识点时容易陷入为了讲课而讲课，往往照本宣科以书籍资料为准，缺乏展开介绍，导致学生学习时无法抓住重点，成绩难以提高。</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2、五年制药品经营与管理专业医用化学教学策略</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提高本专业教学效果需要从三个方面下功夫：教师的教学能力、学生的学习热情、教材知识点的消化处理。</w:t>
      </w:r>
    </w:p>
    <w:p>
      <w:pPr>
        <w:keepNext w:val="0"/>
        <w:keepLines w:val="0"/>
        <w:pageBreakBefore w:val="0"/>
        <w:widowControl/>
        <w:suppressLineNumbers w:val="0"/>
        <w:kinsoku/>
        <w:wordWrap/>
        <w:overflowPunct/>
        <w:topLinePunct w:val="0"/>
        <w:autoSpaceDE/>
        <w:autoSpaceDN/>
        <w:bidi w:val="0"/>
        <w:adjustRightInd/>
        <w:snapToGrid/>
        <w:ind w:firstLine="640" w:firstLineChars="200"/>
        <w:jc w:val="left"/>
        <w:textAlignment w:val="auto"/>
        <w:rPr>
          <w:rFonts w:hint="eastAsia"/>
          <w:sz w:val="32"/>
          <w:szCs w:val="32"/>
          <w:lang w:val="en-US" w:eastAsia="zh-CN"/>
        </w:rPr>
      </w:pPr>
      <w:r>
        <w:rPr>
          <w:rFonts w:hint="eastAsia"/>
          <w:sz w:val="32"/>
          <w:szCs w:val="32"/>
          <w:lang w:val="en-US" w:eastAsia="zh-CN"/>
        </w:rPr>
        <w:t>教师教学能力的提高是提升教学效果的关键因素。教师要结合专业特色及本书教学内容，有针对性的学习相关医学知识，要能够对教材中的医学知识融会贯通，对专业相关医学知识有所了解，在课堂上做到化学与医学的穿插结合，不因为对医学知识的欠缺而回避医学方面的讲解。其次，多与医学专业老师联系，请教问题，多听取医学专业老师的建议，到他们的课堂上去学习如何处理医学类知识点，同时扩展自身知识面，把握课堂教学技巧。加强理论学习，不断更新知识结构，紧随时代发展了解医学最新动态，在教学中引导学生增强对医学的兴趣。教师应掌握不同类型的教学方法，根据学生的需求以及知识点的不同针对性的采用高效率教学方法，教学过程中将导课、问答、多媒体教学等</w:t>
      </w:r>
      <w:r>
        <w:rPr>
          <w:rFonts w:hint="eastAsia" w:eastAsiaTheme="minorEastAsia"/>
          <w:sz w:val="32"/>
          <w:szCs w:val="32"/>
          <w:vertAlign w:val="superscript"/>
          <w:lang w:val="en-US" w:eastAsia="zh-CN"/>
        </w:rPr>
        <w:t>[</w:t>
      </w:r>
      <w:r>
        <w:rPr>
          <w:rFonts w:hint="eastAsia"/>
          <w:sz w:val="32"/>
          <w:szCs w:val="32"/>
          <w:vertAlign w:val="superscript"/>
          <w:lang w:val="en-US" w:eastAsia="zh-CN"/>
        </w:rPr>
        <w:t>2,3</w:t>
      </w:r>
      <w:r>
        <w:rPr>
          <w:rFonts w:hint="eastAsia" w:eastAsiaTheme="minorEastAsia"/>
          <w:sz w:val="32"/>
          <w:szCs w:val="32"/>
          <w:vertAlign w:val="superscript"/>
          <w:lang w:val="en-US" w:eastAsia="zh-CN"/>
        </w:rPr>
        <w:t>]</w:t>
      </w:r>
      <w:r>
        <w:rPr>
          <w:rFonts w:hint="eastAsia"/>
          <w:sz w:val="32"/>
          <w:szCs w:val="32"/>
          <w:lang w:val="en-US" w:eastAsia="zh-CN"/>
        </w:rPr>
        <w:t>多种方式有机结合，营造高效课堂教学。</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调动学生学习热情是教学工作中需要关注的重点问题。五年制学生由于各种不同原因造成学习热情较差，在学习方面有较强的应付心理，在学习兴趣的调动上需要教师投入更多精力，采取不同的方法。在授课过程中，首先从基础内容抓起，避免难度过高的内容，教学过程中重视和学生的交流，及时发现学习遇到的问题并予以解决，避免因问题积累导致学生产生挫折感，引导学生正确面对学习过程中的困难与失败，树立良好的学习意识。教学过程中以学生为中心，以实践体验为中心，引导学生主动学习，增强自控能力。注重奖惩适度，以积极的鼓励表扬引导学生向好向上发展，同时辅以适度、及时的批评、警告等方式，及时遏制出现的负面思想和行为。在班级中引入竞争机制，将课堂表现量化为操行分数，及时公布每位同学操行分数情况，引导学生向优秀同学学习，增强个人核心素养和能力。引导学生正确面对学习过程中遇到的困难与失败，理解学生在困难面前表现出的不适应，增强对学生的信任，塑造学生积极向上、困难面前不低头不退缩的精神。学生学习兴趣不高与对课程内容不熟悉也有较大关系，借助于蓝墨云课堂等网络教学平台，可在课前将课程内容纲要、重难点内容等发布在平台中，学生通过浏览平台发布的内容熟悉本次课程的内容，对课程纲要有初步了解。在授课过程中突出医用化学对未来课程学习、职业前景的影响，增强学生对医用化学的重视程度。</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eastAsiaTheme="minorEastAsia"/>
          <w:sz w:val="32"/>
          <w:szCs w:val="32"/>
          <w:lang w:val="en-US" w:eastAsia="zh-CN"/>
        </w:rPr>
      </w:pPr>
      <w:r>
        <w:rPr>
          <w:rFonts w:hint="eastAsia"/>
          <w:sz w:val="32"/>
          <w:szCs w:val="32"/>
          <w:lang w:val="en-US" w:eastAsia="zh-CN"/>
        </w:rPr>
        <w:t>医用化学教材整体难度偏高，且内容上偏向于化学类知识点，在教学过程中教师需要重新对教学内容进行编辑，以达到更好的教学效果。教学组织中减少非医学相关类内容的比重，同时从各类参考资料中选择贴近课程标准与学生学习需要的内容进行增补。教学中理论与实际相结合，将化学作为教学基础，医学作为拔高，完成从化学到医学的过渡。同时要注重药品经营与管理专业对医学方面的要求，突出教学重点，将医用化学在以后学习、工作中的重要作用凸显出来，抓住学生兴趣，引导学生投入到对医用化学的学习中来。注重与专业课程的结合，避免枯燥的按部就班讲解，将医学类知识点以趣味小知识的形式穿插进教学过程中，抓住学生注意力的同时提升教学效果，为后续医学知识学习埋下伏笔。教学重难点要进行合理的分解，确保学生学懂弄通，理解透彻。</w:t>
      </w:r>
    </w:p>
    <w:p>
      <w:pPr>
        <w:keepNext w:val="0"/>
        <w:keepLines w:val="0"/>
        <w:pageBreakBefore w:val="0"/>
        <w:widowControl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通过对五年制药品经营与管理专业学生的实际授课过程发现，在教学过程中如果能采取多种方式抓住学生学习兴趣，引导学生全身心投入学习中去，那么教学效果就会有明显提升。这个提升教学效果的过程还需要继续探索，以形成一种行之有效的教学模式，推动五年制专业各科目教学效果持续提升。</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r>
        <w:rPr>
          <w:rFonts w:hint="eastAsia"/>
          <w:sz w:val="32"/>
          <w:szCs w:val="32"/>
          <w:lang w:val="en-US" w:eastAsia="zh-CN"/>
        </w:rPr>
        <w:t>参考文献：</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default"/>
          <w:sz w:val="32"/>
          <w:szCs w:val="32"/>
          <w:lang w:val="en-US" w:eastAsia="zh-CN"/>
        </w:rPr>
      </w:pPr>
      <w:r>
        <w:rPr>
          <w:rFonts w:hint="eastAsia"/>
          <w:sz w:val="32"/>
          <w:szCs w:val="32"/>
          <w:lang w:val="en-US" w:eastAsia="zh-CN"/>
        </w:rPr>
        <w:t>[1]马纪伟，刘玉.打造医用化学高效课堂的几点思考.卫生职业教育，2019（05）：148.</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default"/>
          <w:sz w:val="32"/>
          <w:szCs w:val="32"/>
          <w:lang w:val="en-US" w:eastAsia="zh-CN"/>
        </w:rPr>
      </w:pPr>
      <w:r>
        <w:rPr>
          <w:rFonts w:hint="eastAsia"/>
          <w:sz w:val="32"/>
          <w:szCs w:val="32"/>
          <w:lang w:val="en-US" w:eastAsia="zh-CN"/>
        </w:rPr>
        <w:t>[2]孙彦坪，王治西.微课在医用化学教学中的应用探究.卫生职业教育，2019（08）:92-93.</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default"/>
          <w:sz w:val="32"/>
          <w:szCs w:val="32"/>
          <w:lang w:val="en-US" w:eastAsia="zh-CN"/>
        </w:rPr>
      </w:pPr>
      <w:r>
        <w:rPr>
          <w:rFonts w:hint="eastAsia"/>
          <w:sz w:val="32"/>
          <w:szCs w:val="32"/>
          <w:lang w:val="en-US" w:eastAsia="zh-CN"/>
        </w:rPr>
        <w:t>[3]曾珍.中职医用化学教学中情景教学法的整合运用分析.才智，2019:89.</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p>
    <w:p>
      <w:pPr>
        <w:keepNext w:val="0"/>
        <w:keepLines w:val="0"/>
        <w:pageBreakBefore w:val="0"/>
        <w:numPr>
          <w:ilvl w:val="0"/>
          <w:numId w:val="0"/>
        </w:numPr>
        <w:kinsoku/>
        <w:wordWrap/>
        <w:overflowPunct/>
        <w:topLinePunct w:val="0"/>
        <w:autoSpaceDE/>
        <w:autoSpaceDN/>
        <w:bidi w:val="0"/>
        <w:adjustRightInd/>
        <w:snapToGrid/>
        <w:jc w:val="center"/>
        <w:textAlignment w:val="auto"/>
        <w:rPr>
          <w:rFonts w:hint="default" w:eastAsiaTheme="minorEastAsia"/>
          <w:sz w:val="32"/>
          <w:szCs w:val="32"/>
          <w:lang w:val="en-US" w:eastAsia="zh-CN"/>
        </w:rPr>
      </w:pPr>
      <w:r>
        <w:rPr>
          <w:rFonts w:hint="eastAsia"/>
          <w:sz w:val="32"/>
          <w:szCs w:val="32"/>
          <w:lang w:val="en-US" w:eastAsia="zh-CN"/>
        </w:rPr>
        <w:t>Teaching current situation and coping strategy of Medical chemistry in Five-year Medicinal business and management</w:t>
      </w: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eastAsiaTheme="minor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eastAsiaTheme="minor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eastAsiaTheme="minor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eastAsiaTheme="minor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eastAsia" w:eastAsiaTheme="minorEastAsia"/>
          <w:sz w:val="32"/>
          <w:szCs w:val="32"/>
          <w:lang w:val="en-US" w:eastAsia="zh-CN"/>
        </w:rPr>
      </w:pPr>
    </w:p>
    <w:p>
      <w:pPr>
        <w:keepNext w:val="0"/>
        <w:keepLines w:val="0"/>
        <w:pageBreakBefore w:val="0"/>
        <w:numPr>
          <w:ilvl w:val="0"/>
          <w:numId w:val="0"/>
        </w:numPr>
        <w:kinsoku/>
        <w:wordWrap/>
        <w:overflowPunct/>
        <w:topLinePunct w:val="0"/>
        <w:autoSpaceDE/>
        <w:autoSpaceDN/>
        <w:bidi w:val="0"/>
        <w:adjustRightInd/>
        <w:snapToGrid/>
        <w:ind w:firstLine="640" w:firstLineChars="200"/>
        <w:jc w:val="both"/>
        <w:textAlignment w:val="auto"/>
        <w:rPr>
          <w:rFonts w:hint="default"/>
          <w:sz w:val="32"/>
          <w:szCs w:val="32"/>
          <w:lang w:val="en-US" w:eastAsia="zh-CN"/>
        </w:rPr>
      </w:pPr>
      <w:r>
        <w:rPr>
          <w:rFonts w:hint="eastAsia"/>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902AE"/>
    <w:rsid w:val="007A1908"/>
    <w:rsid w:val="01630E84"/>
    <w:rsid w:val="07BE14FD"/>
    <w:rsid w:val="080E17AC"/>
    <w:rsid w:val="0F914394"/>
    <w:rsid w:val="0FAD4D01"/>
    <w:rsid w:val="191916E1"/>
    <w:rsid w:val="198A4444"/>
    <w:rsid w:val="209466EA"/>
    <w:rsid w:val="20D173B2"/>
    <w:rsid w:val="23B81D1F"/>
    <w:rsid w:val="24D43124"/>
    <w:rsid w:val="28BE40AA"/>
    <w:rsid w:val="296E0186"/>
    <w:rsid w:val="29D93DC3"/>
    <w:rsid w:val="2C9D2415"/>
    <w:rsid w:val="2D380F77"/>
    <w:rsid w:val="2E4F6177"/>
    <w:rsid w:val="2E5A7001"/>
    <w:rsid w:val="35FF2B07"/>
    <w:rsid w:val="365A4B90"/>
    <w:rsid w:val="47971BD9"/>
    <w:rsid w:val="48BB11D6"/>
    <w:rsid w:val="49974020"/>
    <w:rsid w:val="4A5D50E5"/>
    <w:rsid w:val="4BE93BD3"/>
    <w:rsid w:val="4C5A1CA7"/>
    <w:rsid w:val="531C593A"/>
    <w:rsid w:val="53FC0061"/>
    <w:rsid w:val="549B4B6E"/>
    <w:rsid w:val="55F710A3"/>
    <w:rsid w:val="562D346B"/>
    <w:rsid w:val="598607FB"/>
    <w:rsid w:val="5B053655"/>
    <w:rsid w:val="5B1E2487"/>
    <w:rsid w:val="5E38236C"/>
    <w:rsid w:val="5FBA0D96"/>
    <w:rsid w:val="60E078B6"/>
    <w:rsid w:val="649E2B96"/>
    <w:rsid w:val="6A692AEE"/>
    <w:rsid w:val="6ECF28B1"/>
    <w:rsid w:val="70446BF1"/>
    <w:rsid w:val="73744924"/>
    <w:rsid w:val="75523EF5"/>
    <w:rsid w:val="75B74D30"/>
    <w:rsid w:val="77A0524D"/>
    <w:rsid w:val="7A6C28CA"/>
    <w:rsid w:val="7B6F30ED"/>
    <w:rsid w:val="7C8E5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2019-09-24T02:22:00Z</dcterms:created>
  <dc:creator>Administrator</dc:creator>
  <cp:lastModifiedBy>Administrator</cp:lastModifiedBy>
  <dcterms:modified xsi:type="dcterms:W3CDTF">2019-12-24T07:19:25Z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