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210"/>
        <w:jc w:val="center"/>
        <w:outlineLvl w:val="1"/>
        <w:rPr>
          <w:rFonts w:hint="eastAsia" w:ascii="微软雅黑" w:hAnsi="微软雅黑" w:eastAsia="微软雅黑" w:cs="宋体"/>
          <w:color w:val="333333"/>
          <w:spacing w:val="8"/>
          <w:kern w:val="0"/>
          <w:sz w:val="33"/>
          <w:szCs w:val="33"/>
          <w:lang w:eastAsia="zh-CN"/>
        </w:rPr>
      </w:pPr>
      <w:r>
        <w:rPr>
          <w:rFonts w:hint="eastAsia" w:ascii="微软雅黑" w:hAnsi="微软雅黑" w:eastAsia="微软雅黑" w:cs="宋体"/>
          <w:color w:val="333333"/>
          <w:spacing w:val="8"/>
          <w:kern w:val="0"/>
          <w:sz w:val="33"/>
          <w:szCs w:val="33"/>
        </w:rPr>
        <w:t>交通事故</w:t>
      </w:r>
      <w:r>
        <w:rPr>
          <w:rFonts w:hint="eastAsia" w:ascii="微软雅黑" w:hAnsi="微软雅黑" w:eastAsia="微软雅黑" w:cs="宋体"/>
          <w:color w:val="333333"/>
          <w:spacing w:val="8"/>
          <w:kern w:val="0"/>
          <w:sz w:val="33"/>
          <w:szCs w:val="33"/>
          <w:lang w:eastAsia="zh-CN"/>
        </w:rPr>
        <w:t>中</w:t>
      </w:r>
      <w:r>
        <w:rPr>
          <w:rFonts w:hint="eastAsia" w:ascii="微软雅黑" w:hAnsi="微软雅黑" w:eastAsia="微软雅黑" w:cs="宋体"/>
          <w:color w:val="333333"/>
          <w:spacing w:val="8"/>
          <w:kern w:val="0"/>
          <w:sz w:val="33"/>
          <w:szCs w:val="33"/>
        </w:rPr>
        <w:t>工伤认定</w:t>
      </w:r>
      <w:r>
        <w:rPr>
          <w:rFonts w:hint="eastAsia" w:ascii="微软雅黑" w:hAnsi="微软雅黑" w:eastAsia="微软雅黑" w:cs="宋体"/>
          <w:color w:val="333333"/>
          <w:spacing w:val="8"/>
          <w:kern w:val="0"/>
          <w:sz w:val="33"/>
          <w:szCs w:val="33"/>
          <w:lang w:eastAsia="zh-CN"/>
        </w:rPr>
        <w:t>的案例分析</w:t>
      </w:r>
    </w:p>
    <w:p>
      <w:pPr>
        <w:widowControl/>
        <w:shd w:val="clear" w:color="auto" w:fill="FFFFFF"/>
        <w:spacing w:after="210"/>
        <w:jc w:val="center"/>
        <w:outlineLvl w:val="1"/>
        <w:rPr>
          <w:rFonts w:ascii="微软雅黑" w:hAnsi="微软雅黑" w:eastAsia="微软雅黑" w:cs="宋体"/>
          <w:color w:val="333333"/>
          <w:spacing w:val="8"/>
          <w:kern w:val="0"/>
          <w:sz w:val="24"/>
          <w:szCs w:val="24"/>
        </w:rPr>
      </w:pPr>
      <w:r>
        <w:rPr>
          <w:rFonts w:hint="eastAsia" w:ascii="微软雅黑" w:hAnsi="微软雅黑" w:eastAsia="微软雅黑" w:cs="宋体"/>
          <w:color w:val="333333"/>
          <w:spacing w:val="8"/>
          <w:kern w:val="0"/>
          <w:sz w:val="21"/>
          <w:szCs w:val="21"/>
        </w:rPr>
        <w:t>胡凤霞</w:t>
      </w:r>
      <w:r>
        <w:rPr>
          <w:rFonts w:hint="eastAsia" w:ascii="微软雅黑" w:hAnsi="微软雅黑" w:eastAsia="微软雅黑" w:cs="宋体"/>
          <w:color w:val="333333"/>
          <w:spacing w:val="8"/>
          <w:kern w:val="0"/>
          <w:sz w:val="21"/>
          <w:szCs w:val="21"/>
          <w:lang w:val="en-US" w:eastAsia="zh-CN"/>
        </w:rPr>
        <w:t xml:space="preserve">   </w:t>
      </w:r>
      <w:r>
        <w:rPr>
          <w:rFonts w:hint="eastAsia" w:ascii="微软雅黑" w:hAnsi="微软雅黑" w:eastAsia="微软雅黑" w:cs="宋体"/>
          <w:color w:val="333333"/>
          <w:spacing w:val="8"/>
          <w:kern w:val="0"/>
          <w:sz w:val="21"/>
          <w:szCs w:val="21"/>
        </w:rPr>
        <w:t xml:space="preserve">淄博铁鹰钢铁有限公司 </w:t>
      </w:r>
      <w:r>
        <w:rPr>
          <w:rFonts w:hint="eastAsia" w:ascii="微软雅黑" w:hAnsi="微软雅黑" w:eastAsia="微软雅黑" w:cs="宋体"/>
          <w:color w:val="333333"/>
          <w:spacing w:val="8"/>
          <w:kern w:val="0"/>
          <w:sz w:val="24"/>
          <w:szCs w:val="24"/>
        </w:rPr>
        <w:t xml:space="preserve"> </w:t>
      </w:r>
      <w:r>
        <w:rPr>
          <w:rFonts w:hint="eastAsia" w:ascii="微软雅黑" w:hAnsi="微软雅黑" w:eastAsia="微软雅黑" w:cs="宋体"/>
          <w:color w:val="333333"/>
          <w:spacing w:val="8"/>
          <w:kern w:val="0"/>
          <w:sz w:val="21"/>
          <w:szCs w:val="21"/>
          <w:lang w:eastAsia="zh-CN"/>
        </w:rPr>
        <w:t>山东淄博</w:t>
      </w:r>
      <w:r>
        <w:rPr>
          <w:rFonts w:hint="eastAsia" w:ascii="微软雅黑" w:hAnsi="微软雅黑" w:eastAsia="微软雅黑" w:cs="宋体"/>
          <w:color w:val="333333"/>
          <w:spacing w:val="8"/>
          <w:kern w:val="0"/>
          <w:sz w:val="21"/>
          <w:szCs w:val="21"/>
          <w:lang w:val="en-US" w:eastAsia="zh-CN"/>
        </w:rPr>
        <w:t>255081</w:t>
      </w:r>
      <w:r>
        <w:rPr>
          <w:rFonts w:hint="eastAsia" w:ascii="微软雅黑" w:hAnsi="微软雅黑" w:eastAsia="微软雅黑" w:cs="宋体"/>
          <w:color w:val="333333"/>
          <w:spacing w:val="8"/>
          <w:kern w:val="0"/>
          <w:sz w:val="24"/>
          <w:szCs w:val="24"/>
        </w:rPr>
        <w:t xml:space="preserve"> </w:t>
      </w:r>
    </w:p>
    <w:p>
      <w:pPr>
        <w:widowControl/>
        <w:shd w:val="clear" w:color="auto" w:fill="FFFFFF"/>
        <w:spacing w:after="210"/>
        <w:ind w:firstLine="743" w:firstLineChars="250"/>
        <w:jc w:val="left"/>
        <w:outlineLvl w:val="1"/>
        <w:rPr>
          <w:rFonts w:hint="eastAsia" w:ascii="微软雅黑" w:hAnsi="微软雅黑" w:eastAsia="微软雅黑" w:cs="宋体"/>
          <w:color w:val="333333"/>
          <w:spacing w:val="8"/>
          <w:kern w:val="0"/>
          <w:szCs w:val="21"/>
        </w:rPr>
      </w:pPr>
      <w:r>
        <w:rPr>
          <w:rFonts w:hint="eastAsia" w:ascii="微软雅黑" w:hAnsi="微软雅黑" w:eastAsia="微软雅黑" w:cs="宋体"/>
          <w:b/>
          <w:color w:val="333333"/>
          <w:spacing w:val="8"/>
          <w:kern w:val="0"/>
          <w:sz w:val="28"/>
          <w:szCs w:val="28"/>
        </w:rPr>
        <w:t>【摘要】</w:t>
      </w:r>
      <w:r>
        <w:rPr>
          <w:rFonts w:hint="eastAsia" w:ascii="微软雅黑" w:hAnsi="微软雅黑" w:eastAsia="微软雅黑" w:cs="宋体"/>
          <w:color w:val="333333"/>
          <w:spacing w:val="8"/>
          <w:kern w:val="0"/>
          <w:szCs w:val="21"/>
        </w:rPr>
        <w:t>随着时代的发展和人们生活水平的不断提高，职工驾车上下班已成常态，交通事故频发，人们的维权意识也在不断提高。因每起交通事故所涉及的主体不同，所负责任不同，工伤认定的法律依据不同，结果也会不同。</w:t>
      </w:r>
    </w:p>
    <w:p>
      <w:pPr>
        <w:widowControl/>
        <w:shd w:val="clear" w:color="auto" w:fill="FFFFFF"/>
        <w:spacing w:after="210"/>
        <w:ind w:firstLine="743" w:firstLineChars="25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b/>
          <w:color w:val="333333"/>
          <w:spacing w:val="8"/>
          <w:kern w:val="0"/>
          <w:sz w:val="28"/>
          <w:szCs w:val="28"/>
        </w:rPr>
        <w:t>【关键词】</w:t>
      </w:r>
      <w:r>
        <w:rPr>
          <w:rFonts w:hint="eastAsia" w:ascii="微软雅黑" w:hAnsi="微软雅黑" w:eastAsia="微软雅黑" w:cs="宋体"/>
          <w:color w:val="333333"/>
          <w:spacing w:val="8"/>
          <w:kern w:val="0"/>
          <w:szCs w:val="21"/>
        </w:rPr>
        <w:t>交通事故、工伤认定、法律依据</w:t>
      </w:r>
    </w:p>
    <w:p>
      <w:pPr>
        <w:widowControl/>
        <w:shd w:val="clear" w:color="auto" w:fill="FFFFFF"/>
        <w:spacing w:after="21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b/>
          <w:color w:val="333333"/>
          <w:spacing w:val="8"/>
          <w:kern w:val="0"/>
          <w:sz w:val="24"/>
          <w:szCs w:val="24"/>
        </w:rPr>
        <w:t>案例1、</w:t>
      </w:r>
      <w:r>
        <w:rPr>
          <w:rFonts w:hint="eastAsia" w:ascii="微软雅黑" w:hAnsi="微软雅黑" w:eastAsia="微软雅黑" w:cs="宋体"/>
          <w:color w:val="333333"/>
          <w:spacing w:val="8"/>
          <w:kern w:val="0"/>
          <w:szCs w:val="21"/>
        </w:rPr>
        <w:t>王某是某矿业公司运输车队的重货司机，负责往省外地区运送货物。某日王某在为单位出车时，因疲劳驾驶与一辆私家车相撞，造成一死两伤的事故。王某被法院以交通肇事罪判处有期徒刑1年6个月，因其在事故中受重伤，暂予监外执行。公司认为：王某在事故中承担全部刑事责任，且已被法院判刑，未给王某申报工伤。王某的家人向当地社会保险行政部门申请工伤认定。当地社会保险行政部门依法认定王某为工伤。</w:t>
      </w:r>
    </w:p>
    <w:p>
      <w:pPr>
        <w:widowControl/>
        <w:shd w:val="clear" w:color="auto" w:fill="FFFFFF"/>
        <w:spacing w:after="21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b/>
          <w:color w:val="333333"/>
          <w:spacing w:val="8"/>
          <w:kern w:val="0"/>
          <w:sz w:val="24"/>
          <w:szCs w:val="24"/>
        </w:rPr>
        <w:t>本案的焦点：</w:t>
      </w:r>
      <w:r>
        <w:rPr>
          <w:rFonts w:hint="eastAsia" w:ascii="微软雅黑" w:hAnsi="微软雅黑" w:eastAsia="微软雅黑" w:cs="宋体"/>
          <w:color w:val="333333"/>
          <w:spacing w:val="8"/>
          <w:kern w:val="0"/>
          <w:szCs w:val="21"/>
        </w:rPr>
        <w:t>为什么肇事获刑，还能认定工伤。</w:t>
      </w:r>
    </w:p>
    <w:p>
      <w:pPr>
        <w:widowControl/>
        <w:shd w:val="clear" w:color="auto" w:fill="FFFFFF"/>
        <w:spacing w:after="210"/>
        <w:ind w:firstLine="452" w:firstLineChars="20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本案中，当地社会保险行政部门认定王某为工伤的法律依据：《工伤保险条例》第十四条第（一）项规定：在工作时间和工作场所内，因工作原因受到事故伤害的，应当认定为工伤。当地社会保险行政部门认为王某是在执行本单位的工作任务时发生的交通事故，鉴于司机行业的特殊性，王某属于“在工作时间和工作场所内，因工作原因受到事故伤害”，虽然王某已被法院判处交通肇事罪，但其并非故意犯罪，而属于过失犯罪，不在《工伤保险条例》规定的应排除认定工伤或者视同工伤的情形中。所以当地社会保险行政部门依法认定王某为工伤。</w:t>
      </w:r>
    </w:p>
    <w:p>
      <w:pPr>
        <w:widowControl/>
        <w:shd w:val="clear" w:color="auto" w:fill="FFFFFF"/>
        <w:spacing w:after="21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b/>
          <w:color w:val="333333"/>
          <w:spacing w:val="8"/>
          <w:kern w:val="0"/>
          <w:sz w:val="24"/>
          <w:szCs w:val="24"/>
        </w:rPr>
        <w:t>案例2、</w:t>
      </w:r>
      <w:r>
        <w:rPr>
          <w:rFonts w:hint="eastAsia" w:ascii="微软雅黑" w:hAnsi="微软雅黑" w:eastAsia="微软雅黑" w:cs="宋体"/>
          <w:color w:val="333333"/>
          <w:spacing w:val="8"/>
          <w:kern w:val="0"/>
          <w:szCs w:val="21"/>
        </w:rPr>
        <w:t>韩某是某公司的的职工，某日，韩某驾车和该公司负责人郑某去外地出差，在公路上和一辆大货车相撞，造成本人受伤。交警认定韩某在该起交通事故中负主要责任，大货车驾驶员负次要责任。当地社会保险行政部门认定韩某为工伤，公司不服，向法院提起行政诉讼。公司认为，这起事故中韩某负主要责任，不应被认定为工伤。当地社会保险行政部门认为，韩某虽然在该起交通事故中负主要责任，但韩某是在出差的路上发生的交通事故，应属于“因工外出期间，由于工作原因受到伤害”，应认定韩某为工伤。法院维持了社会保险行政部门的认定。</w:t>
      </w:r>
    </w:p>
    <w:p>
      <w:pPr>
        <w:widowControl/>
        <w:shd w:val="clear" w:color="auto" w:fill="FFFFFF"/>
        <w:spacing w:after="21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b/>
          <w:color w:val="333333"/>
          <w:spacing w:val="8"/>
          <w:kern w:val="0"/>
          <w:sz w:val="24"/>
          <w:szCs w:val="24"/>
        </w:rPr>
        <w:t>本案的焦点：</w:t>
      </w:r>
      <w:r>
        <w:rPr>
          <w:rFonts w:hint="eastAsia" w:ascii="微软雅黑" w:hAnsi="微软雅黑" w:eastAsia="微软雅黑" w:cs="宋体"/>
          <w:color w:val="333333"/>
          <w:spacing w:val="8"/>
          <w:kern w:val="0"/>
          <w:szCs w:val="21"/>
        </w:rPr>
        <w:t>韩某在该起交通事故中负主要责任，被认定为工伤。</w:t>
      </w:r>
    </w:p>
    <w:p>
      <w:pPr>
        <w:widowControl/>
        <w:shd w:val="clear" w:color="auto" w:fill="FFFFFF"/>
        <w:spacing w:after="210"/>
        <w:ind w:firstLine="452" w:firstLineChars="20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本案中，当地社会保险行政部门认定王某为工伤的法律依据：《工伤保险条例》第十四条第（五）项规定：因工外出期间，由于工作原因受到伤害或者发生事故下落不明的，应当认定为工伤。</w:t>
      </w:r>
    </w:p>
    <w:p>
      <w:pPr>
        <w:widowControl/>
        <w:shd w:val="clear" w:color="auto" w:fill="FFFFFF"/>
        <w:spacing w:after="210"/>
        <w:ind w:firstLine="452" w:firstLineChars="20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由此可见，职工因工外出期间驾驶或乘坐车辆发生交通事故导致伤亡的，也不受交通事故责任限制，只要职工在事故中不存在《社会保险法》第三十七条和《工伤保险条例》第十六条规定的法定排除情形，就应认定为工伤。</w:t>
      </w:r>
    </w:p>
    <w:p>
      <w:pPr>
        <w:widowControl/>
        <w:shd w:val="clear" w:color="auto" w:fill="FFFFFF"/>
        <w:spacing w:after="21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b/>
          <w:color w:val="333333"/>
          <w:spacing w:val="8"/>
          <w:kern w:val="0"/>
          <w:sz w:val="24"/>
          <w:szCs w:val="24"/>
        </w:rPr>
        <w:t>案例3、</w:t>
      </w:r>
      <w:r>
        <w:rPr>
          <w:rFonts w:hint="eastAsia" w:ascii="微软雅黑" w:hAnsi="微软雅黑" w:eastAsia="微软雅黑" w:cs="宋体"/>
          <w:color w:val="333333"/>
          <w:spacing w:val="8"/>
          <w:kern w:val="0"/>
          <w:szCs w:val="21"/>
        </w:rPr>
        <w:t>张某、李某在同一个单位上班，家也在同一小区，李某每天都乘坐张某的车上下班，一日清晨上班途中不幸发生交通事故，张某、李某都不同程度受伤。当地交警部门认定，驾驶员张某在该起交通事故中负主要责任，李某无责任。事后，两人所在单位向当地社会保险行政部门提出工伤认定申请。社会保险行政部门经调查后，作出李某予以认定工伤，张某不予认定工伤的决定。</w:t>
      </w:r>
    </w:p>
    <w:p>
      <w:pPr>
        <w:widowControl/>
        <w:shd w:val="clear" w:color="auto" w:fill="FFFFFF"/>
        <w:spacing w:after="21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b/>
          <w:color w:val="333333"/>
          <w:spacing w:val="8"/>
          <w:kern w:val="0"/>
          <w:sz w:val="24"/>
          <w:szCs w:val="24"/>
        </w:rPr>
        <w:t>本案的焦点：</w:t>
      </w:r>
      <w:r>
        <w:rPr>
          <w:rFonts w:hint="eastAsia" w:ascii="微软雅黑" w:hAnsi="微软雅黑" w:eastAsia="微软雅黑" w:cs="宋体"/>
          <w:color w:val="333333"/>
          <w:spacing w:val="8"/>
          <w:kern w:val="0"/>
          <w:szCs w:val="21"/>
        </w:rPr>
        <w:t>在同一起交通事故中受伤，认定结果咋不一样。</w:t>
      </w:r>
    </w:p>
    <w:p>
      <w:pPr>
        <w:widowControl/>
        <w:shd w:val="clear" w:color="auto" w:fill="FFFFFF"/>
        <w:spacing w:after="210"/>
        <w:ind w:firstLine="452" w:firstLineChars="20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本案中，当地社会保险行政部门认定李某为工伤的法律依据：《工伤保险条例》第十四条第（六）项规定：在上下班途中，受到非本人主要责任的交通事故或者城市轨道交通、客运轮渡、火车事故伤害的，应当认定为工伤。李某为乘客，属于乘坐交通工具在上班途中发生交通事故受伤，且在事故中无责任，故应被认定为工伤。而本案中的张某在履行司机职责时，违反《道路交通安全法》，在当地交警部门出具的《道路交通事故责任认定书》中被认定为负事故主要责任，故张某不符合工伤认定条件，不能认定为工伤。</w:t>
      </w:r>
    </w:p>
    <w:p>
      <w:pPr>
        <w:widowControl/>
        <w:shd w:val="clear" w:color="auto" w:fill="FFFFFF"/>
        <w:spacing w:after="210"/>
        <w:ind w:firstLine="452" w:firstLineChars="200"/>
        <w:jc w:val="left"/>
        <w:outlineLvl w:val="1"/>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由此可见，在上下班途中，只有受到非本人主要责任的交通事故伤害的才能认定工伤。只有在上下班途中，“非本人主要责任”才是职工能否认定工伤的一个重要条件。根据有关规定，“非本人主要责任”事故认定应当以公安机关交通管理、交通运输、铁道等部门出具的事故责任认定书、结论性意见或人民法院生效裁判等法律文书为依据。</w:t>
      </w:r>
    </w:p>
    <w:p>
      <w:pPr>
        <w:widowControl/>
        <w:shd w:val="clear" w:color="auto" w:fill="FFFFFF"/>
        <w:spacing w:after="210"/>
        <w:ind w:firstLine="594" w:firstLineChars="200"/>
        <w:jc w:val="left"/>
        <w:outlineLvl w:val="1"/>
        <w:rPr>
          <w:rFonts w:hint="eastAsia" w:ascii="微软雅黑" w:hAnsi="微软雅黑" w:eastAsia="微软雅黑" w:cs="宋体"/>
          <w:color w:val="333333"/>
          <w:spacing w:val="8"/>
          <w:kern w:val="0"/>
          <w:szCs w:val="21"/>
        </w:rPr>
      </w:pPr>
      <w:r>
        <w:rPr>
          <w:rFonts w:hint="eastAsia" w:ascii="微软雅黑" w:hAnsi="微软雅黑" w:eastAsia="微软雅黑" w:cs="宋体"/>
          <w:b/>
          <w:color w:val="333333"/>
          <w:spacing w:val="8"/>
          <w:kern w:val="0"/>
          <w:sz w:val="28"/>
          <w:szCs w:val="28"/>
        </w:rPr>
        <w:t>【结论】</w:t>
      </w:r>
      <w:r>
        <w:rPr>
          <w:rFonts w:hint="eastAsia" w:ascii="微软雅黑" w:hAnsi="微软雅黑" w:eastAsia="微软雅黑" w:cs="宋体"/>
          <w:color w:val="333333"/>
          <w:spacing w:val="8"/>
          <w:kern w:val="0"/>
          <w:szCs w:val="21"/>
        </w:rPr>
        <w:t>从以上三个案例可以看出，在大家的心里，“交通事故”已经和“非本人主要责任”划了“等号”，好像只有“非本人主要责任的交通事故”才能认定工伤。事实并非如此，职工交通事故情形不同，适用法律依据就可能不同，认定结果也不尽相同。</w:t>
      </w:r>
    </w:p>
    <w:p>
      <w:pPr>
        <w:widowControl/>
        <w:shd w:val="clear" w:color="auto" w:fill="FFFFFF"/>
        <w:spacing w:after="210"/>
        <w:ind w:firstLine="514" w:firstLineChars="200"/>
        <w:jc w:val="left"/>
        <w:outlineLvl w:val="1"/>
        <w:rPr>
          <w:rFonts w:hint="eastAsia" w:ascii="微软雅黑" w:hAnsi="微软雅黑" w:eastAsia="微软雅黑" w:cs="宋体"/>
          <w:b/>
          <w:color w:val="333333"/>
          <w:spacing w:val="8"/>
          <w:kern w:val="0"/>
          <w:szCs w:val="21"/>
        </w:rPr>
      </w:pPr>
      <w:r>
        <w:rPr>
          <w:rFonts w:hint="eastAsia" w:ascii="微软雅黑" w:hAnsi="微软雅黑" w:eastAsia="微软雅黑" w:cs="宋体"/>
          <w:b/>
          <w:color w:val="333333"/>
          <w:spacing w:val="8"/>
          <w:kern w:val="0"/>
          <w:sz w:val="24"/>
          <w:szCs w:val="24"/>
        </w:rPr>
        <w:t>参考文献：</w:t>
      </w:r>
      <w:r>
        <w:rPr>
          <w:rFonts w:hint="eastAsia" w:ascii="微软雅黑" w:hAnsi="微软雅黑" w:eastAsia="微软雅黑" w:cs="宋体"/>
          <w:b/>
          <w:color w:val="333333"/>
          <w:spacing w:val="8"/>
          <w:kern w:val="0"/>
          <w:szCs w:val="21"/>
        </w:rPr>
        <w:t>《工伤保险条例》《道路交通安全法》《山东人社公众号》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kern w:val="0"/>
          <w:sz w:val="21"/>
          <w:szCs w:val="21"/>
          <w:bdr w:val="none" w:color="auto" w:sz="0" w:space="0"/>
          <w:shd w:val="clear" w:fill="FFFFFF"/>
          <w:lang w:val="en-US" w:eastAsia="zh-CN" w:bidi="ar"/>
        </w:rPr>
      </w:pPr>
      <w:r>
        <w:rPr>
          <w:rFonts w:hint="eastAsia" w:ascii="宋体" w:hAnsi="宋体" w:eastAsia="宋体" w:cs="宋体"/>
          <w:i w:val="0"/>
          <w:caps w:val="0"/>
          <w:color w:val="666666"/>
          <w:spacing w:val="0"/>
          <w:kern w:val="0"/>
          <w:sz w:val="21"/>
          <w:szCs w:val="21"/>
          <w:bdr w:val="none" w:color="auto" w:sz="0" w:space="0"/>
          <w:shd w:val="clear" w:fill="FFFFFF"/>
          <w:lang w:val="en-US" w:eastAsia="zh-CN" w:bidi="ar"/>
        </w:rPr>
        <w:t>作者简介：胡凤霞，1972年5月出生，女，汉族，籍贯，山东桓台县，现供职淄博铁鹰钢铁公司，大学学历，中级经济师。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i w:val="0"/>
          <w:caps w:val="0"/>
          <w:color w:val="666666"/>
          <w:spacing w:val="0"/>
          <w:kern w:val="0"/>
          <w:sz w:val="21"/>
          <w:szCs w:val="21"/>
          <w:bdr w:val="none" w:color="auto" w:sz="0" w:space="0"/>
          <w:shd w:val="clear" w:fill="FFFFFF"/>
          <w:lang w:val="en-US" w:eastAsia="zh-CN" w:bidi="ar"/>
        </w:rPr>
      </w:pPr>
      <w:r>
        <w:rPr>
          <w:rFonts w:hint="eastAsia" w:ascii="宋体" w:hAnsi="宋体" w:eastAsia="宋体" w:cs="宋体"/>
          <w:i w:val="0"/>
          <w:caps w:val="0"/>
          <w:color w:val="666666"/>
          <w:spacing w:val="0"/>
          <w:kern w:val="0"/>
          <w:sz w:val="21"/>
          <w:szCs w:val="21"/>
          <w:bdr w:val="none" w:color="auto" w:sz="0" w:space="0"/>
          <w:shd w:val="clear" w:fill="FFFFFF"/>
          <w:lang w:val="en-US" w:eastAsia="zh-CN" w:bidi="ar"/>
        </w:rPr>
        <w:t>联系方式：</w:t>
      </w:r>
      <w:r>
        <w:rPr>
          <w:rFonts w:hint="eastAsia" w:ascii="宋体" w:hAnsi="宋体" w:eastAsia="宋体" w:cs="宋体"/>
          <w:i w:val="0"/>
          <w:caps w:val="0"/>
          <w:color w:val="0000FF"/>
          <w:spacing w:val="0"/>
          <w:kern w:val="0"/>
          <w:sz w:val="21"/>
          <w:szCs w:val="21"/>
          <w:bdr w:val="none" w:color="auto" w:sz="0" w:space="0"/>
          <w:shd w:val="clear" w:color="FFFFFF" w:fill="D9D9D9"/>
          <w:lang w:val="en-US" w:eastAsia="zh-CN" w:bidi="ar"/>
        </w:rPr>
        <w:fldChar w:fldCharType="begin"/>
      </w:r>
      <w:r>
        <w:rPr>
          <w:rFonts w:hint="eastAsia" w:ascii="宋体" w:hAnsi="宋体" w:eastAsia="宋体" w:cs="宋体"/>
          <w:i w:val="0"/>
          <w:caps w:val="0"/>
          <w:color w:val="0000FF"/>
          <w:spacing w:val="0"/>
          <w:kern w:val="0"/>
          <w:sz w:val="21"/>
          <w:szCs w:val="21"/>
          <w:bdr w:val="none" w:color="auto" w:sz="0" w:space="0"/>
          <w:shd w:val="clear" w:color="FFFFFF" w:fill="D9D9D9"/>
          <w:lang w:val="en-US" w:eastAsia="zh-CN" w:bidi="ar"/>
        </w:rPr>
        <w:instrText xml:space="preserve"> HYPERLINK "mailto:13969370649，fengxieh@163.com,胡凤霞" </w:instrText>
      </w:r>
      <w:r>
        <w:rPr>
          <w:rFonts w:hint="eastAsia" w:ascii="宋体" w:hAnsi="宋体" w:eastAsia="宋体" w:cs="宋体"/>
          <w:i w:val="0"/>
          <w:caps w:val="0"/>
          <w:color w:val="0000FF"/>
          <w:spacing w:val="0"/>
          <w:kern w:val="0"/>
          <w:sz w:val="21"/>
          <w:szCs w:val="21"/>
          <w:bdr w:val="none" w:color="auto" w:sz="0" w:space="0"/>
          <w:shd w:val="clear" w:color="FFFFFF" w:fill="D9D9D9"/>
          <w:lang w:val="en-US" w:eastAsia="zh-CN" w:bidi="ar"/>
        </w:rPr>
        <w:fldChar w:fldCharType="separate"/>
      </w:r>
      <w:r>
        <w:rPr>
          <w:rStyle w:val="5"/>
          <w:rFonts w:hint="eastAsia" w:ascii="宋体" w:hAnsi="宋体" w:eastAsia="宋体" w:cs="宋体"/>
          <w:i w:val="0"/>
          <w:caps w:val="0"/>
          <w:color w:val="0000FF"/>
          <w:spacing w:val="0"/>
          <w:kern w:val="0"/>
          <w:sz w:val="21"/>
          <w:szCs w:val="21"/>
          <w:bdr w:val="none" w:color="auto" w:sz="0" w:space="0"/>
          <w:shd w:val="clear" w:color="FFFFFF" w:fill="D9D9D9"/>
          <w:lang w:val="en-US" w:eastAsia="zh-CN" w:bidi="ar"/>
        </w:rPr>
        <w:t>13969370649，fengxieh@163.com,胡凤霞</w:t>
      </w:r>
      <w:r>
        <w:rPr>
          <w:rFonts w:hint="eastAsia" w:ascii="宋体" w:hAnsi="宋体" w:eastAsia="宋体" w:cs="宋体"/>
          <w:i w:val="0"/>
          <w:caps w:val="0"/>
          <w:color w:val="0000FF"/>
          <w:spacing w:val="0"/>
          <w:kern w:val="0"/>
          <w:sz w:val="21"/>
          <w:szCs w:val="21"/>
          <w:bdr w:val="none" w:color="auto" w:sz="0" w:space="0"/>
          <w:shd w:val="clear" w:color="FFFFFF" w:fill="D9D9D9"/>
          <w:lang w:val="en-US" w:eastAsia="zh-CN" w:bidi="ar"/>
        </w:rPr>
        <w:fldChar w:fldCharType="end"/>
      </w:r>
      <w:r>
        <w:rPr>
          <w:rFonts w:hint="eastAsia" w:ascii="宋体" w:hAnsi="宋体" w:eastAsia="宋体" w:cs="宋体"/>
          <w:i w:val="0"/>
          <w:caps w:val="0"/>
          <w:color w:val="666666"/>
          <w:spacing w:val="0"/>
          <w:kern w:val="0"/>
          <w:sz w:val="21"/>
          <w:szCs w:val="21"/>
          <w:bdr w:val="none" w:color="auto" w:sz="0" w:space="0"/>
          <w:shd w:val="clear" w:fill="FFFFFF"/>
          <w:lang w:val="en-US" w:eastAsia="zh-CN" w:bidi="ar"/>
        </w:rPr>
        <w:t xml:space="preserve"> 山东省淄博市张店区淄博铁鹰钢铁公司   </w:t>
      </w:r>
      <w:r>
        <w:rPr>
          <w:rFonts w:hint="eastAsia" w:ascii="宋体" w:hAnsi="宋体" w:eastAsia="宋体" w:cs="宋体"/>
          <w:i w:val="0"/>
          <w:caps w:val="0"/>
          <w:color w:val="666666"/>
          <w:spacing w:val="0"/>
          <w:kern w:val="0"/>
          <w:sz w:val="21"/>
          <w:szCs w:val="21"/>
          <w:shd w:val="clear" w:fill="FFFFFF"/>
          <w:lang w:val="en-US" w:eastAsia="zh-CN" w:bidi="ar"/>
        </w:rPr>
        <w:t>邮编</w:t>
      </w:r>
      <w:r>
        <w:rPr>
          <w:rFonts w:hint="eastAsia" w:ascii="宋体" w:hAnsi="宋体" w:eastAsia="宋体" w:cs="宋体"/>
          <w:i w:val="0"/>
          <w:caps w:val="0"/>
          <w:color w:val="666666"/>
          <w:spacing w:val="0"/>
          <w:kern w:val="0"/>
          <w:sz w:val="21"/>
          <w:szCs w:val="21"/>
          <w:bdr w:val="none" w:color="auto" w:sz="0" w:space="0"/>
          <w:shd w:val="clear" w:fill="FFFFFF"/>
          <w:lang w:val="en-US" w:eastAsia="zh-CN" w:bidi="ar"/>
        </w:rPr>
        <w:t>255081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1"/>
          <w:szCs w:val="21"/>
        </w:rPr>
      </w:pPr>
      <w:r>
        <w:rPr>
          <w:rFonts w:hint="eastAsia" w:ascii="宋体" w:hAnsi="宋体" w:eastAsia="宋体" w:cs="宋体"/>
          <w:i w:val="0"/>
          <w:caps w:val="0"/>
          <w:color w:val="666666"/>
          <w:spacing w:val="0"/>
          <w:kern w:val="0"/>
          <w:sz w:val="21"/>
          <w:szCs w:val="21"/>
          <w:bdr w:val="none" w:color="auto" w:sz="0" w:space="0"/>
          <w:shd w:val="clear" w:fill="FFFFFF"/>
          <w:lang w:val="en-US" w:eastAsia="zh-CN" w:bidi="ar"/>
        </w:rPr>
        <w:t> </w:t>
      </w:r>
    </w:p>
    <w:p>
      <w:pPr>
        <w:widowControl/>
        <w:shd w:val="clear" w:color="auto" w:fill="FFFFFF"/>
        <w:spacing w:after="210"/>
        <w:ind w:firstLine="454" w:firstLineChars="200"/>
        <w:jc w:val="left"/>
        <w:outlineLvl w:val="1"/>
        <w:rPr>
          <w:rFonts w:hint="eastAsia" w:ascii="微软雅黑" w:hAnsi="微软雅黑" w:eastAsia="微软雅黑" w:cs="宋体"/>
          <w:b/>
          <w:color w:val="333333"/>
          <w:spacing w:val="8"/>
          <w:kern w:val="0"/>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Lucida Sans">
    <w:panose1 w:val="020B0602030504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71"/>
    <w:rsid w:val="00050877"/>
    <w:rsid w:val="00063215"/>
    <w:rsid w:val="00105325"/>
    <w:rsid w:val="001166A7"/>
    <w:rsid w:val="001574BE"/>
    <w:rsid w:val="00161940"/>
    <w:rsid w:val="001A594A"/>
    <w:rsid w:val="00263C93"/>
    <w:rsid w:val="00330565"/>
    <w:rsid w:val="00343395"/>
    <w:rsid w:val="00444C67"/>
    <w:rsid w:val="004505C8"/>
    <w:rsid w:val="00570930"/>
    <w:rsid w:val="00572571"/>
    <w:rsid w:val="005E2190"/>
    <w:rsid w:val="00602B28"/>
    <w:rsid w:val="00787FDD"/>
    <w:rsid w:val="00814A5E"/>
    <w:rsid w:val="009B5CAC"/>
    <w:rsid w:val="00A531B6"/>
    <w:rsid w:val="00B86F72"/>
    <w:rsid w:val="00BA2367"/>
    <w:rsid w:val="00C60A40"/>
    <w:rsid w:val="00CA1177"/>
    <w:rsid w:val="00CB52D2"/>
    <w:rsid w:val="00D626F5"/>
    <w:rsid w:val="00E50154"/>
    <w:rsid w:val="00F14931"/>
    <w:rsid w:val="00FC4C80"/>
    <w:rsid w:val="2CD03EF2"/>
    <w:rsid w:val="41E22B9B"/>
    <w:rsid w:val="65E10F18"/>
    <w:rsid w:val="7CF27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character" w:customStyle="1" w:styleId="6">
    <w:name w:val="标题 2 Char"/>
    <w:basedOn w:val="4"/>
    <w:link w:val="2"/>
    <w:qFormat/>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268</Words>
  <Characters>1534</Characters>
  <Lines>12</Lines>
  <Paragraphs>3</Paragraphs>
  <TotalTime>1</TotalTime>
  <ScaleCrop>false</ScaleCrop>
  <LinksUpToDate>false</LinksUpToDate>
  <CharactersWithSpaces>1799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2019-11-22T06:43:00Z</dcterms:created>
  <dc:creator>Administrator</dc:creator>
  <cp:lastModifiedBy>八盘岭</cp:lastModifiedBy>
  <dcterms:modified xsi:type="dcterms:W3CDTF">2019-12-24T07:37:46Z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