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321" w:firstLineChars="100"/>
        <w:jc w:val="both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  <w:lang w:eastAsia="zh-CN"/>
        </w:rPr>
        <w:t>乌鲁木齐市</w:t>
      </w:r>
      <w:r>
        <w:rPr>
          <w:rFonts w:hint="eastAsia" w:ascii="黑体" w:hAnsi="黑体" w:eastAsia="黑体"/>
          <w:b/>
          <w:sz w:val="32"/>
          <w:szCs w:val="32"/>
        </w:rPr>
        <w:t>普通高校大众健美操发展现状及其发展趋势研究</w:t>
      </w:r>
    </w:p>
    <w:p>
      <w:pPr>
        <w:spacing w:line="360" w:lineRule="auto"/>
        <w:rPr>
          <w:rFonts w:ascii="楷体" w:hAnsi="楷体" w:eastAsia="楷体"/>
          <w:bCs/>
          <w:szCs w:val="21"/>
        </w:rPr>
      </w:pPr>
      <w:r>
        <w:rPr>
          <w:rFonts w:hint="eastAsia" w:ascii="黑体" w:hAnsi="黑体" w:eastAsia="黑体"/>
          <w:b/>
          <w:sz w:val="24"/>
          <w:szCs w:val="24"/>
        </w:rPr>
        <w:t>摘要</w:t>
      </w:r>
      <w:r>
        <w:rPr>
          <w:rFonts w:hint="eastAsia" w:ascii="黑体" w:hAnsi="黑体" w:eastAsia="黑体"/>
        </w:rPr>
        <w:t>：</w:t>
      </w:r>
      <w:r>
        <w:rPr>
          <w:rFonts w:hint="eastAsia" w:ascii="楷体" w:hAnsi="楷体" w:eastAsia="楷体"/>
          <w:bCs/>
          <w:color w:val="000000" w:themeColor="text1"/>
          <w:szCs w:val="21"/>
        </w:rPr>
        <w:t>通过对</w:t>
      </w:r>
      <w:r>
        <w:rPr>
          <w:rFonts w:hint="eastAsia" w:ascii="楷体" w:hAnsi="楷体" w:eastAsia="楷体"/>
          <w:bCs/>
          <w:color w:val="000000" w:themeColor="text1"/>
          <w:szCs w:val="21"/>
          <w:lang w:eastAsia="zh-CN"/>
        </w:rPr>
        <w:t>乌鲁木齐市</w:t>
      </w:r>
      <w:r>
        <w:rPr>
          <w:rFonts w:hint="eastAsia" w:ascii="楷体" w:hAnsi="楷体" w:eastAsia="楷体"/>
          <w:bCs/>
          <w:color w:val="000000" w:themeColor="text1"/>
          <w:szCs w:val="21"/>
        </w:rPr>
        <w:t>普通高校大众健美操发展现状进行调查，了解和分析，为</w:t>
      </w:r>
      <w:r>
        <w:rPr>
          <w:rFonts w:hint="eastAsia" w:ascii="楷体" w:hAnsi="楷体" w:eastAsia="楷体"/>
          <w:bCs/>
          <w:color w:val="000000" w:themeColor="text1"/>
          <w:szCs w:val="21"/>
          <w:lang w:eastAsia="zh-CN"/>
        </w:rPr>
        <w:t>乌鲁木齐市</w:t>
      </w:r>
      <w:r>
        <w:rPr>
          <w:rFonts w:hint="eastAsia" w:ascii="楷体" w:hAnsi="楷体" w:eastAsia="楷体"/>
          <w:bCs/>
          <w:color w:val="000000" w:themeColor="text1"/>
          <w:szCs w:val="21"/>
        </w:rPr>
        <w:t>普通高校大众健美操课程改革和发展提供有价值的建议。</w:t>
      </w:r>
      <w:r>
        <w:rPr>
          <w:rFonts w:hint="eastAsia" w:ascii="楷体" w:hAnsi="楷体" w:eastAsia="楷体"/>
          <w:bCs/>
          <w:color w:val="000000" w:themeColor="text1"/>
          <w:szCs w:val="21"/>
          <w:lang w:eastAsia="zh-CN"/>
        </w:rPr>
        <w:t>本文</w:t>
      </w:r>
      <w:r>
        <w:rPr>
          <w:rFonts w:hint="eastAsia" w:ascii="楷体" w:hAnsi="楷体" w:eastAsia="楷体"/>
          <w:color w:val="000000" w:themeColor="text1"/>
          <w:szCs w:val="21"/>
        </w:rPr>
        <w:t>采用文献资料、</w:t>
      </w:r>
      <w:r>
        <w:rPr>
          <w:rFonts w:hint="eastAsia" w:ascii="楷体" w:hAnsi="楷体" w:eastAsia="楷体"/>
          <w:bCs/>
          <w:color w:val="000000" w:themeColor="text1"/>
          <w:szCs w:val="21"/>
        </w:rPr>
        <w:t>问卷调查法、数理统计法</w:t>
      </w:r>
      <w:r>
        <w:rPr>
          <w:rFonts w:hint="eastAsia" w:ascii="楷体" w:hAnsi="楷体" w:eastAsia="楷体"/>
          <w:color w:val="000000" w:themeColor="text1"/>
          <w:szCs w:val="21"/>
        </w:rPr>
        <w:t>、逻辑分析等方法，对</w:t>
      </w:r>
      <w:r>
        <w:rPr>
          <w:rFonts w:hint="eastAsia" w:ascii="楷体" w:hAnsi="楷体" w:eastAsia="楷体"/>
          <w:color w:val="000000" w:themeColor="text1"/>
          <w:szCs w:val="21"/>
          <w:lang w:eastAsia="zh-CN"/>
        </w:rPr>
        <w:t>乌鲁木齐市</w:t>
      </w:r>
      <w:r>
        <w:rPr>
          <w:rFonts w:hint="eastAsia" w:ascii="楷体" w:hAnsi="楷体" w:eastAsia="楷体"/>
          <w:color w:val="000000" w:themeColor="text1"/>
          <w:szCs w:val="21"/>
        </w:rPr>
        <w:t>普通高校大众健美操教师、学生进行调查，</w:t>
      </w:r>
      <w:r>
        <w:rPr>
          <w:rFonts w:hint="eastAsia" w:ascii="楷体" w:hAnsi="楷体" w:eastAsia="楷体"/>
          <w:szCs w:val="21"/>
        </w:rPr>
        <w:t>对</w:t>
      </w:r>
      <w:r>
        <w:rPr>
          <w:rFonts w:hint="eastAsia" w:ascii="楷体" w:hAnsi="楷体" w:eastAsia="楷体"/>
          <w:szCs w:val="21"/>
          <w:lang w:eastAsia="zh-CN"/>
        </w:rPr>
        <w:t>乌鲁木齐市</w:t>
      </w:r>
      <w:r>
        <w:rPr>
          <w:rFonts w:hint="eastAsia" w:ascii="楷体" w:hAnsi="楷体" w:eastAsia="楷体"/>
          <w:szCs w:val="21"/>
        </w:rPr>
        <w:t>普通高校大众健美操发展现状全面了解。为</w:t>
      </w:r>
      <w:r>
        <w:rPr>
          <w:rFonts w:hint="eastAsia" w:ascii="楷体" w:hAnsi="楷体" w:eastAsia="楷体"/>
          <w:szCs w:val="21"/>
          <w:lang w:eastAsia="zh-CN"/>
        </w:rPr>
        <w:t>乌鲁木齐市</w:t>
      </w:r>
      <w:r>
        <w:rPr>
          <w:rFonts w:hint="eastAsia" w:ascii="楷体" w:hAnsi="楷体" w:eastAsia="楷体"/>
          <w:szCs w:val="21"/>
        </w:rPr>
        <w:t>普通高校大众健美操的教学进行改进，对健美操功能有了更为深入的了解，</w:t>
      </w:r>
      <w:r>
        <w:rPr>
          <w:rFonts w:hint="eastAsia" w:ascii="楷体" w:hAnsi="楷体" w:eastAsia="楷体"/>
          <w:bCs/>
          <w:szCs w:val="21"/>
        </w:rPr>
        <w:t>为未来大众健美操教学提供参考性意见。</w:t>
      </w:r>
    </w:p>
    <w:p>
      <w:pPr>
        <w:spacing w:line="360" w:lineRule="auto"/>
        <w:rPr>
          <w:rFonts w:cs="Times New Roman" w:asciiTheme="minorEastAsia" w:hAnsiTheme="minorEastAsia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关键词：</w:t>
      </w:r>
      <w:r>
        <w:rPr>
          <w:rFonts w:hint="eastAsia" w:ascii="楷体" w:hAnsi="楷体" w:eastAsia="楷体"/>
          <w:sz w:val="24"/>
          <w:szCs w:val="24"/>
          <w:lang w:eastAsia="zh-CN"/>
        </w:rPr>
        <w:t>乌鲁木齐市</w:t>
      </w:r>
      <w:r>
        <w:rPr>
          <w:rFonts w:hint="eastAsia" w:ascii="楷体" w:hAnsi="楷体" w:eastAsia="楷体"/>
          <w:sz w:val="24"/>
          <w:szCs w:val="24"/>
        </w:rPr>
        <w:t>普通高校；大众健美操；发展现状；发展趋势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b/>
          <w:sz w:val="24"/>
          <w:szCs w:val="24"/>
        </w:rPr>
        <w:t>前</w:t>
      </w:r>
      <w:r>
        <w:rPr>
          <w:rFonts w:cs="Times New Roman" w:asciiTheme="minorEastAsia" w:hAnsiTheme="minorEastAsia"/>
          <w:b/>
          <w:sz w:val="24"/>
          <w:szCs w:val="24"/>
        </w:rPr>
        <w:t xml:space="preserve">  言</w:t>
      </w:r>
    </w:p>
    <w:p>
      <w:pPr>
        <w:spacing w:line="360" w:lineRule="auto"/>
        <w:ind w:firstLine="480" w:firstLineChars="200"/>
        <w:rPr>
          <w:rFonts w:asciiTheme="minorEastAsia" w:hAnsiTheme="minorEastAsia"/>
          <w:bCs/>
          <w:color w:val="000000" w:themeColor="text1"/>
          <w:sz w:val="24"/>
          <w:szCs w:val="24"/>
        </w:rPr>
      </w:pPr>
      <w:r>
        <w:rPr>
          <w:rFonts w:hint="eastAsia" w:asciiTheme="minorEastAsia" w:hAnsiTheme="minorEastAsia"/>
          <w:bCs/>
          <w:color w:val="000000" w:themeColor="text1"/>
          <w:sz w:val="24"/>
          <w:szCs w:val="24"/>
        </w:rPr>
        <w:t>随着习近平总书记在全国卫生与健康大会上提出“大健康，大卫生，大体育”的国家战略的提出,把健康发展放在优先的地位，普及健康生活方式、提高服务、优化环境、产业发展为重点，为中华民族的复兴打下坚实的基础。大众健美操的动作有不同的难、易等级划分，是把音乐、舞蹈、体操结合在一起的一项运动，在活动强度上可根据学生不同的身体素质进行难度不同的动作学习，锻炼学生身体的柔韧、协调等素质，可以让学生伴随着音乐节奏使身体肌肉完全放松的情况，使人获得快乐的情绪,不但能对学生体质有所帮助，而且学生有很大的学习兴趣对健美操的学习，建立终身体育意识。通过理解大众健美操的发展现状,分析了</w:t>
      </w:r>
      <w:r>
        <w:rPr>
          <w:rFonts w:hint="eastAsia" w:asciiTheme="minorEastAsia" w:hAnsiTheme="minorEastAsia"/>
          <w:bCs/>
          <w:color w:val="000000" w:themeColor="text1"/>
          <w:sz w:val="24"/>
          <w:szCs w:val="24"/>
          <w:lang w:eastAsia="zh-CN"/>
        </w:rPr>
        <w:t>乌鲁木齐市</w:t>
      </w:r>
      <w:r>
        <w:rPr>
          <w:rFonts w:hint="eastAsia" w:asciiTheme="minorEastAsia" w:hAnsiTheme="minorEastAsia"/>
          <w:bCs/>
          <w:color w:val="000000" w:themeColor="text1"/>
          <w:sz w:val="24"/>
          <w:szCs w:val="24"/>
        </w:rPr>
        <w:t>普通高校大众健美操的发展现状,为未来学校课程的改革、教学目标、内容、质量等提出相应的建议，为</w:t>
      </w:r>
      <w:r>
        <w:rPr>
          <w:rFonts w:hint="eastAsia" w:asciiTheme="minorEastAsia" w:hAnsiTheme="minorEastAsia"/>
          <w:bCs/>
          <w:color w:val="000000" w:themeColor="text1"/>
          <w:sz w:val="24"/>
          <w:szCs w:val="24"/>
          <w:lang w:eastAsia="zh-CN"/>
        </w:rPr>
        <w:t>乌鲁木齐市</w:t>
      </w:r>
      <w:r>
        <w:rPr>
          <w:rFonts w:hint="eastAsia" w:asciiTheme="minorEastAsia" w:hAnsiTheme="minorEastAsia"/>
          <w:bCs/>
          <w:color w:val="000000" w:themeColor="text1"/>
          <w:sz w:val="24"/>
          <w:szCs w:val="24"/>
        </w:rPr>
        <w:t>普通高校大众健美操提供参考性意见。</w:t>
      </w:r>
    </w:p>
    <w:p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1 研究对象与方法</w:t>
      </w:r>
    </w:p>
    <w:p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1.1研究对象：</w:t>
      </w:r>
    </w:p>
    <w:p>
      <w:pPr>
        <w:spacing w:line="360" w:lineRule="auto"/>
        <w:ind w:firstLine="480" w:firstLineChars="200"/>
        <w:rPr>
          <w:rFonts w:cs="宋体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以</w:t>
      </w:r>
      <w:r>
        <w:rPr>
          <w:rFonts w:hint="eastAsia" w:cs="Arial" w:asciiTheme="minorEastAsia" w:hAnsiTheme="minorEastAsia"/>
          <w:sz w:val="24"/>
          <w:szCs w:val="24"/>
          <w:lang w:eastAsia="zh-CN"/>
        </w:rPr>
        <w:t>乌鲁木齐市</w:t>
      </w:r>
      <w:r>
        <w:rPr>
          <w:rFonts w:hint="eastAsia" w:cs="Arial" w:asciiTheme="minorEastAsia" w:hAnsiTheme="minorEastAsia"/>
          <w:sz w:val="24"/>
          <w:szCs w:val="24"/>
        </w:rPr>
        <w:t>普通高校大众健美操发展现状为研究对象</w:t>
      </w:r>
      <w:r>
        <w:rPr>
          <w:rFonts w:hint="eastAsia" w:cs="宋体" w:asciiTheme="minorEastAsia" w:hAnsiTheme="minorEastAsia"/>
          <w:bCs/>
          <w:sz w:val="24"/>
          <w:szCs w:val="24"/>
        </w:rPr>
        <w:t>。在</w:t>
      </w:r>
      <w:r>
        <w:rPr>
          <w:rFonts w:hint="eastAsia" w:cs="宋体" w:asciiTheme="minorEastAsia" w:hAnsiTheme="minorEastAsia"/>
          <w:bCs/>
          <w:sz w:val="24"/>
          <w:szCs w:val="24"/>
          <w:lang w:eastAsia="zh-CN"/>
        </w:rPr>
        <w:t>乌鲁木齐市</w:t>
      </w:r>
      <w:r>
        <w:rPr>
          <w:rFonts w:hint="eastAsia" w:cs="宋体" w:asciiTheme="minorEastAsia" w:hAnsiTheme="minorEastAsia"/>
          <w:bCs/>
          <w:sz w:val="24"/>
          <w:szCs w:val="24"/>
        </w:rPr>
        <w:t>选取</w:t>
      </w:r>
      <w:r>
        <w:rPr>
          <w:rFonts w:hint="eastAsia" w:cs="宋体" w:asciiTheme="minorEastAsia" w:hAnsiTheme="minorEastAsia"/>
          <w:bCs/>
          <w:sz w:val="24"/>
          <w:szCs w:val="24"/>
          <w:lang w:eastAsia="zh-CN"/>
        </w:rPr>
        <w:t>新疆农业大学</w:t>
      </w:r>
      <w:r>
        <w:rPr>
          <w:rFonts w:hint="eastAsia" w:cs="宋体" w:asciiTheme="minorEastAsia" w:hAnsiTheme="minorEastAsia"/>
          <w:bCs/>
          <w:sz w:val="24"/>
          <w:szCs w:val="24"/>
        </w:rPr>
        <w:t>、</w:t>
      </w:r>
      <w:r>
        <w:rPr>
          <w:rFonts w:hint="eastAsia" w:cs="宋体" w:asciiTheme="minorEastAsia" w:hAnsiTheme="minorEastAsia"/>
          <w:bCs/>
          <w:sz w:val="24"/>
          <w:szCs w:val="24"/>
          <w:lang w:eastAsia="zh-CN"/>
        </w:rPr>
        <w:t>新疆</w:t>
      </w:r>
      <w:r>
        <w:rPr>
          <w:rFonts w:hint="eastAsia" w:cs="宋体" w:asciiTheme="minorEastAsia" w:hAnsiTheme="minorEastAsia"/>
          <w:bCs/>
          <w:sz w:val="24"/>
          <w:szCs w:val="24"/>
        </w:rPr>
        <w:t>财经学院、</w:t>
      </w:r>
      <w:r>
        <w:rPr>
          <w:rFonts w:hint="eastAsia" w:cs="宋体" w:asciiTheme="minorEastAsia" w:hAnsiTheme="minorEastAsia"/>
          <w:bCs/>
          <w:sz w:val="24"/>
          <w:szCs w:val="24"/>
          <w:lang w:eastAsia="zh-CN"/>
        </w:rPr>
        <w:t>新疆师范大学</w:t>
      </w:r>
      <w:r>
        <w:rPr>
          <w:rFonts w:hint="eastAsia" w:cs="宋体" w:asciiTheme="minorEastAsia" w:hAnsiTheme="minorEastAsia"/>
          <w:bCs/>
          <w:sz w:val="24"/>
          <w:szCs w:val="24"/>
        </w:rPr>
        <w:t>三所高校。</w:t>
      </w:r>
    </w:p>
    <w:p>
      <w:pPr>
        <w:spacing w:line="360" w:lineRule="auto"/>
        <w:outlineLvl w:val="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1.2研究方法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1.2.1 文献资料法</w:t>
      </w:r>
    </w:p>
    <w:p>
      <w:pPr>
        <w:spacing w:line="360" w:lineRule="auto"/>
        <w:ind w:firstLine="480" w:firstLineChars="200"/>
        <w:rPr>
          <w:rFonts w:cs="宋体" w:asciiTheme="minorEastAsia" w:hAnsiTheme="minorEastAsia"/>
          <w:bCs/>
          <w:color w:val="000000"/>
          <w:sz w:val="24"/>
          <w:szCs w:val="24"/>
        </w:rPr>
      </w:pPr>
      <w:r>
        <w:rPr>
          <w:rFonts w:hint="eastAsia" w:cs="宋体" w:asciiTheme="minorEastAsia" w:hAnsiTheme="minorEastAsia"/>
          <w:bCs/>
          <w:color w:val="000000"/>
          <w:sz w:val="24"/>
          <w:szCs w:val="24"/>
        </w:rPr>
        <w:t>根据本研究内容，通过图书馆资料的搜集，以及中国知网数据库、中国学术期刊网等检索相关的论文与查阅相关的著作，对收集的资料进行研读、分析和借鉴。</w:t>
      </w:r>
    </w:p>
    <w:p>
      <w:pPr>
        <w:spacing w:line="360" w:lineRule="auto"/>
        <w:outlineLvl w:val="0"/>
        <w:rPr>
          <w:rFonts w:cs="宋体" w:asciiTheme="minorEastAsia" w:hAnsiTheme="minorEastAsia"/>
          <w:bCs/>
          <w:color w:val="000000"/>
          <w:sz w:val="24"/>
          <w:szCs w:val="24"/>
        </w:rPr>
      </w:pPr>
      <w:r>
        <w:rPr>
          <w:rFonts w:hint="eastAsia" w:cs="宋体" w:asciiTheme="minorEastAsia" w:hAnsiTheme="minorEastAsia"/>
          <w:bCs/>
          <w:color w:val="000000"/>
          <w:sz w:val="24"/>
          <w:szCs w:val="24"/>
        </w:rPr>
        <w:t>1.2.2问卷调查法</w:t>
      </w:r>
    </w:p>
    <w:p>
      <w:pPr>
        <w:spacing w:line="360" w:lineRule="auto"/>
        <w:ind w:firstLine="480" w:firstLineChars="200"/>
        <w:rPr>
          <w:rFonts w:cs="宋体" w:asciiTheme="minorEastAsia" w:hAnsiTheme="minorEastAsia"/>
          <w:bCs/>
          <w:color w:val="000000"/>
          <w:sz w:val="24"/>
          <w:szCs w:val="24"/>
        </w:rPr>
      </w:pPr>
      <w:r>
        <w:rPr>
          <w:rFonts w:hint="eastAsia" w:cs="宋体" w:asciiTheme="minorEastAsia" w:hAnsiTheme="minorEastAsia"/>
          <w:bCs/>
          <w:color w:val="000000"/>
          <w:sz w:val="24"/>
          <w:szCs w:val="24"/>
        </w:rPr>
        <w:t>对</w:t>
      </w:r>
      <w:r>
        <w:rPr>
          <w:rFonts w:hint="eastAsia" w:cs="宋体" w:asciiTheme="minorEastAsia" w:hAnsiTheme="minorEastAsia"/>
          <w:bCs/>
          <w:color w:val="000000"/>
          <w:sz w:val="24"/>
          <w:szCs w:val="24"/>
          <w:lang w:eastAsia="zh-CN"/>
        </w:rPr>
        <w:t>乌鲁木齐市</w:t>
      </w:r>
      <w:r>
        <w:rPr>
          <w:rFonts w:hint="eastAsia" w:cs="宋体" w:asciiTheme="minorEastAsia" w:hAnsiTheme="minorEastAsia"/>
          <w:bCs/>
          <w:color w:val="000000"/>
          <w:sz w:val="24"/>
          <w:szCs w:val="24"/>
        </w:rPr>
        <w:t>选三所高校，发放70份调查问卷，并对每所高校20名学生、</w:t>
      </w:r>
      <w:r>
        <w:rPr>
          <w:rFonts w:hint="eastAsia" w:cs="宋体" w:asciiTheme="minorEastAsia" w:hAnsiTheme="minorEastAsia"/>
          <w:bCs/>
          <w:sz w:val="24"/>
          <w:szCs w:val="24"/>
        </w:rPr>
        <w:t>大众健美操任课老师3人</w:t>
      </w:r>
      <w:r>
        <w:rPr>
          <w:rFonts w:hint="eastAsia" w:cs="宋体" w:asciiTheme="minorEastAsia" w:hAnsiTheme="minorEastAsia"/>
          <w:bCs/>
          <w:color w:val="000000"/>
          <w:sz w:val="24"/>
          <w:szCs w:val="24"/>
        </w:rPr>
        <w:t>进行问卷调查，对科学性进行检验，发放70份，回收65份，回收率91.7%，有效65份，有效率91.7%。</w:t>
      </w:r>
    </w:p>
    <w:p>
      <w:pPr>
        <w:spacing w:line="360" w:lineRule="auto"/>
        <w:jc w:val="center"/>
        <w:rPr>
          <w:rFonts w:ascii="黑体" w:hAnsi="黑体" w:eastAsia="黑体" w:cs="宋体"/>
          <w:bCs/>
          <w:color w:val="000000"/>
          <w:szCs w:val="21"/>
        </w:rPr>
      </w:pPr>
      <w:r>
        <w:rPr>
          <w:rFonts w:hint="eastAsia" w:ascii="黑体" w:hAnsi="黑体" w:eastAsia="黑体" w:cs="宋体"/>
          <w:bCs/>
          <w:color w:val="000000"/>
          <w:szCs w:val="21"/>
        </w:rPr>
        <w:t>表1问卷发放与回收统计情况</w:t>
      </w:r>
    </w:p>
    <w:tbl>
      <w:tblPr>
        <w:tblStyle w:val="7"/>
        <w:tblW w:w="865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6"/>
        <w:gridCol w:w="2887"/>
        <w:gridCol w:w="283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936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 w:cs="宋体"/>
                <w:bCs/>
                <w:color w:val="000000"/>
                <w:szCs w:val="21"/>
              </w:rPr>
            </w:pPr>
          </w:p>
        </w:tc>
        <w:tc>
          <w:tcPr>
            <w:tcW w:w="2887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 w:cs="宋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宋体"/>
                <w:bCs/>
                <w:szCs w:val="21"/>
              </w:rPr>
              <w:t>大众健美操任课老师</w:t>
            </w:r>
          </w:p>
        </w:tc>
        <w:tc>
          <w:tcPr>
            <w:tcW w:w="2835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 w:cs="宋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宋体"/>
                <w:bCs/>
                <w:color w:val="000000"/>
                <w:szCs w:val="21"/>
              </w:rPr>
              <w:t>学生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936" w:type="dxa"/>
            <w:tcBorders>
              <w:top w:val="single" w:color="auto" w:sz="4" w:space="0"/>
              <w:bottom w:val="nil"/>
            </w:tcBorders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 w:cs="宋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宋体"/>
                <w:bCs/>
                <w:color w:val="000000"/>
                <w:szCs w:val="21"/>
              </w:rPr>
              <w:t>发放问卷（数）</w:t>
            </w:r>
          </w:p>
        </w:tc>
        <w:tc>
          <w:tcPr>
            <w:tcW w:w="2887" w:type="dxa"/>
            <w:tcBorders>
              <w:top w:val="single" w:color="auto" w:sz="4" w:space="0"/>
              <w:bottom w:val="nil"/>
            </w:tcBorders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 w:cs="宋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宋体"/>
                <w:bCs/>
                <w:color w:val="000000"/>
                <w:szCs w:val="21"/>
              </w:rPr>
              <w:t>10</w:t>
            </w:r>
          </w:p>
        </w:tc>
        <w:tc>
          <w:tcPr>
            <w:tcW w:w="2835" w:type="dxa"/>
            <w:tcBorders>
              <w:top w:val="single" w:color="auto" w:sz="4" w:space="0"/>
              <w:bottom w:val="nil"/>
            </w:tcBorders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 w:cs="宋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宋体"/>
                <w:bCs/>
                <w:color w:val="000000"/>
                <w:szCs w:val="21"/>
              </w:rPr>
              <w:t>60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936" w:type="dxa"/>
            <w:tcBorders>
              <w:top w:val="nil"/>
            </w:tcBorders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 w:cs="宋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宋体"/>
                <w:bCs/>
                <w:color w:val="000000"/>
                <w:szCs w:val="21"/>
              </w:rPr>
              <w:t>回收问卷</w:t>
            </w:r>
          </w:p>
        </w:tc>
        <w:tc>
          <w:tcPr>
            <w:tcW w:w="2887" w:type="dxa"/>
            <w:tcBorders>
              <w:top w:val="nil"/>
            </w:tcBorders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 w:cs="宋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宋体"/>
                <w:bCs/>
                <w:color w:val="000000"/>
                <w:szCs w:val="21"/>
              </w:rPr>
              <w:t>10</w:t>
            </w:r>
          </w:p>
        </w:tc>
        <w:tc>
          <w:tcPr>
            <w:tcW w:w="2835" w:type="dxa"/>
            <w:tcBorders>
              <w:top w:val="nil"/>
            </w:tcBorders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 w:cs="宋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宋体"/>
                <w:bCs/>
                <w:color w:val="000000"/>
                <w:szCs w:val="21"/>
              </w:rPr>
              <w:t>55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936" w:type="dxa"/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 w:cs="宋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宋体"/>
                <w:bCs/>
                <w:color w:val="000000"/>
                <w:szCs w:val="21"/>
              </w:rPr>
              <w:t>回收率（％）</w:t>
            </w:r>
          </w:p>
        </w:tc>
        <w:tc>
          <w:tcPr>
            <w:tcW w:w="2887" w:type="dxa"/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 w:cs="宋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宋体"/>
                <w:bCs/>
                <w:color w:val="000000"/>
                <w:szCs w:val="21"/>
              </w:rPr>
              <w:t>100</w:t>
            </w:r>
          </w:p>
        </w:tc>
        <w:tc>
          <w:tcPr>
            <w:tcW w:w="2835" w:type="dxa"/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 w:cs="宋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宋体"/>
                <w:bCs/>
                <w:color w:val="000000"/>
                <w:szCs w:val="21"/>
              </w:rPr>
              <w:t>91.7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936" w:type="dxa"/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 w:cs="宋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宋体"/>
                <w:bCs/>
                <w:color w:val="000000"/>
                <w:szCs w:val="21"/>
              </w:rPr>
              <w:t>有效（份）</w:t>
            </w:r>
          </w:p>
        </w:tc>
        <w:tc>
          <w:tcPr>
            <w:tcW w:w="2887" w:type="dxa"/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 w:cs="宋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宋体"/>
                <w:bCs/>
                <w:color w:val="000000"/>
                <w:szCs w:val="21"/>
              </w:rPr>
              <w:t>10</w:t>
            </w:r>
          </w:p>
        </w:tc>
        <w:tc>
          <w:tcPr>
            <w:tcW w:w="2835" w:type="dxa"/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 w:cs="宋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宋体"/>
                <w:bCs/>
                <w:color w:val="000000"/>
                <w:szCs w:val="21"/>
              </w:rPr>
              <w:t>55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936" w:type="dxa"/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 w:cs="宋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宋体"/>
                <w:bCs/>
                <w:color w:val="000000"/>
                <w:szCs w:val="21"/>
              </w:rPr>
              <w:t>有效率（％）</w:t>
            </w:r>
          </w:p>
        </w:tc>
        <w:tc>
          <w:tcPr>
            <w:tcW w:w="2887" w:type="dxa"/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 w:cs="宋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宋体"/>
                <w:bCs/>
                <w:color w:val="000000"/>
                <w:szCs w:val="21"/>
              </w:rPr>
              <w:t>100</w:t>
            </w:r>
          </w:p>
        </w:tc>
        <w:tc>
          <w:tcPr>
            <w:tcW w:w="2835" w:type="dxa"/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 w:cs="宋体"/>
                <w:bCs/>
                <w:color w:val="000000"/>
                <w:szCs w:val="21"/>
              </w:rPr>
            </w:pPr>
            <w:r>
              <w:rPr>
                <w:rFonts w:hint="eastAsia" w:ascii="黑体" w:hAnsi="黑体" w:eastAsia="黑体" w:cs="宋体"/>
                <w:bCs/>
                <w:color w:val="000000"/>
                <w:szCs w:val="21"/>
              </w:rPr>
              <w:t>91.7</w:t>
            </w:r>
          </w:p>
        </w:tc>
      </w:tr>
    </w:tbl>
    <w:p>
      <w:pPr>
        <w:spacing w:line="360" w:lineRule="auto"/>
        <w:outlineLvl w:val="0"/>
        <w:rPr>
          <w:rFonts w:cs="宋体" w:asciiTheme="minorEastAsia" w:hAnsiTheme="minorEastAsia"/>
          <w:bCs/>
          <w:color w:val="000000"/>
          <w:sz w:val="24"/>
          <w:szCs w:val="24"/>
        </w:rPr>
      </w:pPr>
      <w:r>
        <w:rPr>
          <w:rFonts w:hint="eastAsia" w:cs="宋体" w:asciiTheme="minorEastAsia" w:hAnsiTheme="minorEastAsia"/>
          <w:bCs/>
          <w:color w:val="000000"/>
          <w:sz w:val="24"/>
          <w:szCs w:val="24"/>
        </w:rPr>
        <w:t>1.2.</w:t>
      </w:r>
      <w:r>
        <w:rPr>
          <w:rFonts w:hint="eastAsia" w:cs="宋体" w:asciiTheme="minorEastAsia" w:hAnsiTheme="minorEastAsia"/>
          <w:bCs/>
          <w:color w:val="000000"/>
          <w:sz w:val="24"/>
          <w:szCs w:val="24"/>
          <w:lang w:val="en-US" w:eastAsia="zh-CN"/>
        </w:rPr>
        <w:t>3</w:t>
      </w:r>
      <w:r>
        <w:rPr>
          <w:rFonts w:hint="eastAsia" w:cs="宋体" w:asciiTheme="minorEastAsia" w:hAnsiTheme="minorEastAsia"/>
          <w:bCs/>
          <w:color w:val="000000"/>
          <w:sz w:val="24"/>
          <w:szCs w:val="24"/>
        </w:rPr>
        <w:t>数理统计法</w:t>
      </w:r>
    </w:p>
    <w:p>
      <w:pPr>
        <w:spacing w:line="360" w:lineRule="auto"/>
        <w:ind w:right="-42" w:rightChars="-20" w:firstLine="480" w:firstLineChars="200"/>
        <w:rPr>
          <w:rFonts w:cs="宋体" w:asciiTheme="minorEastAsia" w:hAnsiTheme="minorEastAsia"/>
          <w:bCs/>
          <w:color w:val="000000"/>
          <w:sz w:val="24"/>
          <w:szCs w:val="24"/>
        </w:rPr>
      </w:pPr>
      <w:r>
        <w:rPr>
          <w:rFonts w:hint="eastAsia" w:cs="宋体" w:asciiTheme="minorEastAsia" w:hAnsiTheme="minorEastAsia"/>
          <w:bCs/>
          <w:color w:val="000000"/>
          <w:sz w:val="24"/>
          <w:szCs w:val="24"/>
        </w:rPr>
        <w:t>数理统计是用</w:t>
      </w:r>
      <w:r>
        <w:rPr>
          <w:rFonts w:cs="宋体" w:asciiTheme="minorEastAsia" w:hAnsiTheme="minorEastAsia"/>
          <w:bCs/>
          <w:color w:val="000000"/>
          <w:sz w:val="24"/>
          <w:szCs w:val="24"/>
        </w:rPr>
        <w:t>EXCEL</w:t>
      </w:r>
      <w:r>
        <w:rPr>
          <w:rFonts w:hint="eastAsia" w:cs="宋体" w:asciiTheme="minorEastAsia" w:hAnsiTheme="minorEastAsia"/>
          <w:bCs/>
          <w:color w:val="000000"/>
          <w:sz w:val="24"/>
          <w:szCs w:val="24"/>
        </w:rPr>
        <w:t>对收集到的数据进行数据处理、运用各种技术对模型进行分析，对大众健美操存在的一些现象和问题进行统计分析，进行推理或预测的基本应用。</w:t>
      </w:r>
    </w:p>
    <w:p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2研究的结果与分析</w:t>
      </w:r>
    </w:p>
    <w:p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2.1健美操任课教师现状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教师在教学当中发挥着非常重要的主导作用，教师发展现状由任课教师的学历、任课教师的专项水平等因素进行调查。</w:t>
      </w:r>
    </w:p>
    <w:p>
      <w:pPr>
        <w:spacing w:line="360" w:lineRule="auto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表2　</w:t>
      </w:r>
      <w:r>
        <w:rPr>
          <w:rFonts w:hint="eastAsia" w:ascii="黑体" w:hAnsi="黑体" w:eastAsia="黑体"/>
          <w:szCs w:val="21"/>
          <w:lang w:eastAsia="zh-CN"/>
        </w:rPr>
        <w:t>乌鲁木齐市</w:t>
      </w:r>
      <w:r>
        <w:rPr>
          <w:rFonts w:hint="eastAsia" w:ascii="黑体" w:hAnsi="黑体" w:eastAsia="黑体"/>
          <w:szCs w:val="21"/>
        </w:rPr>
        <w:t>三所普通高校大众健美操任课教师学历统计</w:t>
      </w:r>
    </w:p>
    <w:tbl>
      <w:tblPr>
        <w:tblStyle w:val="7"/>
        <w:tblW w:w="85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1704"/>
        <w:gridCol w:w="1704"/>
        <w:gridCol w:w="1704"/>
        <w:gridCol w:w="167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3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学历</w:t>
            </w:r>
          </w:p>
        </w:tc>
        <w:tc>
          <w:tcPr>
            <w:tcW w:w="1704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大专</w:t>
            </w:r>
          </w:p>
        </w:tc>
        <w:tc>
          <w:tcPr>
            <w:tcW w:w="1704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本科</w:t>
            </w:r>
          </w:p>
        </w:tc>
        <w:tc>
          <w:tcPr>
            <w:tcW w:w="1704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硕士</w:t>
            </w:r>
          </w:p>
        </w:tc>
        <w:tc>
          <w:tcPr>
            <w:tcW w:w="1677" w:type="dxa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博士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3" w:type="dxa"/>
            <w:tcBorders>
              <w:top w:val="single" w:color="auto" w:sz="4" w:space="0"/>
              <w:bottom w:val="nil"/>
            </w:tcBorders>
          </w:tcPr>
          <w:p>
            <w:pPr>
              <w:spacing w:line="360" w:lineRule="auto"/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人数</w:t>
            </w:r>
          </w:p>
        </w:tc>
        <w:tc>
          <w:tcPr>
            <w:tcW w:w="1704" w:type="dxa"/>
            <w:tcBorders>
              <w:top w:val="single" w:color="auto" w:sz="4" w:space="0"/>
              <w:bottom w:val="nil"/>
            </w:tcBorders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2</w:t>
            </w:r>
          </w:p>
        </w:tc>
        <w:tc>
          <w:tcPr>
            <w:tcW w:w="1704" w:type="dxa"/>
            <w:tcBorders>
              <w:top w:val="single" w:color="auto" w:sz="4" w:space="0"/>
              <w:bottom w:val="nil"/>
            </w:tcBorders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6</w:t>
            </w:r>
          </w:p>
        </w:tc>
        <w:tc>
          <w:tcPr>
            <w:tcW w:w="1704" w:type="dxa"/>
            <w:tcBorders>
              <w:top w:val="single" w:color="auto" w:sz="4" w:space="0"/>
              <w:bottom w:val="nil"/>
            </w:tcBorders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2</w:t>
            </w:r>
          </w:p>
        </w:tc>
        <w:tc>
          <w:tcPr>
            <w:tcW w:w="1677" w:type="dxa"/>
            <w:tcBorders>
              <w:top w:val="single" w:color="auto" w:sz="4" w:space="0"/>
              <w:bottom w:val="nil"/>
            </w:tcBorders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3" w:type="dxa"/>
            <w:tcBorders>
              <w:top w:val="nil"/>
            </w:tcBorders>
          </w:tcPr>
          <w:p>
            <w:pPr>
              <w:spacing w:line="360" w:lineRule="auto"/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百分比（%）</w:t>
            </w:r>
          </w:p>
        </w:tc>
        <w:tc>
          <w:tcPr>
            <w:tcW w:w="1704" w:type="dxa"/>
            <w:tcBorders>
              <w:top w:val="nil"/>
            </w:tcBorders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20</w:t>
            </w:r>
          </w:p>
        </w:tc>
        <w:tc>
          <w:tcPr>
            <w:tcW w:w="1704" w:type="dxa"/>
            <w:tcBorders>
              <w:top w:val="nil"/>
            </w:tcBorders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60</w:t>
            </w:r>
          </w:p>
        </w:tc>
        <w:tc>
          <w:tcPr>
            <w:tcW w:w="1704" w:type="dxa"/>
            <w:tcBorders>
              <w:top w:val="nil"/>
            </w:tcBorders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20</w:t>
            </w:r>
          </w:p>
        </w:tc>
        <w:tc>
          <w:tcPr>
            <w:tcW w:w="1677" w:type="dxa"/>
            <w:tcBorders>
              <w:top w:val="nil"/>
            </w:tcBorders>
          </w:tcPr>
          <w:p>
            <w:pPr>
              <w:spacing w:line="360" w:lineRule="auto"/>
              <w:ind w:firstLine="420" w:firstLineChars="200"/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0</w:t>
            </w:r>
          </w:p>
        </w:tc>
      </w:tr>
    </w:tbl>
    <w:p>
      <w:pPr>
        <w:spacing w:line="360" w:lineRule="auto"/>
        <w:ind w:firstLine="480" w:firstLineChars="200"/>
        <w:rPr>
          <w:rFonts w:ascii="黑体" w:hAnsi="黑体" w:eastAsia="黑体"/>
          <w:b/>
          <w:color w:val="000000" w:themeColor="text1"/>
          <w:szCs w:val="21"/>
        </w:rPr>
      </w:pPr>
      <w:r>
        <w:rPr>
          <w:rFonts w:hint="eastAsia" w:asciiTheme="minorEastAsia" w:hAnsiTheme="minorEastAsia"/>
          <w:sz w:val="24"/>
          <w:szCs w:val="24"/>
        </w:rPr>
        <w:t>在表2调查的10名教师当中，大专学历的有2人占20%，本科学历有6人占60%，硕士学历有2人占20%，博士学历没有，10人当中有7人都来自</w:t>
      </w:r>
      <w:r>
        <w:rPr>
          <w:rFonts w:hint="eastAsia" w:asciiTheme="minorEastAsia" w:hAnsiTheme="minorEastAsia"/>
          <w:sz w:val="24"/>
          <w:szCs w:val="24"/>
          <w:lang w:eastAsia="zh-CN"/>
        </w:rPr>
        <w:t>乌鲁木齐</w:t>
      </w:r>
      <w:r>
        <w:rPr>
          <w:rFonts w:hint="eastAsia" w:asciiTheme="minorEastAsia" w:hAnsiTheme="minorEastAsia"/>
          <w:sz w:val="24"/>
          <w:szCs w:val="24"/>
        </w:rPr>
        <w:t>的体育院校，一定程度上影响了体育课程的改革进程。随着这几年大学的扩招，教师呈现年轻化的趋势，缺乏教学经验和应变能力，教师的职称偏低，严重制约普通高校的大众健美操的开展。</w:t>
      </w:r>
    </w:p>
    <w:p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2.2健美操课程的开设状况</w:t>
      </w:r>
    </w:p>
    <w:p>
      <w:pPr>
        <w:spacing w:line="360" w:lineRule="auto"/>
        <w:ind w:firstLine="600" w:firstLineChars="2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在对这三所学校的大众健美操课程开设的情况调查可知，只有</w:t>
      </w:r>
      <w:r>
        <w:rPr>
          <w:rFonts w:hint="eastAsia" w:asciiTheme="minorEastAsia" w:hAnsiTheme="minorEastAsia"/>
          <w:sz w:val="24"/>
          <w:szCs w:val="24"/>
          <w:lang w:eastAsia="zh-CN"/>
        </w:rPr>
        <w:t>新疆师范大学</w:t>
      </w:r>
      <w:r>
        <w:rPr>
          <w:rFonts w:hint="eastAsia" w:asciiTheme="minorEastAsia" w:hAnsiTheme="minorEastAsia"/>
          <w:sz w:val="24"/>
          <w:szCs w:val="24"/>
        </w:rPr>
        <w:t>有健美操教材</w:t>
      </w:r>
      <w:r>
        <w:rPr>
          <w:rFonts w:hint="eastAsia" w:asciiTheme="minorEastAsia" w:hAnsiTheme="minorEastAsia"/>
          <w:sz w:val="24"/>
          <w:szCs w:val="24"/>
          <w:lang w:eastAsia="zh-CN"/>
        </w:rPr>
        <w:t>和</w:t>
      </w:r>
      <w:r>
        <w:rPr>
          <w:rFonts w:hint="eastAsia" w:asciiTheme="minorEastAsia" w:hAnsiTheme="minorEastAsia"/>
          <w:sz w:val="24"/>
          <w:szCs w:val="24"/>
        </w:rPr>
        <w:t>音像或动作图解，</w:t>
      </w:r>
      <w:r>
        <w:rPr>
          <w:rFonts w:hint="eastAsia" w:asciiTheme="minorEastAsia" w:hAnsiTheme="minorEastAsia"/>
          <w:sz w:val="24"/>
          <w:szCs w:val="24"/>
          <w:lang w:eastAsia="zh-CN"/>
        </w:rPr>
        <w:t>新疆农业大学</w:t>
      </w:r>
      <w:r>
        <w:rPr>
          <w:rFonts w:hint="eastAsia" w:asciiTheme="minorEastAsia" w:hAnsiTheme="minorEastAsia"/>
          <w:sz w:val="24"/>
          <w:szCs w:val="24"/>
        </w:rPr>
        <w:t>院有音像或动作图解，</w:t>
      </w:r>
      <w:r>
        <w:rPr>
          <w:rFonts w:hint="eastAsia" w:asciiTheme="minorEastAsia" w:hAnsiTheme="minorEastAsia"/>
          <w:sz w:val="24"/>
          <w:szCs w:val="24"/>
          <w:lang w:eastAsia="zh-CN"/>
        </w:rPr>
        <w:t>新疆</w:t>
      </w:r>
      <w:r>
        <w:rPr>
          <w:rFonts w:hint="eastAsia" w:asciiTheme="minorEastAsia" w:hAnsiTheme="minorEastAsia"/>
          <w:sz w:val="24"/>
          <w:szCs w:val="24"/>
        </w:rPr>
        <w:t>财经学院既没有教材也没有音像资料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/>
          <w:sz w:val="24"/>
          <w:szCs w:val="24"/>
        </w:rPr>
        <w:t>大众健美操课程在高校的开展，对教材的普及度不是很高。理论知识的匮乏，学生在实践活动的比赛技巧上、规则上、音乐选择上的了解较少，对学生的综合能力的培养是非常不利的。</w:t>
      </w:r>
    </w:p>
    <w:p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2.3大众健美操教学内容的现状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从调查可知，在这三所高校大众健美操教学内容上，任课老师受传统教育的影响，没有发挥学生的主体作用，大多还是老师讲什么，学生学习什么，没有给学生以思考和创新的机会，对先进的教学方法没有进行深入的探索，老师的考评过多的看重所学内容，对学生实践能力评价过少，大多数老师讲解大众健美操，都是从历史、价值等角度进行讲解，都没有从实用性上的</w:t>
      </w:r>
      <w:r>
        <w:rPr>
          <w:rFonts w:hint="eastAsia" w:asciiTheme="minorEastAsia" w:hAnsiTheme="minorEastAsia"/>
          <w:sz w:val="24"/>
          <w:szCs w:val="24"/>
          <w:lang w:eastAsia="zh-CN"/>
        </w:rPr>
        <w:t>教学</w:t>
      </w:r>
      <w:r>
        <w:rPr>
          <w:rFonts w:hint="eastAsia" w:asciiTheme="minorEastAsia" w:hAnsiTheme="minorEastAsia"/>
          <w:sz w:val="24"/>
          <w:szCs w:val="24"/>
        </w:rPr>
        <w:t>，健美操辅助的音乐选择、比赛、技术上的讲解很少，由此使健美操成为纯技术教学。</w:t>
      </w:r>
    </w:p>
    <w:p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2.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/>
          <w:b/>
          <w:sz w:val="24"/>
          <w:szCs w:val="24"/>
        </w:rPr>
        <w:t>教学方法的运用状况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教学方法的好坏直接决定着大众健美操的教学效果，教学方法在大众体操教学中分为示范、提示、间歇、渐进、重复、领做等方法。教师采用了示范讲解法，因为这种方法学生可以真实的看到老师所做的示范动作，而70%的老师采用了领做法这一方法，循环、分解训练方法的使用也有50%，而在多媒体教学、互助教学等方法一些不常见的训练方法上的使用则较少，这说明健美操教学方法还有非常大的改进空间，充实和补充教学中的教学方法。</w:t>
      </w:r>
    </w:p>
    <w:p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2.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/>
          <w:b/>
          <w:sz w:val="24"/>
          <w:szCs w:val="24"/>
        </w:rPr>
        <w:t>场地、设施的发展现状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大众健美操发展的物质基础首先要有良好的场馆和场地，所调查的三所学校</w:t>
      </w:r>
      <w:r>
        <w:rPr>
          <w:rFonts w:hint="eastAsia" w:asciiTheme="minorEastAsia" w:hAnsiTheme="minorEastAsia"/>
          <w:sz w:val="24"/>
          <w:szCs w:val="24"/>
          <w:lang w:eastAsia="zh-CN"/>
        </w:rPr>
        <w:t>都有室内场馆</w:t>
      </w:r>
      <w:r>
        <w:rPr>
          <w:rFonts w:hint="eastAsia" w:asciiTheme="minorEastAsia" w:hAnsiTheme="minorEastAsia"/>
          <w:sz w:val="24"/>
          <w:szCs w:val="24"/>
        </w:rPr>
        <w:t>，可以看出学校在场馆方面的投入力度还是很大的，场地的设置，也都是纯木质地板，但在教学设施上相应的地毯、镜子、高低杆、肋木等这些配套设施显得较少了，阻碍了普通高校大众健美操的发展。</w:t>
      </w:r>
    </w:p>
    <w:p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3结论与建议</w:t>
      </w:r>
    </w:p>
    <w:p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3.1结论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师资力量薄弱，发展不均衡，专业培训的时间较短，所以师资力量相对薄弱。场地、设施不是很完善，这些方面是一定程度上制约着大众健美操的发展。传统的教学方法比较单一，教学内容注重健美操价值功能学习，对比赛方法、规则、音乐安排强调较少，不能够充分的发挥学生的主体地位，调动学生对大众健美操的积极性。</w:t>
      </w:r>
    </w:p>
    <w:p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3.2建议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对健美操课程建立基本的发展思路，在思想上，让同学们能够重视这门课程，以课程的设置目标为准则，建立起与社会相融合的教学目标体系。提高教师的专项水平，加强师资培训。在教学方法打破固有的教学模式，放一些轻快的音乐，语言鼓励，对于学习健美操协调性不好的同学，</w:t>
      </w:r>
      <w:r>
        <w:rPr>
          <w:rFonts w:hint="eastAsia" w:asciiTheme="minorEastAsia" w:hAnsiTheme="minorEastAsia"/>
          <w:sz w:val="24"/>
          <w:szCs w:val="24"/>
          <w:lang w:eastAsia="zh-CN"/>
        </w:rPr>
        <w:t>因材施教，</w:t>
      </w:r>
      <w:r>
        <w:rPr>
          <w:rFonts w:hint="eastAsia" w:asciiTheme="minorEastAsia" w:hAnsiTheme="minorEastAsia"/>
          <w:sz w:val="24"/>
          <w:szCs w:val="24"/>
        </w:rPr>
        <w:t>单独指导。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参考文献: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[1]陶燕.南京市普通高校健美操课程开展现状与发展对策研究[D].苏州大学,2014.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[2]冯雷.长春市高校健美操运动开展现状与对策研究[D].辽宁师范大学,2012.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[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/>
          <w:sz w:val="24"/>
          <w:szCs w:val="24"/>
        </w:rPr>
        <w:t>]张莹.武汉市高校大众健美操开展现状及发展对策研究[A].《体育科研》2009年第4期（总第116期）[C].:,2009:4.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[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szCs w:val="24"/>
        </w:rPr>
        <w:t>]杜小娟.广西部分高校开展大众健美操情况的调查与分析[J].体育科技,2011,(02):69-72.</w:t>
      </w:r>
    </w:p>
    <w:p>
      <w:pPr>
        <w:spacing w:line="360" w:lineRule="auto"/>
        <w:rPr>
          <w:rFonts w:cs="Times New Roman" w:asciiTheme="minorEastAsia" w:hAnsiTheme="minorEastAsia"/>
          <w:color w:val="000000"/>
          <w:sz w:val="24"/>
          <w:szCs w:val="24"/>
        </w:rPr>
      </w:pPr>
    </w:p>
    <w:p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>
        <w:rPr>
          <w:rFonts w:cs="Times New Roman" w:asciiTheme="minorEastAsia" w:hAnsiTheme="minorEastAsia"/>
          <w:color w:val="000000"/>
          <w:sz w:val="24"/>
          <w:szCs w:val="24"/>
        </w:rPr>
        <w:t xml:space="preserve">        </w:t>
      </w:r>
    </w:p>
    <w:sectPr>
      <w:pgSz w:w="11906" w:h="16838"/>
      <w:pgMar w:top="1361" w:right="1474" w:bottom="1247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56BC"/>
    <w:rsid w:val="000831C1"/>
    <w:rsid w:val="00387C21"/>
    <w:rsid w:val="00721F03"/>
    <w:rsid w:val="008256BC"/>
    <w:rsid w:val="009F5C91"/>
    <w:rsid w:val="00C15413"/>
    <w:rsid w:val="00C935A4"/>
    <w:rsid w:val="00E82E15"/>
    <w:rsid w:val="00EE4CE9"/>
    <w:rsid w:val="00FE0220"/>
    <w:rsid w:val="6777575C"/>
    <w:rsid w:val="78E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otnote reference"/>
    <w:basedOn w:val="8"/>
    <w:unhideWhenUsed/>
    <w:qFormat/>
    <w:uiPriority w:val="99"/>
    <w:rPr>
      <w:vertAlign w:val="superscript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uiPriority w:val="99"/>
    <w:rPr>
      <w:sz w:val="18"/>
      <w:szCs w:val="18"/>
    </w:rPr>
  </w:style>
  <w:style w:type="character" w:customStyle="1" w:styleId="12">
    <w:name w:val="文档结构图 Char"/>
    <w:basedOn w:val="8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12</Pages>
  <Words>1275</Words>
  <Characters>7273</Characters>
  <Lines>60</Lines>
  <Paragraphs>17</Paragraphs>
  <TotalTime>6</TotalTime>
  <ScaleCrop>false</ScaleCrop>
  <LinksUpToDate>false</LinksUpToDate>
  <CharactersWithSpaces>8531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2017-04-26T03:58:00Z</dcterms:created>
  <dc:creator>Administrator</dc:creator>
  <cp:lastModifiedBy>qzuser</cp:lastModifiedBy>
  <dcterms:modified xsi:type="dcterms:W3CDTF">2019-12-30T08:32:42Z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