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B24" w:rsidRPr="007E52CD" w:rsidRDefault="00C73B24" w:rsidP="00504250">
      <w:pPr>
        <w:adjustRightInd w:val="0"/>
        <w:snapToGrid w:val="0"/>
        <w:jc w:val="center"/>
        <w:rPr>
          <w:rFonts w:cs="Times New Roman"/>
          <w:sz w:val="28"/>
          <w:szCs w:val="28"/>
        </w:rPr>
      </w:pPr>
      <w:r w:rsidRPr="007E52CD">
        <w:rPr>
          <w:rFonts w:cs="宋体" w:hint="eastAsia"/>
          <w:sz w:val="28"/>
          <w:szCs w:val="28"/>
        </w:rPr>
        <w:t>武当道茶多糖对氟中毒大鼠</w:t>
      </w:r>
      <w:r w:rsidR="00300C7C" w:rsidRPr="00300C7C">
        <w:rPr>
          <w:rFonts w:cs="宋体" w:hint="eastAsia"/>
          <w:sz w:val="28"/>
          <w:szCs w:val="28"/>
        </w:rPr>
        <w:t>肝脏</w:t>
      </w:r>
      <w:r w:rsidRPr="007E52CD">
        <w:rPr>
          <w:rFonts w:cs="宋体" w:hint="eastAsia"/>
          <w:sz w:val="28"/>
          <w:szCs w:val="28"/>
        </w:rPr>
        <w:t>损伤的保护</w:t>
      </w:r>
    </w:p>
    <w:p w:rsidR="00C73B24" w:rsidRDefault="00C73B24" w:rsidP="00BD032A">
      <w:pPr>
        <w:jc w:val="center"/>
        <w:rPr>
          <w:rFonts w:ascii="宋体" w:cs="Times New Roman"/>
        </w:rPr>
      </w:pPr>
      <w:r>
        <w:rPr>
          <w:rFonts w:ascii="宋体" w:hAnsi="宋体" w:cs="宋体" w:hint="eastAsia"/>
        </w:rPr>
        <w:t>镇卫国，朱明磊，张红梅，赵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杰，王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珺</w:t>
      </w:r>
    </w:p>
    <w:p w:rsidR="00C73B24" w:rsidRDefault="00C73B24" w:rsidP="00BD032A">
      <w:pPr>
        <w:jc w:val="center"/>
        <w:rPr>
          <w:rFonts w:ascii="宋体" w:cs="Times New Roman"/>
          <w:sz w:val="18"/>
          <w:szCs w:val="18"/>
        </w:rPr>
      </w:pPr>
      <w:r>
        <w:rPr>
          <w:rFonts w:ascii="宋体" w:hAnsi="宋体" w:cs="宋体"/>
        </w:rPr>
        <w:t xml:space="preserve">    </w:t>
      </w:r>
      <w:r>
        <w:rPr>
          <w:rFonts w:ascii="宋体" w:hAnsi="宋体" w:cs="宋体"/>
          <w:sz w:val="18"/>
          <w:szCs w:val="18"/>
        </w:rPr>
        <w:t xml:space="preserve">  (</w:t>
      </w:r>
      <w:r>
        <w:rPr>
          <w:rFonts w:ascii="宋体" w:hAnsi="宋体" w:cs="宋体" w:hint="eastAsia"/>
          <w:sz w:val="18"/>
          <w:szCs w:val="18"/>
        </w:rPr>
        <w:t>湖北医药学院基础医学院</w:t>
      </w:r>
      <w:r>
        <w:rPr>
          <w:rFonts w:ascii="宋体" w:hAnsi="宋体" w:cs="宋体"/>
          <w:sz w:val="18"/>
          <w:szCs w:val="18"/>
        </w:rPr>
        <w:t xml:space="preserve">  </w:t>
      </w:r>
      <w:r>
        <w:rPr>
          <w:rFonts w:ascii="宋体" w:hAnsi="宋体" w:cs="宋体" w:hint="eastAsia"/>
          <w:sz w:val="18"/>
          <w:szCs w:val="18"/>
        </w:rPr>
        <w:t>湖北</w:t>
      </w:r>
      <w:r>
        <w:rPr>
          <w:rFonts w:ascii="宋体" w:hAnsi="宋体" w:cs="宋体"/>
          <w:sz w:val="18"/>
          <w:szCs w:val="18"/>
        </w:rPr>
        <w:t xml:space="preserve">  </w:t>
      </w:r>
      <w:r>
        <w:rPr>
          <w:rFonts w:ascii="宋体" w:hAnsi="宋体" w:cs="宋体" w:hint="eastAsia"/>
          <w:sz w:val="18"/>
          <w:szCs w:val="18"/>
        </w:rPr>
        <w:t>十堰</w:t>
      </w:r>
      <w:r>
        <w:rPr>
          <w:rFonts w:ascii="宋体" w:hAnsi="宋体" w:cs="宋体"/>
          <w:sz w:val="18"/>
          <w:szCs w:val="18"/>
        </w:rPr>
        <w:t xml:space="preserve">  442000</w:t>
      </w:r>
      <w:r>
        <w:rPr>
          <w:rFonts w:ascii="宋体" w:hAnsi="宋体" w:cs="宋体" w:hint="eastAsia"/>
          <w:sz w:val="18"/>
          <w:szCs w:val="18"/>
        </w:rPr>
        <w:t>）</w:t>
      </w:r>
    </w:p>
    <w:p w:rsidR="00C73B24" w:rsidRPr="00BD032A" w:rsidRDefault="00C73B24" w:rsidP="00BD032A">
      <w:pPr>
        <w:rPr>
          <w:rFonts w:cs="Times New Roman"/>
          <w:sz w:val="18"/>
          <w:szCs w:val="18"/>
        </w:rPr>
      </w:pPr>
      <w:r w:rsidRPr="00BD032A">
        <w:rPr>
          <w:rFonts w:ascii="宋体" w:hAnsi="宋体" w:cs="宋体" w:hint="eastAsia"/>
          <w:b/>
          <w:bCs/>
          <w:sz w:val="18"/>
          <w:szCs w:val="18"/>
        </w:rPr>
        <w:t>摘要</w:t>
      </w:r>
      <w:r w:rsidRPr="00BD032A">
        <w:rPr>
          <w:rFonts w:ascii="宋体" w:hAnsi="宋体" w:cs="宋体"/>
          <w:b/>
          <w:bCs/>
          <w:sz w:val="18"/>
          <w:szCs w:val="18"/>
        </w:rPr>
        <w:t>:</w:t>
      </w:r>
      <w:r w:rsidRPr="00BD032A">
        <w:rPr>
          <w:rFonts w:cs="宋体" w:hint="eastAsia"/>
          <w:sz w:val="18"/>
          <w:szCs w:val="18"/>
        </w:rPr>
        <w:t>目的</w:t>
      </w:r>
      <w:r w:rsidRPr="00BD032A">
        <w:rPr>
          <w:sz w:val="18"/>
          <w:szCs w:val="18"/>
        </w:rPr>
        <w:t xml:space="preserve"> </w:t>
      </w:r>
      <w:r w:rsidRPr="00BD032A">
        <w:rPr>
          <w:rFonts w:cs="宋体" w:hint="eastAsia"/>
          <w:sz w:val="18"/>
          <w:szCs w:val="18"/>
        </w:rPr>
        <w:t>研究武当道茶多糖（</w:t>
      </w:r>
      <w:r w:rsidRPr="00BD032A">
        <w:rPr>
          <w:sz w:val="18"/>
          <w:szCs w:val="18"/>
        </w:rPr>
        <w:t>WDDCP</w:t>
      </w:r>
      <w:r w:rsidRPr="00BD032A">
        <w:rPr>
          <w:rFonts w:cs="宋体" w:hint="eastAsia"/>
          <w:sz w:val="18"/>
          <w:szCs w:val="18"/>
        </w:rPr>
        <w:t>）对氟中毒大鼠</w:t>
      </w:r>
      <w:r w:rsidR="00300C7C" w:rsidRPr="00300C7C">
        <w:rPr>
          <w:rFonts w:cs="宋体" w:hint="eastAsia"/>
          <w:sz w:val="18"/>
          <w:szCs w:val="18"/>
        </w:rPr>
        <w:t>肝脏</w:t>
      </w:r>
      <w:r w:rsidRPr="00BD032A">
        <w:rPr>
          <w:rFonts w:cs="宋体" w:hint="eastAsia"/>
          <w:sz w:val="18"/>
          <w:szCs w:val="18"/>
        </w:rPr>
        <w:t>氧化损伤的保护作用。方法</w:t>
      </w:r>
      <w:r w:rsidRPr="00BD032A">
        <w:rPr>
          <w:sz w:val="18"/>
          <w:szCs w:val="18"/>
        </w:rPr>
        <w:t xml:space="preserve"> </w:t>
      </w:r>
      <w:r w:rsidRPr="00BD032A">
        <w:rPr>
          <w:rFonts w:cs="宋体" w:hint="eastAsia"/>
          <w:sz w:val="18"/>
          <w:szCs w:val="18"/>
        </w:rPr>
        <w:t>将</w:t>
      </w:r>
      <w:r w:rsidRPr="00BD032A">
        <w:rPr>
          <w:rFonts w:ascii="PingFang SC" w:eastAsia="微软雅黑" w:hAnsi="PingFang SC" w:cs="PingFang SC"/>
          <w:color w:val="333333"/>
          <w:sz w:val="18"/>
          <w:szCs w:val="18"/>
        </w:rPr>
        <w:t>SD</w:t>
      </w:r>
      <w:r w:rsidRPr="00BD032A">
        <w:rPr>
          <w:rFonts w:cs="宋体" w:hint="eastAsia"/>
          <w:sz w:val="18"/>
          <w:szCs w:val="18"/>
        </w:rPr>
        <w:t>大鼠随机分为空白对照组</w:t>
      </w:r>
      <w:r w:rsidRPr="00BD032A">
        <w:rPr>
          <w:sz w:val="18"/>
          <w:szCs w:val="18"/>
        </w:rPr>
        <w:t>(NC)</w:t>
      </w:r>
      <w:r w:rsidRPr="00BD032A">
        <w:rPr>
          <w:rFonts w:cs="宋体" w:hint="eastAsia"/>
          <w:sz w:val="18"/>
          <w:szCs w:val="18"/>
        </w:rPr>
        <w:t>、氟中毒组</w:t>
      </w:r>
      <w:r w:rsidRPr="00BD032A">
        <w:rPr>
          <w:sz w:val="18"/>
          <w:szCs w:val="18"/>
        </w:rPr>
        <w:t>(</w:t>
      </w:r>
      <w:proofErr w:type="spellStart"/>
      <w:r w:rsidRPr="00BD032A">
        <w:rPr>
          <w:sz w:val="18"/>
          <w:szCs w:val="18"/>
        </w:rPr>
        <w:t>NaF</w:t>
      </w:r>
      <w:proofErr w:type="spellEnd"/>
      <w:r w:rsidRPr="00BD032A">
        <w:rPr>
          <w:sz w:val="18"/>
          <w:szCs w:val="18"/>
        </w:rPr>
        <w:t>)</w:t>
      </w:r>
      <w:r w:rsidRPr="00BD032A">
        <w:rPr>
          <w:rFonts w:cs="宋体" w:hint="eastAsia"/>
          <w:sz w:val="18"/>
          <w:szCs w:val="18"/>
        </w:rPr>
        <w:t>和</w:t>
      </w:r>
      <w:r w:rsidRPr="00BD032A">
        <w:rPr>
          <w:sz w:val="18"/>
          <w:szCs w:val="18"/>
        </w:rPr>
        <w:t>WDDC</w:t>
      </w:r>
      <w:r w:rsidRPr="00BD032A">
        <w:rPr>
          <w:rFonts w:cs="宋体" w:hint="eastAsia"/>
          <w:sz w:val="18"/>
          <w:szCs w:val="18"/>
        </w:rPr>
        <w:t>多糖高、中、低剂量</w:t>
      </w:r>
      <w:proofErr w:type="gramStart"/>
      <w:r w:rsidRPr="00BD032A">
        <w:rPr>
          <w:rFonts w:cs="宋体" w:hint="eastAsia"/>
          <w:sz w:val="18"/>
          <w:szCs w:val="18"/>
        </w:rPr>
        <w:t>与染氟联合作用组</w:t>
      </w:r>
      <w:proofErr w:type="gramEnd"/>
      <w:r w:rsidRPr="00BD032A">
        <w:rPr>
          <w:sz w:val="18"/>
          <w:szCs w:val="18"/>
        </w:rPr>
        <w:t>(WDDCH</w:t>
      </w:r>
      <w:r w:rsidRPr="00BD032A">
        <w:rPr>
          <w:rFonts w:cs="宋体" w:hint="eastAsia"/>
          <w:sz w:val="18"/>
          <w:szCs w:val="18"/>
        </w:rPr>
        <w:t>、</w:t>
      </w:r>
      <w:r w:rsidRPr="00BD032A">
        <w:rPr>
          <w:sz w:val="18"/>
          <w:szCs w:val="18"/>
        </w:rPr>
        <w:t>WDDCM</w:t>
      </w:r>
      <w:r w:rsidRPr="00BD032A">
        <w:rPr>
          <w:rFonts w:cs="宋体" w:hint="eastAsia"/>
          <w:sz w:val="18"/>
          <w:szCs w:val="18"/>
        </w:rPr>
        <w:t>、</w:t>
      </w:r>
      <w:r w:rsidRPr="00BD032A">
        <w:rPr>
          <w:sz w:val="18"/>
          <w:szCs w:val="18"/>
        </w:rPr>
        <w:t>WDDCL)</w:t>
      </w:r>
      <w:r w:rsidRPr="00BD032A">
        <w:rPr>
          <w:rFonts w:cs="宋体" w:hint="eastAsia"/>
          <w:sz w:val="18"/>
          <w:szCs w:val="18"/>
        </w:rPr>
        <w:t>。造模后联合</w:t>
      </w:r>
      <w:proofErr w:type="gramStart"/>
      <w:r w:rsidRPr="00BD032A">
        <w:rPr>
          <w:rFonts w:cs="宋体" w:hint="eastAsia"/>
          <w:sz w:val="18"/>
          <w:szCs w:val="18"/>
        </w:rPr>
        <w:t>作用组</w:t>
      </w:r>
      <w:proofErr w:type="gramEnd"/>
      <w:r w:rsidRPr="00BD032A">
        <w:rPr>
          <w:rFonts w:cs="宋体" w:hint="eastAsia"/>
          <w:sz w:val="18"/>
          <w:szCs w:val="18"/>
        </w:rPr>
        <w:t>给予相应药物，空白对照组和氟中毒组给予等容积生理盐水。给药</w:t>
      </w:r>
      <w:r w:rsidRPr="00BD032A">
        <w:rPr>
          <w:sz w:val="18"/>
          <w:szCs w:val="18"/>
        </w:rPr>
        <w:t>6</w:t>
      </w:r>
      <w:r w:rsidRPr="00BD032A">
        <w:rPr>
          <w:rFonts w:cs="宋体" w:hint="eastAsia"/>
          <w:sz w:val="18"/>
          <w:szCs w:val="18"/>
        </w:rPr>
        <w:t>周后处死大鼠，检测</w:t>
      </w:r>
      <w:r w:rsidR="00300C7C" w:rsidRPr="00300C7C">
        <w:rPr>
          <w:rFonts w:cs="宋体" w:hint="eastAsia"/>
          <w:sz w:val="18"/>
          <w:szCs w:val="18"/>
        </w:rPr>
        <w:t>肝脏</w:t>
      </w:r>
      <w:r w:rsidRPr="00BD032A">
        <w:rPr>
          <w:rFonts w:cs="宋体" w:hint="eastAsia"/>
          <w:sz w:val="18"/>
          <w:szCs w:val="18"/>
        </w:rPr>
        <w:t>抗氧化能力相关指标。结果</w:t>
      </w:r>
      <w:r w:rsidRPr="00BD032A">
        <w:rPr>
          <w:sz w:val="18"/>
          <w:szCs w:val="18"/>
        </w:rPr>
        <w:t xml:space="preserve"> </w:t>
      </w:r>
      <w:r w:rsidRPr="00BD032A">
        <w:rPr>
          <w:rFonts w:cs="宋体" w:hint="eastAsia"/>
          <w:sz w:val="18"/>
          <w:szCs w:val="18"/>
        </w:rPr>
        <w:t>从</w:t>
      </w:r>
      <w:proofErr w:type="spellStart"/>
      <w:r w:rsidRPr="00BD032A">
        <w:rPr>
          <w:sz w:val="18"/>
          <w:szCs w:val="18"/>
        </w:rPr>
        <w:t>NaF</w:t>
      </w:r>
      <w:proofErr w:type="spellEnd"/>
      <w:r w:rsidRPr="00BD032A">
        <w:rPr>
          <w:rFonts w:cs="宋体" w:hint="eastAsia"/>
          <w:sz w:val="18"/>
          <w:szCs w:val="18"/>
        </w:rPr>
        <w:t>组、</w:t>
      </w:r>
      <w:r w:rsidRPr="00BD032A">
        <w:rPr>
          <w:sz w:val="18"/>
          <w:szCs w:val="18"/>
        </w:rPr>
        <w:t>WDDCL</w:t>
      </w:r>
      <w:r w:rsidRPr="00BD032A">
        <w:rPr>
          <w:rFonts w:cs="宋体" w:hint="eastAsia"/>
          <w:sz w:val="18"/>
          <w:szCs w:val="18"/>
        </w:rPr>
        <w:t>组、</w:t>
      </w:r>
      <w:r w:rsidRPr="00BD032A">
        <w:rPr>
          <w:sz w:val="18"/>
          <w:szCs w:val="18"/>
        </w:rPr>
        <w:t>WDDCM</w:t>
      </w:r>
      <w:r w:rsidRPr="00BD032A">
        <w:rPr>
          <w:rFonts w:cs="宋体" w:hint="eastAsia"/>
          <w:sz w:val="18"/>
          <w:szCs w:val="18"/>
        </w:rPr>
        <w:t>组</w:t>
      </w:r>
      <w:r w:rsidRPr="00BD032A">
        <w:rPr>
          <w:sz w:val="18"/>
          <w:szCs w:val="18"/>
        </w:rPr>
        <w:t>WDDCH</w:t>
      </w:r>
      <w:r w:rsidRPr="00BD032A">
        <w:rPr>
          <w:rFonts w:cs="宋体" w:hint="eastAsia"/>
          <w:sz w:val="18"/>
          <w:szCs w:val="18"/>
        </w:rPr>
        <w:t>组到</w:t>
      </w:r>
      <w:r w:rsidRPr="00BD032A">
        <w:rPr>
          <w:sz w:val="18"/>
          <w:szCs w:val="18"/>
        </w:rPr>
        <w:t>NC</w:t>
      </w:r>
      <w:r w:rsidRPr="00BD032A">
        <w:rPr>
          <w:rFonts w:cs="宋体" w:hint="eastAsia"/>
          <w:sz w:val="18"/>
          <w:szCs w:val="18"/>
        </w:rPr>
        <w:t>组</w:t>
      </w:r>
      <w:r w:rsidR="00300C7C" w:rsidRPr="00300C7C">
        <w:rPr>
          <w:rFonts w:cs="宋体" w:hint="eastAsia"/>
          <w:sz w:val="18"/>
          <w:szCs w:val="18"/>
        </w:rPr>
        <w:t>肝脏</w:t>
      </w:r>
      <w:r w:rsidRPr="00BD032A">
        <w:rPr>
          <w:sz w:val="18"/>
          <w:szCs w:val="18"/>
        </w:rPr>
        <w:t>GSH-</w:t>
      </w:r>
      <w:proofErr w:type="spellStart"/>
      <w:r w:rsidRPr="00BD032A">
        <w:rPr>
          <w:sz w:val="18"/>
          <w:szCs w:val="18"/>
        </w:rPr>
        <w:t>Px</w:t>
      </w:r>
      <w:proofErr w:type="spellEnd"/>
      <w:r w:rsidRPr="00BD032A">
        <w:rPr>
          <w:rFonts w:cs="宋体" w:hint="eastAsia"/>
          <w:sz w:val="18"/>
          <w:szCs w:val="18"/>
        </w:rPr>
        <w:t>、</w:t>
      </w:r>
      <w:r w:rsidRPr="00BD032A">
        <w:rPr>
          <w:sz w:val="18"/>
          <w:szCs w:val="18"/>
        </w:rPr>
        <w:t>SOD</w:t>
      </w:r>
      <w:r w:rsidRPr="00BD032A">
        <w:rPr>
          <w:rFonts w:cs="宋体" w:hint="eastAsia"/>
          <w:sz w:val="18"/>
          <w:szCs w:val="18"/>
        </w:rPr>
        <w:t>活性依次增高</w:t>
      </w:r>
      <w:r w:rsidR="002864D8" w:rsidRPr="00BD032A">
        <w:rPr>
          <w:sz w:val="18"/>
          <w:szCs w:val="18"/>
        </w:rPr>
        <w:t xml:space="preserve"> </w:t>
      </w:r>
      <w:r w:rsidRPr="00BD032A">
        <w:rPr>
          <w:sz w:val="18"/>
          <w:szCs w:val="18"/>
        </w:rPr>
        <w:t>(P &lt; 0. 01)</w:t>
      </w:r>
      <w:r w:rsidRPr="00BD032A">
        <w:rPr>
          <w:rFonts w:cs="宋体" w:hint="eastAsia"/>
          <w:sz w:val="18"/>
          <w:szCs w:val="18"/>
        </w:rPr>
        <w:t>。结论</w:t>
      </w:r>
      <w:r w:rsidRPr="00BD032A">
        <w:rPr>
          <w:sz w:val="18"/>
          <w:szCs w:val="18"/>
        </w:rPr>
        <w:t xml:space="preserve"> WDDC</w:t>
      </w:r>
      <w:r w:rsidRPr="00BD032A">
        <w:rPr>
          <w:rFonts w:cs="宋体" w:hint="eastAsia"/>
          <w:sz w:val="18"/>
          <w:szCs w:val="18"/>
        </w:rPr>
        <w:t>多糖对氟中毒型大鼠</w:t>
      </w:r>
      <w:r w:rsidR="00300C7C" w:rsidRPr="00300C7C">
        <w:rPr>
          <w:rFonts w:cs="宋体" w:hint="eastAsia"/>
          <w:sz w:val="18"/>
          <w:szCs w:val="18"/>
        </w:rPr>
        <w:t>肝脏</w:t>
      </w:r>
      <w:r w:rsidRPr="00BD032A">
        <w:rPr>
          <w:rFonts w:cs="宋体" w:hint="eastAsia"/>
          <w:sz w:val="18"/>
          <w:szCs w:val="18"/>
        </w:rPr>
        <w:t>氧化损伤</w:t>
      </w:r>
      <w:r w:rsidR="002864D8">
        <w:rPr>
          <w:rFonts w:cs="宋体" w:hint="eastAsia"/>
          <w:sz w:val="18"/>
          <w:szCs w:val="18"/>
        </w:rPr>
        <w:t>有</w:t>
      </w:r>
      <w:r w:rsidRPr="00BD032A">
        <w:rPr>
          <w:rFonts w:cs="宋体" w:hint="eastAsia"/>
          <w:sz w:val="18"/>
          <w:szCs w:val="18"/>
        </w:rPr>
        <w:t>一定的保护作用。</w:t>
      </w:r>
    </w:p>
    <w:p w:rsidR="00C73B24" w:rsidRPr="0012749C" w:rsidRDefault="00C73B24" w:rsidP="00BD032A">
      <w:pPr>
        <w:rPr>
          <w:rFonts w:hint="eastAsia"/>
          <w:sz w:val="18"/>
          <w:szCs w:val="18"/>
        </w:rPr>
      </w:pPr>
      <w:r w:rsidRPr="0012749C">
        <w:rPr>
          <w:rFonts w:hint="eastAsia"/>
          <w:b/>
          <w:sz w:val="18"/>
          <w:szCs w:val="18"/>
        </w:rPr>
        <w:t>关键词：</w:t>
      </w:r>
      <w:r w:rsidRPr="0012749C">
        <w:rPr>
          <w:rFonts w:hint="eastAsia"/>
          <w:sz w:val="18"/>
          <w:szCs w:val="18"/>
        </w:rPr>
        <w:t>武当道茶多糖</w:t>
      </w:r>
      <w:r w:rsidRPr="0012749C">
        <w:rPr>
          <w:sz w:val="18"/>
          <w:szCs w:val="18"/>
        </w:rPr>
        <w:t xml:space="preserve"> </w:t>
      </w:r>
      <w:r w:rsidRPr="0012749C">
        <w:rPr>
          <w:rFonts w:hint="eastAsia"/>
          <w:sz w:val="18"/>
          <w:szCs w:val="18"/>
        </w:rPr>
        <w:t>氟中毒</w:t>
      </w:r>
      <w:r w:rsidRPr="0012749C">
        <w:rPr>
          <w:sz w:val="18"/>
          <w:szCs w:val="18"/>
        </w:rPr>
        <w:t xml:space="preserve"> </w:t>
      </w:r>
      <w:r w:rsidRPr="0012749C">
        <w:rPr>
          <w:rFonts w:hint="eastAsia"/>
          <w:sz w:val="18"/>
          <w:szCs w:val="18"/>
        </w:rPr>
        <w:t>抗氧化能力</w:t>
      </w:r>
      <w:r w:rsidRPr="0012749C">
        <w:rPr>
          <w:sz w:val="18"/>
          <w:szCs w:val="18"/>
        </w:rPr>
        <w:t xml:space="preserve"> </w:t>
      </w:r>
    </w:p>
    <w:p w:rsidR="0012749C" w:rsidRPr="0012749C" w:rsidRDefault="0012749C" w:rsidP="0012749C">
      <w:pPr>
        <w:rPr>
          <w:rFonts w:hint="eastAsia"/>
          <w:sz w:val="18"/>
          <w:szCs w:val="18"/>
        </w:rPr>
      </w:pPr>
      <w:r w:rsidRPr="0012749C">
        <w:rPr>
          <w:rFonts w:hint="eastAsia"/>
          <w:sz w:val="18"/>
          <w:szCs w:val="18"/>
        </w:rPr>
        <w:t>中图分类号</w:t>
      </w:r>
      <w:r w:rsidRPr="0012749C">
        <w:rPr>
          <w:rFonts w:hint="eastAsia"/>
          <w:sz w:val="18"/>
          <w:szCs w:val="18"/>
        </w:rPr>
        <w:t xml:space="preserve">:R284. 2   </w:t>
      </w:r>
      <w:r w:rsidRPr="0012749C">
        <w:rPr>
          <w:rFonts w:hint="eastAsia"/>
          <w:sz w:val="18"/>
          <w:szCs w:val="18"/>
        </w:rPr>
        <w:t>文献标识码</w:t>
      </w:r>
      <w:r w:rsidRPr="0012749C">
        <w:rPr>
          <w:rFonts w:hint="eastAsia"/>
          <w:sz w:val="18"/>
          <w:szCs w:val="18"/>
        </w:rPr>
        <w:t>:B</w:t>
      </w:r>
    </w:p>
    <w:p w:rsidR="00C73B24" w:rsidRPr="0012749C" w:rsidRDefault="00C73B24" w:rsidP="0012749C">
      <w:pPr>
        <w:rPr>
          <w:sz w:val="18"/>
          <w:szCs w:val="18"/>
        </w:rPr>
      </w:pPr>
      <w:r w:rsidRPr="0012749C">
        <w:rPr>
          <w:rFonts w:hint="eastAsia"/>
          <w:b/>
          <w:sz w:val="18"/>
          <w:szCs w:val="18"/>
        </w:rPr>
        <w:t>基金项目：</w:t>
      </w:r>
      <w:r w:rsidRPr="0012749C">
        <w:rPr>
          <w:sz w:val="18"/>
          <w:szCs w:val="18"/>
        </w:rPr>
        <w:t>2019</w:t>
      </w:r>
      <w:r w:rsidRPr="0012749C">
        <w:rPr>
          <w:rFonts w:hint="eastAsia"/>
          <w:sz w:val="18"/>
          <w:szCs w:val="18"/>
        </w:rPr>
        <w:t>年十堰市引导性科研项目计划</w:t>
      </w:r>
      <w:r w:rsidRPr="0012749C">
        <w:rPr>
          <w:sz w:val="18"/>
          <w:szCs w:val="18"/>
        </w:rPr>
        <w:t xml:space="preserve"> (</w:t>
      </w:r>
      <w:r w:rsidRPr="0012749C">
        <w:rPr>
          <w:rFonts w:hint="eastAsia"/>
          <w:sz w:val="18"/>
          <w:szCs w:val="18"/>
        </w:rPr>
        <w:t>项目编号：</w:t>
      </w:r>
      <w:r w:rsidRPr="0012749C">
        <w:rPr>
          <w:sz w:val="18"/>
          <w:szCs w:val="18"/>
        </w:rPr>
        <w:t>19Y18)</w:t>
      </w:r>
    </w:p>
    <w:p w:rsidR="00C73B24" w:rsidRPr="00504250" w:rsidRDefault="00C73B24" w:rsidP="0070656D">
      <w:pPr>
        <w:rPr>
          <w:rFonts w:cs="Times New Roman"/>
        </w:rPr>
      </w:pPr>
      <w:r>
        <w:rPr>
          <w:rFonts w:ascii="宋体" w:hAnsi="宋体" w:cs="宋体" w:hint="eastAsia"/>
          <w:b/>
          <w:bCs/>
        </w:rPr>
        <w:t>作者简介</w:t>
      </w:r>
      <w:r>
        <w:rPr>
          <w:rFonts w:ascii="宋体" w:hAnsi="宋体" w:cs="宋体" w:hint="eastAsia"/>
        </w:rPr>
        <w:t>：</w:t>
      </w:r>
      <w:r w:rsidRPr="00902E7C">
        <w:rPr>
          <w:rFonts w:cs="宋体" w:hint="eastAsia"/>
          <w:sz w:val="15"/>
          <w:szCs w:val="15"/>
        </w:rPr>
        <w:t>镇卫国（</w:t>
      </w:r>
      <w:r w:rsidRPr="00902E7C">
        <w:rPr>
          <w:sz w:val="15"/>
          <w:szCs w:val="15"/>
        </w:rPr>
        <w:t>1979</w:t>
      </w:r>
      <w:r w:rsidRPr="00902E7C">
        <w:rPr>
          <w:rFonts w:cs="宋体" w:hint="eastAsia"/>
          <w:sz w:val="15"/>
          <w:szCs w:val="15"/>
        </w:rPr>
        <w:t>年），男，湖北十堰，汉族，实验师，本科，主要研究武当山中草药理化性质。</w:t>
      </w:r>
    </w:p>
    <w:p w:rsidR="00C73B24" w:rsidRPr="00705B30" w:rsidRDefault="00C73B24" w:rsidP="00504250">
      <w:pPr>
        <w:ind w:firstLineChars="200" w:firstLine="360"/>
        <w:rPr>
          <w:rFonts w:cs="Times New Roman"/>
          <w:sz w:val="18"/>
          <w:szCs w:val="18"/>
        </w:rPr>
      </w:pPr>
      <w:r w:rsidRPr="00705B30">
        <w:rPr>
          <w:rFonts w:ascii="宋体" w:hAnsi="宋体" w:cs="宋体" w:hint="eastAsia"/>
          <w:sz w:val="18"/>
          <w:szCs w:val="18"/>
        </w:rPr>
        <w:t>氟中毒是一种全身性疾病，除引起氟斑牙和</w:t>
      </w:r>
      <w:proofErr w:type="gramStart"/>
      <w:r w:rsidRPr="00705B30">
        <w:rPr>
          <w:rFonts w:ascii="宋体" w:hAnsi="宋体" w:cs="宋体" w:hint="eastAsia"/>
          <w:sz w:val="18"/>
          <w:szCs w:val="18"/>
        </w:rPr>
        <w:t>氟骨</w:t>
      </w:r>
      <w:proofErr w:type="gramEnd"/>
      <w:r w:rsidRPr="00705B30">
        <w:rPr>
          <w:rFonts w:ascii="宋体" w:hAnsi="宋体" w:cs="宋体" w:hint="eastAsia"/>
          <w:sz w:val="18"/>
          <w:szCs w:val="18"/>
        </w:rPr>
        <w:t>症外，还可造成软组织的损伤。氟中毒时，</w:t>
      </w:r>
      <w:r w:rsidRPr="00705B30">
        <w:rPr>
          <w:rFonts w:ascii="宋体" w:hAnsi="宋体" w:cs="宋体"/>
          <w:sz w:val="18"/>
          <w:szCs w:val="18"/>
        </w:rPr>
        <w:t>F</w:t>
      </w:r>
      <w:r w:rsidRPr="00705B30">
        <w:rPr>
          <w:rFonts w:ascii="宋体" w:cs="宋体"/>
          <w:sz w:val="18"/>
          <w:szCs w:val="18"/>
          <w:vertAlign w:val="superscript"/>
        </w:rPr>
        <w:t>-</w:t>
      </w:r>
      <w:r w:rsidRPr="00705B30">
        <w:rPr>
          <w:rFonts w:ascii="宋体" w:hAnsi="宋体" w:cs="宋体" w:hint="eastAsia"/>
          <w:sz w:val="18"/>
          <w:szCs w:val="18"/>
        </w:rPr>
        <w:t>与代偿增多的</w:t>
      </w:r>
      <w:r w:rsidRPr="00705B30">
        <w:rPr>
          <w:rFonts w:ascii="宋体" w:hAnsi="宋体" w:cs="宋体"/>
          <w:sz w:val="18"/>
          <w:szCs w:val="18"/>
        </w:rPr>
        <w:t>GSH</w:t>
      </w:r>
      <w:r w:rsidRPr="00705B30">
        <w:rPr>
          <w:rFonts w:ascii="宋体" w:hAnsi="宋体" w:cs="宋体" w:hint="eastAsia"/>
          <w:sz w:val="18"/>
          <w:szCs w:val="18"/>
        </w:rPr>
        <w:t>的</w:t>
      </w:r>
      <w:proofErr w:type="gramStart"/>
      <w:r w:rsidRPr="00705B30">
        <w:rPr>
          <w:rFonts w:ascii="宋体" w:hAnsi="宋体" w:cs="宋体" w:hint="eastAsia"/>
          <w:sz w:val="18"/>
          <w:szCs w:val="18"/>
        </w:rPr>
        <w:t>琉</w:t>
      </w:r>
      <w:proofErr w:type="gramEnd"/>
      <w:r w:rsidRPr="00705B30">
        <w:rPr>
          <w:rFonts w:ascii="宋体" w:hAnsi="宋体" w:cs="宋体" w:hint="eastAsia"/>
          <w:sz w:val="18"/>
          <w:szCs w:val="18"/>
        </w:rPr>
        <w:t>基结合，可以减少对其它分子及膜结构的</w:t>
      </w:r>
      <w:r w:rsidRPr="0012749C">
        <w:rPr>
          <w:rFonts w:ascii="宋体" w:hAnsi="宋体" w:cs="宋体" w:hint="eastAsia"/>
          <w:sz w:val="18"/>
          <w:szCs w:val="18"/>
        </w:rPr>
        <w:t>损害</w:t>
      </w:r>
      <w:r w:rsidRPr="0012749C">
        <w:rPr>
          <w:rFonts w:ascii="宋体" w:hAnsi="宋体" w:cs="宋体"/>
          <w:sz w:val="18"/>
          <w:szCs w:val="18"/>
        </w:rPr>
        <w:t>[1]</w:t>
      </w:r>
      <w:r w:rsidRPr="0012749C">
        <w:rPr>
          <w:rFonts w:ascii="宋体" w:hAnsi="宋体" w:cs="宋体" w:hint="eastAsia"/>
          <w:sz w:val="18"/>
          <w:szCs w:val="18"/>
        </w:rPr>
        <w:t>。</w:t>
      </w:r>
      <w:r w:rsidRPr="0012749C">
        <w:rPr>
          <w:rFonts w:ascii="宋体" w:hAnsi="宋体" w:cs="宋体"/>
          <w:sz w:val="18"/>
          <w:szCs w:val="18"/>
        </w:rPr>
        <w:t>1997</w:t>
      </w:r>
      <w:r w:rsidRPr="0012749C">
        <w:rPr>
          <w:rFonts w:ascii="宋体" w:hAnsi="宋体" w:cs="宋体" w:hint="eastAsia"/>
          <w:sz w:val="18"/>
          <w:szCs w:val="18"/>
        </w:rPr>
        <w:t>年，边建朝等人使用电子自旋共振技术证实了氟中毒大鼠肝、肾中超氧和</w:t>
      </w:r>
      <w:r w:rsidRPr="0012749C">
        <w:rPr>
          <w:rFonts w:ascii="宋体" w:hAnsi="宋体" w:cs="宋体"/>
          <w:sz w:val="18"/>
          <w:szCs w:val="18"/>
        </w:rPr>
        <w:t>/</w:t>
      </w:r>
      <w:proofErr w:type="gramStart"/>
      <w:r w:rsidRPr="0012749C">
        <w:rPr>
          <w:rFonts w:ascii="宋体" w:hAnsi="宋体" w:cs="宋体" w:hint="eastAsia"/>
          <w:sz w:val="18"/>
          <w:szCs w:val="18"/>
        </w:rPr>
        <w:t>或烷氧自由基</w:t>
      </w:r>
      <w:proofErr w:type="gramEnd"/>
      <w:r w:rsidRPr="0012749C">
        <w:rPr>
          <w:rFonts w:ascii="宋体" w:hAnsi="宋体" w:cs="宋体" w:hint="eastAsia"/>
          <w:sz w:val="18"/>
          <w:szCs w:val="18"/>
        </w:rPr>
        <w:t>升高</w:t>
      </w:r>
      <w:r w:rsidR="0012749C" w:rsidRPr="0012749C">
        <w:rPr>
          <w:rFonts w:ascii="宋体" w:hAnsi="宋体" w:cs="宋体"/>
          <w:sz w:val="18"/>
          <w:szCs w:val="18"/>
        </w:rPr>
        <w:t>[2]</w:t>
      </w:r>
      <w:r w:rsidRPr="0012749C">
        <w:rPr>
          <w:rFonts w:ascii="宋体" w:hAnsi="宋体" w:cs="宋体" w:hint="eastAsia"/>
          <w:sz w:val="18"/>
          <w:szCs w:val="18"/>
        </w:rPr>
        <w:t>。</w:t>
      </w:r>
      <w:proofErr w:type="gramStart"/>
      <w:r w:rsidRPr="0012749C">
        <w:rPr>
          <w:rFonts w:ascii="宋体" w:hAnsi="宋体" w:cs="宋体" w:hint="eastAsia"/>
          <w:sz w:val="18"/>
          <w:szCs w:val="18"/>
        </w:rPr>
        <w:t>贾丽红</w:t>
      </w:r>
      <w:proofErr w:type="gramEnd"/>
      <w:r w:rsidRPr="0012749C">
        <w:rPr>
          <w:rFonts w:ascii="宋体" w:hAnsi="宋体" w:cs="宋体"/>
          <w:sz w:val="18"/>
          <w:szCs w:val="18"/>
        </w:rPr>
        <w:t>[</w:t>
      </w:r>
      <w:r w:rsidR="0012749C" w:rsidRPr="0012749C">
        <w:rPr>
          <w:rFonts w:ascii="宋体" w:hAnsi="宋体" w:cs="宋体" w:hint="eastAsia"/>
          <w:sz w:val="18"/>
          <w:szCs w:val="18"/>
        </w:rPr>
        <w:t>3</w:t>
      </w:r>
      <w:r w:rsidRPr="0012749C">
        <w:rPr>
          <w:rFonts w:ascii="宋体" w:hAnsi="宋体" w:cs="宋体"/>
          <w:sz w:val="18"/>
          <w:szCs w:val="18"/>
        </w:rPr>
        <w:t>]</w:t>
      </w:r>
      <w:r w:rsidRPr="0012749C">
        <w:rPr>
          <w:rFonts w:ascii="宋体" w:hAnsi="宋体" w:cs="宋体" w:hint="eastAsia"/>
          <w:sz w:val="18"/>
          <w:szCs w:val="18"/>
        </w:rPr>
        <w:t>证实了</w:t>
      </w:r>
      <w:proofErr w:type="spellStart"/>
      <w:r w:rsidRPr="0012749C">
        <w:rPr>
          <w:rFonts w:ascii="宋体" w:hAnsi="宋体" w:cs="宋体"/>
          <w:sz w:val="18"/>
          <w:szCs w:val="18"/>
        </w:rPr>
        <w:t>NaF</w:t>
      </w:r>
      <w:proofErr w:type="spellEnd"/>
      <w:r w:rsidRPr="0012749C">
        <w:rPr>
          <w:rFonts w:ascii="宋体" w:hAnsi="宋体" w:cs="宋体" w:hint="eastAsia"/>
          <w:sz w:val="18"/>
          <w:szCs w:val="18"/>
        </w:rPr>
        <w:t>能抑制肝细胞增殖反应并且呈明显的剂量</w:t>
      </w:r>
      <w:r w:rsidRPr="0012749C">
        <w:rPr>
          <w:rFonts w:ascii="宋体" w:hAnsi="宋体" w:cs="宋体"/>
          <w:sz w:val="18"/>
          <w:szCs w:val="18"/>
        </w:rPr>
        <w:t>-</w:t>
      </w:r>
      <w:r w:rsidRPr="0012749C">
        <w:rPr>
          <w:rFonts w:ascii="宋体" w:hAnsi="宋体" w:cs="宋体" w:hint="eastAsia"/>
          <w:sz w:val="18"/>
          <w:szCs w:val="18"/>
        </w:rPr>
        <w:t>效应关系，谷胱甘肽能拮抗这种抑制作用。张德华等</w:t>
      </w:r>
      <w:r w:rsidRPr="0012749C">
        <w:rPr>
          <w:rFonts w:ascii="宋体" w:hAnsi="宋体" w:cs="宋体"/>
          <w:sz w:val="18"/>
          <w:szCs w:val="18"/>
        </w:rPr>
        <w:t>[</w:t>
      </w:r>
      <w:r w:rsidR="0012749C" w:rsidRPr="0012749C">
        <w:rPr>
          <w:rFonts w:ascii="宋体" w:hAnsi="宋体" w:cs="宋体" w:hint="eastAsia"/>
          <w:sz w:val="18"/>
          <w:szCs w:val="18"/>
        </w:rPr>
        <w:t>4</w:t>
      </w:r>
      <w:r w:rsidRPr="0012749C">
        <w:rPr>
          <w:rFonts w:ascii="宋体" w:hAnsi="宋体" w:cs="宋体"/>
          <w:sz w:val="18"/>
          <w:szCs w:val="18"/>
        </w:rPr>
        <w:t>]</w:t>
      </w:r>
      <w:r w:rsidRPr="0012749C">
        <w:rPr>
          <w:rFonts w:ascii="宋体" w:hAnsi="宋体" w:cs="宋体" w:hint="eastAsia"/>
          <w:sz w:val="18"/>
          <w:szCs w:val="18"/>
        </w:rPr>
        <w:t>对</w:t>
      </w:r>
      <w:r w:rsidRPr="00705B30">
        <w:rPr>
          <w:rFonts w:ascii="宋体" w:hAnsi="宋体" w:cs="宋体" w:hint="eastAsia"/>
          <w:sz w:val="18"/>
          <w:szCs w:val="18"/>
        </w:rPr>
        <w:t>植物多糖</w:t>
      </w:r>
      <w:hyperlink r:id="rId6" w:tgtFrame="http://kns.cnki.net/kns/brief/_blank" w:history="1">
        <w:r w:rsidRPr="00705B30">
          <w:rPr>
            <w:rFonts w:ascii="宋体" w:hAnsi="宋体" w:cs="宋体" w:hint="eastAsia"/>
            <w:sz w:val="18"/>
            <w:szCs w:val="18"/>
          </w:rPr>
          <w:t>抗氧化活性</w:t>
        </w:r>
      </w:hyperlink>
      <w:r w:rsidRPr="00705B30">
        <w:rPr>
          <w:rFonts w:ascii="宋体" w:hAnsi="宋体" w:cs="宋体" w:hint="eastAsia"/>
          <w:sz w:val="18"/>
          <w:szCs w:val="18"/>
        </w:rPr>
        <w:t>进行了体外化学模拟实验。</w:t>
      </w:r>
      <w:r w:rsidRPr="00705B30">
        <w:rPr>
          <w:rFonts w:cs="宋体" w:hint="eastAsia"/>
          <w:sz w:val="18"/>
          <w:szCs w:val="18"/>
        </w:rPr>
        <w:t>但武当道茶多糖对氟中毒肝肾损伤的保护作用未见报道。</w:t>
      </w:r>
    </w:p>
    <w:p w:rsidR="00C73B24" w:rsidRPr="00705B30" w:rsidRDefault="00C73B24" w:rsidP="00F92EEB">
      <w:pPr>
        <w:rPr>
          <w:rFonts w:cs="Times New Roman"/>
          <w:sz w:val="18"/>
          <w:szCs w:val="18"/>
        </w:rPr>
      </w:pPr>
      <w:r w:rsidRPr="00705B30">
        <w:rPr>
          <w:sz w:val="18"/>
          <w:szCs w:val="18"/>
        </w:rPr>
        <w:t>1</w:t>
      </w:r>
      <w:r w:rsidRPr="00705B30">
        <w:rPr>
          <w:rFonts w:cs="宋体" w:hint="eastAsia"/>
          <w:sz w:val="18"/>
          <w:szCs w:val="18"/>
        </w:rPr>
        <w:t>材料与仪器</w:t>
      </w:r>
    </w:p>
    <w:p w:rsidR="00C73B24" w:rsidRPr="00705B30" w:rsidRDefault="00C73B24" w:rsidP="00F92EEB">
      <w:pPr>
        <w:rPr>
          <w:rFonts w:cs="Times New Roman"/>
          <w:sz w:val="18"/>
          <w:szCs w:val="18"/>
        </w:rPr>
      </w:pPr>
      <w:r w:rsidRPr="00705B30">
        <w:rPr>
          <w:sz w:val="18"/>
          <w:szCs w:val="18"/>
        </w:rPr>
        <w:t>1. 1</w:t>
      </w:r>
      <w:r w:rsidRPr="00705B30">
        <w:rPr>
          <w:rFonts w:cs="宋体" w:hint="eastAsia"/>
          <w:sz w:val="18"/>
          <w:szCs w:val="18"/>
        </w:rPr>
        <w:t>动物</w:t>
      </w:r>
      <w:r w:rsidRPr="00705B30">
        <w:rPr>
          <w:sz w:val="18"/>
          <w:szCs w:val="18"/>
        </w:rPr>
        <w:t xml:space="preserve"> </w:t>
      </w:r>
      <w:r w:rsidRPr="00705B30">
        <w:rPr>
          <w:rFonts w:cs="宋体" w:hint="eastAsia"/>
          <w:sz w:val="18"/>
          <w:szCs w:val="18"/>
        </w:rPr>
        <w:t>健康</w:t>
      </w:r>
      <w:r w:rsidRPr="00705B30">
        <w:rPr>
          <w:rFonts w:ascii="PingFang SC" w:eastAsia="微软雅黑" w:hAnsi="PingFang SC" w:cs="PingFang SC"/>
          <w:color w:val="333333"/>
          <w:sz w:val="18"/>
          <w:szCs w:val="18"/>
        </w:rPr>
        <w:t>SD</w:t>
      </w:r>
      <w:r w:rsidRPr="00705B30">
        <w:rPr>
          <w:rFonts w:cs="宋体" w:hint="eastAsia"/>
          <w:sz w:val="18"/>
          <w:szCs w:val="18"/>
        </w:rPr>
        <w:t>大鼠</w:t>
      </w:r>
      <w:r w:rsidRPr="00705B30">
        <w:rPr>
          <w:sz w:val="18"/>
          <w:szCs w:val="18"/>
        </w:rPr>
        <w:t>100</w:t>
      </w:r>
      <w:r w:rsidRPr="00705B30">
        <w:rPr>
          <w:rFonts w:cs="宋体" w:hint="eastAsia"/>
          <w:sz w:val="18"/>
          <w:szCs w:val="18"/>
        </w:rPr>
        <w:t>只，体重</w:t>
      </w:r>
      <w:r w:rsidRPr="00705B30">
        <w:rPr>
          <w:sz w:val="18"/>
          <w:szCs w:val="18"/>
        </w:rPr>
        <w:t>(180</w:t>
      </w:r>
      <w:r w:rsidRPr="00705B30">
        <w:rPr>
          <w:rFonts w:ascii="宋体" w:hAnsi="宋体" w:cs="宋体" w:hint="eastAsia"/>
          <w:color w:val="333333"/>
          <w:kern w:val="0"/>
          <w:sz w:val="18"/>
          <w:szCs w:val="18"/>
        </w:rPr>
        <w:t>±</w:t>
      </w:r>
      <w:r w:rsidRPr="00705B30">
        <w:rPr>
          <w:sz w:val="18"/>
          <w:szCs w:val="18"/>
        </w:rPr>
        <w:t>20)g</w:t>
      </w:r>
      <w:r w:rsidRPr="00705B30">
        <w:rPr>
          <w:rFonts w:cs="宋体" w:hint="eastAsia"/>
          <w:sz w:val="18"/>
          <w:szCs w:val="18"/>
        </w:rPr>
        <w:t>，雌雄兼用，由湖北医药学院动物中心提供。实验动物生产许可证</w:t>
      </w:r>
      <w:r w:rsidRPr="00705B30">
        <w:rPr>
          <w:sz w:val="18"/>
          <w:szCs w:val="18"/>
        </w:rPr>
        <w:t>:SYXK</w:t>
      </w:r>
      <w:r w:rsidRPr="00705B30">
        <w:rPr>
          <w:rFonts w:cs="宋体" w:hint="eastAsia"/>
          <w:sz w:val="18"/>
          <w:szCs w:val="18"/>
        </w:rPr>
        <w:t>鄂</w:t>
      </w:r>
      <w:r w:rsidRPr="00705B30">
        <w:rPr>
          <w:sz w:val="18"/>
          <w:szCs w:val="18"/>
        </w:rPr>
        <w:t>2016-0031</w:t>
      </w:r>
      <w:r w:rsidRPr="00705B30">
        <w:rPr>
          <w:rFonts w:cs="宋体" w:hint="eastAsia"/>
          <w:sz w:val="18"/>
          <w:szCs w:val="18"/>
        </w:rPr>
        <w:t>，实验动物使用许可证</w:t>
      </w:r>
      <w:r w:rsidRPr="00705B30">
        <w:rPr>
          <w:sz w:val="18"/>
          <w:szCs w:val="18"/>
        </w:rPr>
        <w:t>:SCXK</w:t>
      </w:r>
      <w:r w:rsidRPr="00705B30">
        <w:rPr>
          <w:rFonts w:cs="宋体" w:hint="eastAsia"/>
          <w:sz w:val="18"/>
          <w:szCs w:val="18"/>
        </w:rPr>
        <w:t>鄂</w:t>
      </w:r>
      <w:r w:rsidRPr="00705B30">
        <w:rPr>
          <w:sz w:val="18"/>
          <w:szCs w:val="18"/>
        </w:rPr>
        <w:t>2016 -0008</w:t>
      </w:r>
      <w:r w:rsidRPr="00705B30">
        <w:rPr>
          <w:rFonts w:cs="宋体" w:hint="eastAsia"/>
          <w:sz w:val="18"/>
          <w:szCs w:val="18"/>
        </w:rPr>
        <w:t>。</w:t>
      </w:r>
    </w:p>
    <w:p w:rsidR="00F23E6C" w:rsidRDefault="00C73B24" w:rsidP="00F92EEB">
      <w:pPr>
        <w:rPr>
          <w:rFonts w:cs="宋体" w:hint="eastAsia"/>
          <w:sz w:val="18"/>
          <w:szCs w:val="18"/>
        </w:rPr>
      </w:pPr>
      <w:r w:rsidRPr="00705B30">
        <w:rPr>
          <w:sz w:val="18"/>
          <w:szCs w:val="18"/>
        </w:rPr>
        <w:t>1.2</w:t>
      </w:r>
      <w:r w:rsidRPr="00705B30">
        <w:rPr>
          <w:rFonts w:cs="宋体" w:hint="eastAsia"/>
          <w:sz w:val="18"/>
          <w:szCs w:val="18"/>
        </w:rPr>
        <w:t>药品</w:t>
      </w:r>
      <w:r w:rsidRPr="00705B30">
        <w:rPr>
          <w:sz w:val="18"/>
          <w:szCs w:val="18"/>
        </w:rPr>
        <w:t xml:space="preserve"> WDDC</w:t>
      </w:r>
      <w:r w:rsidRPr="00705B30">
        <w:rPr>
          <w:rFonts w:cs="宋体" w:hint="eastAsia"/>
          <w:sz w:val="18"/>
          <w:szCs w:val="18"/>
        </w:rPr>
        <w:t>多糖由本实验室制备。提取方法为水提醇沉法，纯度为</w:t>
      </w:r>
      <w:r w:rsidRPr="00705B30">
        <w:rPr>
          <w:sz w:val="18"/>
          <w:szCs w:val="18"/>
        </w:rPr>
        <w:t>96.5%</w:t>
      </w:r>
      <w:r w:rsidRPr="00705B30">
        <w:rPr>
          <w:rFonts w:cs="宋体" w:hint="eastAsia"/>
          <w:sz w:val="18"/>
          <w:szCs w:val="18"/>
        </w:rPr>
        <w:t>，纯化的多糖粉末呈白色，加热易溶于水，不溶于乙醇等有机溶剂。</w:t>
      </w:r>
    </w:p>
    <w:p w:rsidR="00C73B24" w:rsidRPr="00705B30" w:rsidRDefault="00C73B24" w:rsidP="00F92EEB">
      <w:pPr>
        <w:rPr>
          <w:rFonts w:cs="Times New Roman"/>
          <w:sz w:val="18"/>
          <w:szCs w:val="18"/>
        </w:rPr>
      </w:pPr>
      <w:r w:rsidRPr="00705B30">
        <w:rPr>
          <w:sz w:val="18"/>
          <w:szCs w:val="18"/>
        </w:rPr>
        <w:t>1.3</w:t>
      </w:r>
      <w:r w:rsidRPr="00705B30">
        <w:rPr>
          <w:rFonts w:cs="宋体" w:hint="eastAsia"/>
          <w:sz w:val="18"/>
          <w:szCs w:val="18"/>
        </w:rPr>
        <w:t>试剂及仪器</w:t>
      </w:r>
      <w:r w:rsidRPr="00705B30">
        <w:rPr>
          <w:sz w:val="18"/>
          <w:szCs w:val="18"/>
        </w:rPr>
        <w:t>GSH-</w:t>
      </w:r>
      <w:proofErr w:type="spellStart"/>
      <w:r w:rsidRPr="00705B30">
        <w:rPr>
          <w:sz w:val="18"/>
          <w:szCs w:val="18"/>
        </w:rPr>
        <w:t>Px,SOD</w:t>
      </w:r>
      <w:proofErr w:type="spellEnd"/>
      <w:r w:rsidRPr="00705B30">
        <w:rPr>
          <w:rFonts w:cs="宋体" w:hint="eastAsia"/>
          <w:sz w:val="18"/>
          <w:szCs w:val="18"/>
        </w:rPr>
        <w:t>试剂盒为</w:t>
      </w:r>
      <w:r w:rsidRPr="00332E3E">
        <w:rPr>
          <w:rFonts w:cs="宋体" w:hint="eastAsia"/>
          <w:sz w:val="18"/>
          <w:szCs w:val="18"/>
        </w:rPr>
        <w:t>武汉艾美捷科技有限公司</w:t>
      </w:r>
      <w:r w:rsidRPr="00705B30">
        <w:rPr>
          <w:rFonts w:cs="宋体" w:hint="eastAsia"/>
          <w:sz w:val="18"/>
          <w:szCs w:val="18"/>
        </w:rPr>
        <w:t>产品。</w:t>
      </w:r>
      <w:r w:rsidRPr="00705B30">
        <w:rPr>
          <w:sz w:val="18"/>
          <w:szCs w:val="18"/>
        </w:rPr>
        <w:t>NO, NOS</w:t>
      </w:r>
      <w:r w:rsidRPr="00705B30">
        <w:rPr>
          <w:rFonts w:cs="宋体" w:hint="eastAsia"/>
          <w:sz w:val="18"/>
          <w:szCs w:val="18"/>
        </w:rPr>
        <w:t>试剂盒为上海通蔚生物科技有限公司产品。</w:t>
      </w:r>
      <w:r w:rsidRPr="00705B30">
        <w:rPr>
          <w:sz w:val="18"/>
          <w:szCs w:val="18"/>
        </w:rPr>
        <w:t xml:space="preserve"> </w:t>
      </w:r>
      <w:r w:rsidRPr="00705B30">
        <w:rPr>
          <w:rFonts w:cs="宋体" w:hint="eastAsia"/>
          <w:sz w:val="18"/>
          <w:szCs w:val="18"/>
        </w:rPr>
        <w:t>分析纯</w:t>
      </w:r>
      <w:proofErr w:type="spellStart"/>
      <w:r w:rsidRPr="00705B30">
        <w:rPr>
          <w:sz w:val="18"/>
          <w:szCs w:val="18"/>
        </w:rPr>
        <w:t>NaF</w:t>
      </w:r>
      <w:proofErr w:type="spellEnd"/>
      <w:r w:rsidRPr="00705B30">
        <w:rPr>
          <w:rFonts w:cs="宋体" w:hint="eastAsia"/>
          <w:sz w:val="18"/>
          <w:szCs w:val="18"/>
        </w:rPr>
        <w:t>为</w:t>
      </w:r>
      <w:r w:rsidRPr="00705B30">
        <w:rPr>
          <w:rFonts w:ascii="Tahoma" w:hAnsi="Tahoma" w:cs="宋体" w:hint="eastAsia"/>
          <w:sz w:val="18"/>
          <w:szCs w:val="18"/>
        </w:rPr>
        <w:t>苏州滢科生物科技有限公司</w:t>
      </w:r>
      <w:r w:rsidRPr="00705B30">
        <w:rPr>
          <w:rFonts w:cs="宋体" w:hint="eastAsia"/>
          <w:sz w:val="18"/>
          <w:szCs w:val="18"/>
        </w:rPr>
        <w:t>产品。</w:t>
      </w:r>
      <w:r w:rsidRPr="00705B30">
        <w:rPr>
          <w:rFonts w:ascii="宋体" w:hAnsi="宋体" w:cs="宋体"/>
          <w:sz w:val="18"/>
          <w:szCs w:val="18"/>
        </w:rPr>
        <w:t>Alpha-1506</w:t>
      </w:r>
      <w:proofErr w:type="gramStart"/>
      <w:r w:rsidRPr="00705B30">
        <w:rPr>
          <w:rFonts w:ascii="宋体" w:hAnsi="宋体" w:cs="宋体" w:hint="eastAsia"/>
          <w:sz w:val="18"/>
          <w:szCs w:val="18"/>
        </w:rPr>
        <w:t>型紫外</w:t>
      </w:r>
      <w:proofErr w:type="gramEnd"/>
      <w:r w:rsidRPr="00705B30">
        <w:rPr>
          <w:rFonts w:ascii="宋体" w:cs="宋体"/>
          <w:sz w:val="18"/>
          <w:szCs w:val="18"/>
        </w:rPr>
        <w:t>-</w:t>
      </w:r>
      <w:r w:rsidRPr="00705B30">
        <w:rPr>
          <w:rFonts w:ascii="宋体" w:hAnsi="宋体" w:cs="宋体" w:hint="eastAsia"/>
          <w:sz w:val="18"/>
          <w:szCs w:val="18"/>
        </w:rPr>
        <w:t>可见光分光光度计，上海谱元仪器有限公司</w:t>
      </w:r>
      <w:r w:rsidR="00574A13" w:rsidRPr="00705B30">
        <w:rPr>
          <w:rFonts w:cs="宋体" w:hint="eastAsia"/>
          <w:sz w:val="18"/>
          <w:szCs w:val="18"/>
        </w:rPr>
        <w:t>。</w:t>
      </w:r>
    </w:p>
    <w:p w:rsidR="00C73B24" w:rsidRPr="00705B30" w:rsidRDefault="00C73B24" w:rsidP="00F92EEB">
      <w:pPr>
        <w:rPr>
          <w:rFonts w:cs="Times New Roman"/>
          <w:sz w:val="18"/>
          <w:szCs w:val="18"/>
        </w:rPr>
      </w:pPr>
      <w:r w:rsidRPr="00705B30">
        <w:rPr>
          <w:sz w:val="18"/>
          <w:szCs w:val="18"/>
        </w:rPr>
        <w:t>2</w:t>
      </w:r>
      <w:r w:rsidRPr="00705B30">
        <w:rPr>
          <w:rFonts w:cs="宋体" w:hint="eastAsia"/>
          <w:sz w:val="18"/>
          <w:szCs w:val="18"/>
        </w:rPr>
        <w:t>方法</w:t>
      </w:r>
    </w:p>
    <w:p w:rsidR="00C73B24" w:rsidRPr="00705B30" w:rsidRDefault="00C73B24" w:rsidP="00F92EEB">
      <w:pPr>
        <w:rPr>
          <w:rFonts w:cs="Times New Roman"/>
          <w:sz w:val="18"/>
          <w:szCs w:val="18"/>
        </w:rPr>
      </w:pPr>
      <w:r w:rsidRPr="00705B30">
        <w:rPr>
          <w:sz w:val="18"/>
          <w:szCs w:val="18"/>
        </w:rPr>
        <w:t>2. 1</w:t>
      </w:r>
      <w:r w:rsidRPr="00705B30">
        <w:rPr>
          <w:rFonts w:cs="宋体" w:hint="eastAsia"/>
          <w:sz w:val="18"/>
          <w:szCs w:val="18"/>
        </w:rPr>
        <w:t>动物模型制备与分组</w:t>
      </w:r>
      <w:r w:rsidRPr="00705B30">
        <w:rPr>
          <w:sz w:val="18"/>
          <w:szCs w:val="18"/>
        </w:rPr>
        <w:t xml:space="preserve"> </w:t>
      </w:r>
      <w:r w:rsidRPr="00705B30">
        <w:rPr>
          <w:rFonts w:cs="宋体" w:hint="eastAsia"/>
          <w:sz w:val="18"/>
          <w:szCs w:val="18"/>
        </w:rPr>
        <w:t>将</w:t>
      </w:r>
      <w:proofErr w:type="gramStart"/>
      <w:r w:rsidRPr="00705B30">
        <w:rPr>
          <w:rFonts w:cs="宋体" w:hint="eastAsia"/>
          <w:sz w:val="18"/>
          <w:szCs w:val="18"/>
        </w:rPr>
        <w:t>大鼠按体质</w:t>
      </w:r>
      <w:proofErr w:type="gramEnd"/>
      <w:r w:rsidRPr="00705B30">
        <w:rPr>
          <w:rFonts w:cs="宋体" w:hint="eastAsia"/>
          <w:sz w:val="18"/>
          <w:szCs w:val="18"/>
        </w:rPr>
        <w:t>量随机分成</w:t>
      </w:r>
      <w:r w:rsidRPr="00705B30">
        <w:rPr>
          <w:sz w:val="18"/>
          <w:szCs w:val="18"/>
        </w:rPr>
        <w:t>5</w:t>
      </w:r>
      <w:r w:rsidRPr="00705B30">
        <w:rPr>
          <w:rFonts w:cs="宋体" w:hint="eastAsia"/>
          <w:sz w:val="18"/>
          <w:szCs w:val="18"/>
        </w:rPr>
        <w:t>组</w:t>
      </w:r>
      <w:r w:rsidRPr="00705B30">
        <w:rPr>
          <w:sz w:val="18"/>
          <w:szCs w:val="18"/>
        </w:rPr>
        <w:t xml:space="preserve">: </w:t>
      </w:r>
      <w:r w:rsidRPr="00705B30">
        <w:rPr>
          <w:rFonts w:cs="宋体" w:hint="eastAsia"/>
          <w:sz w:val="18"/>
          <w:szCs w:val="18"/>
        </w:rPr>
        <w:t>空白对照组</w:t>
      </w:r>
      <w:r w:rsidRPr="00705B30">
        <w:rPr>
          <w:sz w:val="18"/>
          <w:szCs w:val="18"/>
        </w:rPr>
        <w:t>(NC)</w:t>
      </w:r>
      <w:r w:rsidRPr="00705B30">
        <w:rPr>
          <w:rFonts w:cs="宋体" w:hint="eastAsia"/>
          <w:sz w:val="18"/>
          <w:szCs w:val="18"/>
        </w:rPr>
        <w:t>、氟中毒组</w:t>
      </w:r>
      <w:r w:rsidRPr="00705B30">
        <w:rPr>
          <w:sz w:val="18"/>
          <w:szCs w:val="18"/>
        </w:rPr>
        <w:t>(</w:t>
      </w:r>
      <w:proofErr w:type="spellStart"/>
      <w:r w:rsidRPr="00705B30">
        <w:rPr>
          <w:sz w:val="18"/>
          <w:szCs w:val="18"/>
        </w:rPr>
        <w:t>NaF</w:t>
      </w:r>
      <w:proofErr w:type="spellEnd"/>
      <w:r w:rsidRPr="00705B30">
        <w:rPr>
          <w:sz w:val="18"/>
          <w:szCs w:val="18"/>
        </w:rPr>
        <w:t xml:space="preserve">) </w:t>
      </w:r>
      <w:r w:rsidRPr="00705B30">
        <w:rPr>
          <w:rFonts w:cs="宋体" w:hint="eastAsia"/>
          <w:sz w:val="18"/>
          <w:szCs w:val="18"/>
        </w:rPr>
        <w:t>、</w:t>
      </w:r>
      <w:r w:rsidRPr="00705B30">
        <w:rPr>
          <w:sz w:val="18"/>
          <w:szCs w:val="18"/>
        </w:rPr>
        <w:t>WDDC</w:t>
      </w:r>
      <w:r w:rsidRPr="00705B30">
        <w:rPr>
          <w:rFonts w:cs="宋体" w:hint="eastAsia"/>
          <w:sz w:val="18"/>
          <w:szCs w:val="18"/>
        </w:rPr>
        <w:t>多糖高剂量</w:t>
      </w:r>
      <w:proofErr w:type="gramStart"/>
      <w:r w:rsidRPr="00705B30">
        <w:rPr>
          <w:rFonts w:cs="宋体" w:hint="eastAsia"/>
          <w:sz w:val="18"/>
          <w:szCs w:val="18"/>
        </w:rPr>
        <w:t>与染氟联合作用组</w:t>
      </w:r>
      <w:proofErr w:type="gramEnd"/>
      <w:r w:rsidRPr="00705B30">
        <w:rPr>
          <w:sz w:val="18"/>
          <w:szCs w:val="18"/>
        </w:rPr>
        <w:t>(WDDCH)</w:t>
      </w:r>
      <w:r w:rsidRPr="00705B30">
        <w:rPr>
          <w:rFonts w:cs="宋体" w:hint="eastAsia"/>
          <w:sz w:val="18"/>
          <w:szCs w:val="18"/>
        </w:rPr>
        <w:t>、</w:t>
      </w:r>
      <w:r w:rsidRPr="00705B30">
        <w:rPr>
          <w:sz w:val="18"/>
          <w:szCs w:val="18"/>
        </w:rPr>
        <w:t>WDDC</w:t>
      </w:r>
      <w:r w:rsidRPr="00705B30">
        <w:rPr>
          <w:rFonts w:cs="宋体" w:hint="eastAsia"/>
          <w:sz w:val="18"/>
          <w:szCs w:val="18"/>
        </w:rPr>
        <w:t>多糖中剂量</w:t>
      </w:r>
      <w:proofErr w:type="gramStart"/>
      <w:r w:rsidRPr="00705B30">
        <w:rPr>
          <w:rFonts w:cs="宋体" w:hint="eastAsia"/>
          <w:sz w:val="18"/>
          <w:szCs w:val="18"/>
        </w:rPr>
        <w:t>与染氟联合作用组</w:t>
      </w:r>
      <w:proofErr w:type="gramEnd"/>
      <w:r w:rsidRPr="00705B30">
        <w:rPr>
          <w:sz w:val="18"/>
          <w:szCs w:val="18"/>
        </w:rPr>
        <w:t>(WDDCM)</w:t>
      </w:r>
      <w:r w:rsidRPr="00705B30">
        <w:rPr>
          <w:rFonts w:cs="宋体" w:hint="eastAsia"/>
          <w:sz w:val="18"/>
          <w:szCs w:val="18"/>
        </w:rPr>
        <w:t>、</w:t>
      </w:r>
      <w:r w:rsidRPr="00705B30">
        <w:rPr>
          <w:sz w:val="18"/>
          <w:szCs w:val="18"/>
        </w:rPr>
        <w:t>WDDC</w:t>
      </w:r>
      <w:r w:rsidRPr="00705B30">
        <w:rPr>
          <w:rFonts w:cs="宋体" w:hint="eastAsia"/>
          <w:sz w:val="18"/>
          <w:szCs w:val="18"/>
        </w:rPr>
        <w:t>多糖低剂量</w:t>
      </w:r>
      <w:proofErr w:type="gramStart"/>
      <w:r w:rsidRPr="00705B30">
        <w:rPr>
          <w:rFonts w:cs="宋体" w:hint="eastAsia"/>
          <w:sz w:val="18"/>
          <w:szCs w:val="18"/>
        </w:rPr>
        <w:t>与染氟联合作用组</w:t>
      </w:r>
      <w:proofErr w:type="gramEnd"/>
      <w:r w:rsidRPr="00705B30">
        <w:rPr>
          <w:sz w:val="18"/>
          <w:szCs w:val="18"/>
        </w:rPr>
        <w:t>(WDDCL)</w:t>
      </w:r>
      <w:r w:rsidRPr="00705B30">
        <w:rPr>
          <w:rFonts w:cs="宋体" w:hint="eastAsia"/>
          <w:sz w:val="18"/>
          <w:szCs w:val="18"/>
        </w:rPr>
        <w:t>。每组</w:t>
      </w:r>
      <w:r w:rsidRPr="00705B30">
        <w:rPr>
          <w:sz w:val="18"/>
          <w:szCs w:val="18"/>
        </w:rPr>
        <w:t>20</w:t>
      </w:r>
      <w:r w:rsidRPr="00705B30">
        <w:rPr>
          <w:rFonts w:cs="宋体" w:hint="eastAsia"/>
          <w:sz w:val="18"/>
          <w:szCs w:val="18"/>
        </w:rPr>
        <w:t>只。除</w:t>
      </w:r>
      <w:r w:rsidRPr="00705B30">
        <w:rPr>
          <w:sz w:val="18"/>
          <w:szCs w:val="18"/>
        </w:rPr>
        <w:t>NC</w:t>
      </w:r>
      <w:r w:rsidRPr="00705B30">
        <w:rPr>
          <w:rFonts w:cs="宋体" w:hint="eastAsia"/>
          <w:sz w:val="18"/>
          <w:szCs w:val="18"/>
        </w:rPr>
        <w:t>组外，其余</w:t>
      </w:r>
      <w:r w:rsidRPr="00705B30">
        <w:rPr>
          <w:sz w:val="18"/>
          <w:szCs w:val="18"/>
        </w:rPr>
        <w:t>4</w:t>
      </w:r>
      <w:r w:rsidRPr="00705B30">
        <w:rPr>
          <w:rFonts w:cs="宋体" w:hint="eastAsia"/>
          <w:sz w:val="18"/>
          <w:szCs w:val="18"/>
        </w:rPr>
        <w:t>组给予高氟水</w:t>
      </w:r>
      <w:r w:rsidRPr="00705B30">
        <w:rPr>
          <w:sz w:val="18"/>
          <w:szCs w:val="18"/>
        </w:rPr>
        <w:t>([F-] =200 mg</w:t>
      </w:r>
      <w:r w:rsidRPr="00705B30">
        <w:rPr>
          <w:rFonts w:cs="宋体" w:hint="eastAsia"/>
          <w:sz w:val="18"/>
          <w:szCs w:val="18"/>
        </w:rPr>
        <w:t>·</w:t>
      </w:r>
      <w:r w:rsidRPr="00705B30">
        <w:rPr>
          <w:sz w:val="18"/>
          <w:szCs w:val="18"/>
        </w:rPr>
        <w:t xml:space="preserve"> L</w:t>
      </w:r>
      <w:r w:rsidRPr="00705B30">
        <w:rPr>
          <w:sz w:val="18"/>
          <w:szCs w:val="18"/>
          <w:vertAlign w:val="superscript"/>
        </w:rPr>
        <w:t>-1</w:t>
      </w:r>
      <w:r w:rsidRPr="00705B30">
        <w:rPr>
          <w:sz w:val="18"/>
          <w:szCs w:val="18"/>
        </w:rPr>
        <w:t>)10</w:t>
      </w:r>
      <w:r w:rsidRPr="00705B30">
        <w:rPr>
          <w:rFonts w:cs="宋体" w:hint="eastAsia"/>
          <w:sz w:val="18"/>
          <w:szCs w:val="18"/>
        </w:rPr>
        <w:t>周制备氟中毒模型。用蒸馏水配制</w:t>
      </w:r>
      <w:r w:rsidRPr="00705B30">
        <w:rPr>
          <w:sz w:val="18"/>
          <w:szCs w:val="18"/>
        </w:rPr>
        <w:t>WDDC</w:t>
      </w:r>
      <w:r w:rsidRPr="00705B30">
        <w:rPr>
          <w:rFonts w:cs="宋体" w:hint="eastAsia"/>
          <w:sz w:val="18"/>
          <w:szCs w:val="18"/>
        </w:rPr>
        <w:t>多糖高、中、低剂量的</w:t>
      </w:r>
      <w:r w:rsidRPr="00705B30">
        <w:rPr>
          <w:sz w:val="18"/>
          <w:szCs w:val="18"/>
        </w:rPr>
        <w:t>(0.6,0.4,0.2 g</w:t>
      </w:r>
      <w:r w:rsidRPr="00705B30">
        <w:rPr>
          <w:rFonts w:cs="宋体" w:hint="eastAsia"/>
          <w:sz w:val="18"/>
          <w:szCs w:val="18"/>
        </w:rPr>
        <w:t>·</w:t>
      </w:r>
      <w:r w:rsidRPr="00705B30">
        <w:rPr>
          <w:sz w:val="18"/>
          <w:szCs w:val="18"/>
        </w:rPr>
        <w:t>kg</w:t>
      </w:r>
      <w:r w:rsidRPr="00705B30">
        <w:rPr>
          <w:sz w:val="18"/>
          <w:szCs w:val="18"/>
          <w:vertAlign w:val="superscript"/>
        </w:rPr>
        <w:t>-1</w:t>
      </w:r>
      <w:r w:rsidRPr="00705B30">
        <w:rPr>
          <w:sz w:val="18"/>
          <w:szCs w:val="18"/>
        </w:rPr>
        <w:t>)3</w:t>
      </w:r>
      <w:r w:rsidRPr="00705B30">
        <w:rPr>
          <w:rFonts w:cs="宋体" w:hint="eastAsia"/>
          <w:sz w:val="18"/>
          <w:szCs w:val="18"/>
        </w:rPr>
        <w:t>个浓度，</w:t>
      </w:r>
      <w:r w:rsidRPr="00705B30">
        <w:rPr>
          <w:sz w:val="18"/>
          <w:szCs w:val="18"/>
        </w:rPr>
        <w:t>10</w:t>
      </w:r>
      <w:r w:rsidRPr="00705B30">
        <w:rPr>
          <w:rFonts w:cs="宋体" w:hint="eastAsia"/>
          <w:sz w:val="18"/>
          <w:szCs w:val="18"/>
        </w:rPr>
        <w:t>周后，联合</w:t>
      </w:r>
      <w:proofErr w:type="gramStart"/>
      <w:r w:rsidRPr="00705B30">
        <w:rPr>
          <w:rFonts w:cs="宋体" w:hint="eastAsia"/>
          <w:sz w:val="18"/>
          <w:szCs w:val="18"/>
        </w:rPr>
        <w:t>作用组</w:t>
      </w:r>
      <w:proofErr w:type="gramEnd"/>
      <w:r w:rsidRPr="00705B30">
        <w:rPr>
          <w:rFonts w:cs="宋体" w:hint="eastAsia"/>
          <w:sz w:val="18"/>
          <w:szCs w:val="18"/>
        </w:rPr>
        <w:t>以</w:t>
      </w:r>
      <w:r w:rsidRPr="00705B30">
        <w:rPr>
          <w:sz w:val="18"/>
          <w:szCs w:val="18"/>
        </w:rPr>
        <w:t>15 ml</w:t>
      </w:r>
      <w:r w:rsidRPr="00705B30">
        <w:rPr>
          <w:rFonts w:cs="宋体" w:hint="eastAsia"/>
          <w:sz w:val="18"/>
          <w:szCs w:val="18"/>
        </w:rPr>
        <w:t>·</w:t>
      </w:r>
      <w:r w:rsidRPr="00705B30">
        <w:rPr>
          <w:sz w:val="18"/>
          <w:szCs w:val="18"/>
        </w:rPr>
        <w:t>kg</w:t>
      </w:r>
      <w:r w:rsidRPr="00705B30">
        <w:rPr>
          <w:sz w:val="18"/>
          <w:szCs w:val="18"/>
          <w:vertAlign w:val="superscript"/>
        </w:rPr>
        <w:t>-1</w:t>
      </w:r>
      <w:proofErr w:type="gramStart"/>
      <w:r w:rsidRPr="00705B30">
        <w:rPr>
          <w:rFonts w:cs="宋体" w:hint="eastAsia"/>
          <w:sz w:val="18"/>
          <w:szCs w:val="18"/>
        </w:rPr>
        <w:t>体质比灌胃</w:t>
      </w:r>
      <w:proofErr w:type="gramEnd"/>
      <w:r w:rsidRPr="00705B30">
        <w:rPr>
          <w:rFonts w:cs="宋体" w:hint="eastAsia"/>
          <w:sz w:val="18"/>
          <w:szCs w:val="18"/>
        </w:rPr>
        <w:t>，</w:t>
      </w:r>
      <w:r w:rsidRPr="00705B30">
        <w:rPr>
          <w:sz w:val="18"/>
          <w:szCs w:val="18"/>
        </w:rPr>
        <w:t>1</w:t>
      </w:r>
      <w:r w:rsidRPr="00705B30">
        <w:rPr>
          <w:rFonts w:cs="宋体" w:hint="eastAsia"/>
          <w:sz w:val="18"/>
          <w:szCs w:val="18"/>
        </w:rPr>
        <w:t>次</w:t>
      </w:r>
      <w:r w:rsidRPr="00705B30">
        <w:rPr>
          <w:sz w:val="18"/>
          <w:szCs w:val="18"/>
        </w:rPr>
        <w:t xml:space="preserve">/d </w:t>
      </w:r>
      <w:r w:rsidRPr="00705B30">
        <w:rPr>
          <w:rFonts w:cs="宋体" w:hint="eastAsia"/>
          <w:sz w:val="18"/>
          <w:szCs w:val="18"/>
        </w:rPr>
        <w:t>，</w:t>
      </w:r>
      <w:r w:rsidRPr="00705B30">
        <w:rPr>
          <w:sz w:val="18"/>
          <w:szCs w:val="18"/>
        </w:rPr>
        <w:t>NC</w:t>
      </w:r>
      <w:r w:rsidRPr="00705B30">
        <w:rPr>
          <w:rFonts w:cs="宋体" w:hint="eastAsia"/>
          <w:sz w:val="18"/>
          <w:szCs w:val="18"/>
        </w:rPr>
        <w:t>、</w:t>
      </w:r>
      <w:proofErr w:type="spellStart"/>
      <w:r w:rsidRPr="00705B30">
        <w:rPr>
          <w:sz w:val="18"/>
          <w:szCs w:val="18"/>
        </w:rPr>
        <w:t>NaF</w:t>
      </w:r>
      <w:proofErr w:type="spellEnd"/>
      <w:r w:rsidRPr="00705B30">
        <w:rPr>
          <w:rFonts w:cs="宋体" w:hint="eastAsia"/>
          <w:sz w:val="18"/>
          <w:szCs w:val="18"/>
        </w:rPr>
        <w:t>组给予等体积蒸馏水。给药</w:t>
      </w:r>
      <w:r w:rsidRPr="00705B30">
        <w:rPr>
          <w:sz w:val="18"/>
          <w:szCs w:val="18"/>
        </w:rPr>
        <w:t>6</w:t>
      </w:r>
      <w:r w:rsidRPr="00705B30">
        <w:rPr>
          <w:rFonts w:cs="宋体" w:hint="eastAsia"/>
          <w:sz w:val="18"/>
          <w:szCs w:val="18"/>
        </w:rPr>
        <w:t>周后，处死动物摘取</w:t>
      </w:r>
      <w:r w:rsidR="00332E3E" w:rsidRPr="00332E3E">
        <w:rPr>
          <w:rFonts w:cs="宋体" w:hint="eastAsia"/>
          <w:sz w:val="18"/>
          <w:szCs w:val="18"/>
        </w:rPr>
        <w:t>肝脏</w:t>
      </w:r>
      <w:r w:rsidRPr="00705B30">
        <w:rPr>
          <w:rFonts w:cs="宋体" w:hint="eastAsia"/>
          <w:sz w:val="18"/>
          <w:szCs w:val="18"/>
        </w:rPr>
        <w:t>。</w:t>
      </w:r>
    </w:p>
    <w:p w:rsidR="00C73B24" w:rsidRPr="00705B30" w:rsidRDefault="00C73B24" w:rsidP="00F92EEB">
      <w:pPr>
        <w:rPr>
          <w:rFonts w:cs="Times New Roman"/>
          <w:sz w:val="18"/>
          <w:szCs w:val="18"/>
        </w:rPr>
      </w:pPr>
      <w:r w:rsidRPr="00705B30">
        <w:rPr>
          <w:sz w:val="18"/>
          <w:szCs w:val="18"/>
        </w:rPr>
        <w:t>2. 2</w:t>
      </w:r>
      <w:r w:rsidRPr="00705B30">
        <w:rPr>
          <w:rFonts w:cs="宋体" w:hint="eastAsia"/>
          <w:sz w:val="18"/>
          <w:szCs w:val="18"/>
        </w:rPr>
        <w:t>样本处理</w:t>
      </w:r>
      <w:r w:rsidRPr="00705B30">
        <w:rPr>
          <w:sz w:val="18"/>
          <w:szCs w:val="18"/>
        </w:rPr>
        <w:t xml:space="preserve"> </w:t>
      </w:r>
      <w:r w:rsidRPr="00705B30">
        <w:rPr>
          <w:rFonts w:cs="宋体" w:hint="eastAsia"/>
          <w:sz w:val="18"/>
          <w:szCs w:val="18"/>
        </w:rPr>
        <w:t>各组大鼠</w:t>
      </w:r>
      <w:r w:rsidR="00332E3E" w:rsidRPr="00705B30">
        <w:rPr>
          <w:rFonts w:cs="宋体" w:hint="eastAsia"/>
          <w:sz w:val="18"/>
          <w:szCs w:val="18"/>
        </w:rPr>
        <w:t>肝脏</w:t>
      </w:r>
      <w:r w:rsidRPr="00705B30">
        <w:rPr>
          <w:rFonts w:cs="宋体" w:hint="eastAsia"/>
          <w:sz w:val="18"/>
          <w:szCs w:val="18"/>
        </w:rPr>
        <w:t>同一部位用</w:t>
      </w:r>
      <w:r w:rsidRPr="00705B30">
        <w:rPr>
          <w:sz w:val="18"/>
          <w:szCs w:val="18"/>
        </w:rPr>
        <w:t>4</w:t>
      </w:r>
      <w:r w:rsidRPr="00705B30">
        <w:rPr>
          <w:rFonts w:cs="宋体" w:hint="eastAsia"/>
          <w:sz w:val="18"/>
          <w:szCs w:val="18"/>
        </w:rPr>
        <w:t>℃生理盐水漂洗除血。精密称重后迅速转移至盛放生理盐水的匀浆机中，按</w:t>
      </w:r>
      <w:r w:rsidRPr="00705B30">
        <w:rPr>
          <w:sz w:val="18"/>
          <w:szCs w:val="18"/>
        </w:rPr>
        <w:t>9:1</w:t>
      </w:r>
      <w:r w:rsidRPr="00705B30">
        <w:rPr>
          <w:rFonts w:cs="宋体" w:hint="eastAsia"/>
          <w:sz w:val="18"/>
          <w:szCs w:val="18"/>
        </w:rPr>
        <w:t>的体积</w:t>
      </w:r>
      <w:r w:rsidRPr="00705B30">
        <w:rPr>
          <w:sz w:val="18"/>
          <w:szCs w:val="18"/>
        </w:rPr>
        <w:t>(ml)</w:t>
      </w:r>
      <w:r w:rsidRPr="00705B30">
        <w:rPr>
          <w:rFonts w:cs="宋体" w:hint="eastAsia"/>
          <w:sz w:val="18"/>
          <w:szCs w:val="18"/>
        </w:rPr>
        <w:t>：质量</w:t>
      </w:r>
      <w:r w:rsidRPr="00705B30">
        <w:rPr>
          <w:sz w:val="18"/>
          <w:szCs w:val="18"/>
        </w:rPr>
        <w:t>(g)</w:t>
      </w:r>
      <w:r w:rsidR="00332E3E">
        <w:rPr>
          <w:rFonts w:cs="宋体" w:hint="eastAsia"/>
          <w:sz w:val="18"/>
          <w:szCs w:val="18"/>
        </w:rPr>
        <w:t>比</w:t>
      </w:r>
      <w:r w:rsidRPr="00705B30">
        <w:rPr>
          <w:rFonts w:cs="宋体" w:hint="eastAsia"/>
          <w:sz w:val="18"/>
          <w:szCs w:val="18"/>
        </w:rPr>
        <w:t>加</w:t>
      </w:r>
      <w:r w:rsidRPr="00705B30">
        <w:rPr>
          <w:sz w:val="18"/>
          <w:szCs w:val="18"/>
        </w:rPr>
        <w:t>4</w:t>
      </w:r>
      <w:r w:rsidR="00332E3E">
        <w:rPr>
          <w:rFonts w:cs="宋体" w:hint="eastAsia"/>
          <w:sz w:val="18"/>
          <w:szCs w:val="18"/>
        </w:rPr>
        <w:t>℃生理盐水在</w:t>
      </w:r>
      <w:proofErr w:type="gramStart"/>
      <w:r w:rsidR="00332E3E">
        <w:rPr>
          <w:rFonts w:cs="宋体" w:hint="eastAsia"/>
          <w:sz w:val="18"/>
          <w:szCs w:val="18"/>
        </w:rPr>
        <w:t>冰浴下</w:t>
      </w:r>
      <w:proofErr w:type="gramEnd"/>
      <w:r w:rsidR="00332E3E">
        <w:rPr>
          <w:rFonts w:cs="宋体" w:hint="eastAsia"/>
          <w:sz w:val="18"/>
          <w:szCs w:val="18"/>
        </w:rPr>
        <w:t>制备肝</w:t>
      </w:r>
      <w:r w:rsidRPr="00705B30">
        <w:rPr>
          <w:rFonts w:cs="宋体" w:hint="eastAsia"/>
          <w:sz w:val="18"/>
          <w:szCs w:val="18"/>
        </w:rPr>
        <w:t>匀浆。</w:t>
      </w:r>
      <w:r w:rsidRPr="00705B30">
        <w:rPr>
          <w:sz w:val="18"/>
          <w:szCs w:val="18"/>
        </w:rPr>
        <w:t>3000r/min</w:t>
      </w:r>
      <w:r w:rsidRPr="00705B30">
        <w:rPr>
          <w:rFonts w:cs="宋体" w:hint="eastAsia"/>
          <w:sz w:val="18"/>
          <w:szCs w:val="18"/>
        </w:rPr>
        <w:t>，</w:t>
      </w:r>
      <w:r w:rsidRPr="00705B30">
        <w:rPr>
          <w:sz w:val="18"/>
          <w:szCs w:val="18"/>
        </w:rPr>
        <w:t>4</w:t>
      </w:r>
      <w:r w:rsidRPr="00705B30">
        <w:rPr>
          <w:rFonts w:cs="宋体" w:hint="eastAsia"/>
          <w:sz w:val="18"/>
          <w:szCs w:val="18"/>
        </w:rPr>
        <w:t>℃离心</w:t>
      </w:r>
      <w:r w:rsidRPr="00705B30">
        <w:rPr>
          <w:sz w:val="18"/>
          <w:szCs w:val="18"/>
        </w:rPr>
        <w:t>20 min</w:t>
      </w:r>
      <w:r w:rsidRPr="00705B30">
        <w:rPr>
          <w:rFonts w:cs="宋体" w:hint="eastAsia"/>
          <w:sz w:val="18"/>
          <w:szCs w:val="18"/>
        </w:rPr>
        <w:t>，取上清。</w:t>
      </w:r>
    </w:p>
    <w:p w:rsidR="00C73B24" w:rsidRPr="00705B30" w:rsidRDefault="00C73B24" w:rsidP="00F92EEB">
      <w:pPr>
        <w:rPr>
          <w:rFonts w:cs="Times New Roman"/>
          <w:sz w:val="18"/>
          <w:szCs w:val="18"/>
        </w:rPr>
      </w:pPr>
      <w:r w:rsidRPr="00705B30">
        <w:rPr>
          <w:sz w:val="18"/>
          <w:szCs w:val="18"/>
        </w:rPr>
        <w:t>2. 3</w:t>
      </w:r>
      <w:r w:rsidRPr="00705B30">
        <w:rPr>
          <w:rFonts w:cs="宋体" w:hint="eastAsia"/>
          <w:sz w:val="18"/>
          <w:szCs w:val="18"/>
        </w:rPr>
        <w:t>检测方法</w:t>
      </w:r>
      <w:r w:rsidRPr="00705B30">
        <w:rPr>
          <w:sz w:val="18"/>
          <w:szCs w:val="18"/>
        </w:rPr>
        <w:t xml:space="preserve"> </w:t>
      </w:r>
      <w:r w:rsidR="00574A13" w:rsidRPr="00705B30">
        <w:rPr>
          <w:rFonts w:cs="宋体" w:hint="eastAsia"/>
          <w:sz w:val="18"/>
          <w:szCs w:val="18"/>
        </w:rPr>
        <w:t>测定</w:t>
      </w:r>
      <w:r w:rsidRPr="00705B30">
        <w:rPr>
          <w:rFonts w:cs="宋体" w:hint="eastAsia"/>
          <w:sz w:val="18"/>
          <w:szCs w:val="18"/>
        </w:rPr>
        <w:t>蛋白含量采用</w:t>
      </w:r>
      <w:r w:rsidRPr="00705B30">
        <w:rPr>
          <w:rFonts w:ascii="Arial" w:hAnsi="Arial" w:cs="宋体" w:hint="eastAsia"/>
          <w:color w:val="333333"/>
          <w:sz w:val="18"/>
          <w:szCs w:val="18"/>
        </w:rPr>
        <w:t>双缩</w:t>
      </w:r>
      <w:proofErr w:type="gramStart"/>
      <w:r w:rsidRPr="00705B30">
        <w:rPr>
          <w:rFonts w:ascii="Arial" w:hAnsi="Arial" w:cs="宋体" w:hint="eastAsia"/>
          <w:color w:val="333333"/>
          <w:sz w:val="18"/>
          <w:szCs w:val="18"/>
        </w:rPr>
        <w:t>脲</w:t>
      </w:r>
      <w:proofErr w:type="gramEnd"/>
      <w:r w:rsidRPr="00705B30">
        <w:rPr>
          <w:rFonts w:cs="宋体" w:hint="eastAsia"/>
          <w:sz w:val="18"/>
          <w:szCs w:val="18"/>
        </w:rPr>
        <w:t>法。</w:t>
      </w:r>
      <w:r w:rsidRPr="00705B30">
        <w:rPr>
          <w:sz w:val="18"/>
          <w:szCs w:val="18"/>
        </w:rPr>
        <w:t>N0</w:t>
      </w:r>
      <w:r w:rsidRPr="00705B30">
        <w:rPr>
          <w:rFonts w:cs="宋体" w:hint="eastAsia"/>
          <w:sz w:val="18"/>
          <w:szCs w:val="18"/>
        </w:rPr>
        <w:t>、</w:t>
      </w:r>
      <w:r w:rsidRPr="00705B30">
        <w:rPr>
          <w:sz w:val="18"/>
          <w:szCs w:val="18"/>
        </w:rPr>
        <w:t>GSH-</w:t>
      </w:r>
      <w:proofErr w:type="spellStart"/>
      <w:r w:rsidRPr="00705B30">
        <w:rPr>
          <w:sz w:val="18"/>
          <w:szCs w:val="18"/>
        </w:rPr>
        <w:t>Px</w:t>
      </w:r>
      <w:proofErr w:type="spellEnd"/>
      <w:r w:rsidRPr="00705B30">
        <w:rPr>
          <w:rFonts w:cs="宋体" w:hint="eastAsia"/>
          <w:sz w:val="18"/>
          <w:szCs w:val="18"/>
        </w:rPr>
        <w:t>、</w:t>
      </w:r>
      <w:r w:rsidRPr="00705B30">
        <w:rPr>
          <w:sz w:val="18"/>
          <w:szCs w:val="18"/>
        </w:rPr>
        <w:t>SOD</w:t>
      </w:r>
      <w:r w:rsidRPr="00705B30">
        <w:rPr>
          <w:rFonts w:cs="宋体" w:hint="eastAsia"/>
          <w:sz w:val="18"/>
          <w:szCs w:val="18"/>
        </w:rPr>
        <w:t>、</w:t>
      </w:r>
      <w:r w:rsidRPr="00705B30">
        <w:rPr>
          <w:sz w:val="18"/>
          <w:szCs w:val="18"/>
        </w:rPr>
        <w:t>NOS</w:t>
      </w:r>
      <w:r w:rsidRPr="00705B30">
        <w:rPr>
          <w:rFonts w:cs="宋体" w:hint="eastAsia"/>
          <w:sz w:val="18"/>
          <w:szCs w:val="18"/>
        </w:rPr>
        <w:t>的</w:t>
      </w:r>
      <w:proofErr w:type="gramStart"/>
      <w:r w:rsidRPr="00705B30">
        <w:rPr>
          <w:rFonts w:cs="宋体" w:hint="eastAsia"/>
          <w:sz w:val="18"/>
          <w:szCs w:val="18"/>
        </w:rPr>
        <w:t>测定按试剂盒操作</w:t>
      </w:r>
      <w:proofErr w:type="gramEnd"/>
      <w:r w:rsidRPr="00705B30">
        <w:rPr>
          <w:rFonts w:cs="宋体" w:hint="eastAsia"/>
          <w:sz w:val="18"/>
          <w:szCs w:val="18"/>
        </w:rPr>
        <w:t>步骤进行。</w:t>
      </w:r>
    </w:p>
    <w:p w:rsidR="00C73B24" w:rsidRPr="00705B30" w:rsidRDefault="00C73B24" w:rsidP="00F92EEB">
      <w:pPr>
        <w:rPr>
          <w:rFonts w:cs="Times New Roman"/>
          <w:sz w:val="18"/>
          <w:szCs w:val="18"/>
        </w:rPr>
      </w:pPr>
      <w:r w:rsidRPr="00705B30">
        <w:rPr>
          <w:sz w:val="18"/>
          <w:szCs w:val="18"/>
        </w:rPr>
        <w:t>2. 4</w:t>
      </w:r>
      <w:r w:rsidRPr="00705B30">
        <w:rPr>
          <w:rFonts w:cs="宋体" w:hint="eastAsia"/>
          <w:sz w:val="18"/>
          <w:szCs w:val="18"/>
        </w:rPr>
        <w:t>统计学处理采用</w:t>
      </w:r>
      <w:r w:rsidRPr="00705B30">
        <w:rPr>
          <w:sz w:val="18"/>
          <w:szCs w:val="18"/>
        </w:rPr>
        <w:t>SPSS13. 0</w:t>
      </w:r>
      <w:r w:rsidRPr="00705B30">
        <w:rPr>
          <w:rFonts w:cs="宋体" w:hint="eastAsia"/>
          <w:sz w:val="18"/>
          <w:szCs w:val="18"/>
        </w:rPr>
        <w:t>统计软件分析数据。</w:t>
      </w:r>
    </w:p>
    <w:p w:rsidR="00C73B24" w:rsidRPr="00705B30" w:rsidRDefault="00C73B24" w:rsidP="00F92EEB">
      <w:pPr>
        <w:rPr>
          <w:rFonts w:cs="Times New Roman"/>
          <w:sz w:val="18"/>
          <w:szCs w:val="18"/>
        </w:rPr>
      </w:pPr>
      <w:r w:rsidRPr="00705B30">
        <w:rPr>
          <w:sz w:val="18"/>
          <w:szCs w:val="18"/>
        </w:rPr>
        <w:t>3</w:t>
      </w:r>
      <w:r w:rsidRPr="00705B30">
        <w:rPr>
          <w:rFonts w:cs="宋体" w:hint="eastAsia"/>
          <w:sz w:val="18"/>
          <w:szCs w:val="18"/>
        </w:rPr>
        <w:t>结果</w:t>
      </w:r>
    </w:p>
    <w:p w:rsidR="00C73B24" w:rsidRPr="00705B30" w:rsidRDefault="00C73B24" w:rsidP="00F92EEB">
      <w:pPr>
        <w:rPr>
          <w:rFonts w:cs="Times New Roman"/>
          <w:sz w:val="18"/>
          <w:szCs w:val="18"/>
        </w:rPr>
      </w:pPr>
      <w:r w:rsidRPr="00705B30">
        <w:rPr>
          <w:rFonts w:cs="宋体" w:hint="eastAsia"/>
          <w:sz w:val="18"/>
          <w:szCs w:val="18"/>
        </w:rPr>
        <w:t>肝脏</w:t>
      </w:r>
      <w:r w:rsidRPr="00705B30">
        <w:rPr>
          <w:sz w:val="18"/>
          <w:szCs w:val="18"/>
        </w:rPr>
        <w:t>GSH-</w:t>
      </w:r>
      <w:proofErr w:type="spellStart"/>
      <w:r w:rsidRPr="00705B30">
        <w:rPr>
          <w:sz w:val="18"/>
          <w:szCs w:val="18"/>
        </w:rPr>
        <w:t>Px</w:t>
      </w:r>
      <w:proofErr w:type="spellEnd"/>
      <w:r w:rsidRPr="00705B30">
        <w:rPr>
          <w:rFonts w:cs="宋体" w:hint="eastAsia"/>
          <w:sz w:val="18"/>
          <w:szCs w:val="18"/>
        </w:rPr>
        <w:t>、</w:t>
      </w:r>
      <w:r w:rsidRPr="00705B30">
        <w:rPr>
          <w:sz w:val="18"/>
          <w:szCs w:val="18"/>
        </w:rPr>
        <w:t>SOD</w:t>
      </w:r>
      <w:r w:rsidRPr="00705B30">
        <w:rPr>
          <w:rFonts w:cs="宋体" w:hint="eastAsia"/>
          <w:sz w:val="18"/>
          <w:szCs w:val="18"/>
        </w:rPr>
        <w:t>及</w:t>
      </w:r>
      <w:r w:rsidRPr="00705B30">
        <w:rPr>
          <w:sz w:val="18"/>
          <w:szCs w:val="18"/>
        </w:rPr>
        <w:t>NOS</w:t>
      </w:r>
      <w:r w:rsidRPr="00705B30">
        <w:rPr>
          <w:rFonts w:cs="宋体" w:hint="eastAsia"/>
          <w:sz w:val="18"/>
          <w:szCs w:val="18"/>
        </w:rPr>
        <w:t>活性</w:t>
      </w:r>
      <w:r w:rsidRPr="00705B30">
        <w:rPr>
          <w:sz w:val="18"/>
          <w:szCs w:val="18"/>
        </w:rPr>
        <w:t xml:space="preserve"> </w:t>
      </w:r>
      <w:r w:rsidRPr="00705B30">
        <w:rPr>
          <w:rFonts w:cs="宋体" w:hint="eastAsia"/>
          <w:sz w:val="18"/>
          <w:szCs w:val="18"/>
        </w:rPr>
        <w:t>从</w:t>
      </w:r>
      <w:proofErr w:type="spellStart"/>
      <w:r w:rsidRPr="00705B30">
        <w:rPr>
          <w:sz w:val="18"/>
          <w:szCs w:val="18"/>
        </w:rPr>
        <w:t>NaF</w:t>
      </w:r>
      <w:proofErr w:type="spellEnd"/>
      <w:r w:rsidRPr="00705B30">
        <w:rPr>
          <w:rFonts w:cs="宋体" w:hint="eastAsia"/>
          <w:sz w:val="18"/>
          <w:szCs w:val="18"/>
        </w:rPr>
        <w:t>组、</w:t>
      </w:r>
      <w:r w:rsidRPr="00705B30">
        <w:rPr>
          <w:sz w:val="18"/>
          <w:szCs w:val="18"/>
        </w:rPr>
        <w:t>WDDCL</w:t>
      </w:r>
      <w:r w:rsidRPr="00705B30">
        <w:rPr>
          <w:rFonts w:cs="宋体" w:hint="eastAsia"/>
          <w:sz w:val="18"/>
          <w:szCs w:val="18"/>
        </w:rPr>
        <w:t>组、</w:t>
      </w:r>
      <w:r w:rsidRPr="00705B30">
        <w:rPr>
          <w:sz w:val="18"/>
          <w:szCs w:val="18"/>
        </w:rPr>
        <w:t>WDDCM</w:t>
      </w:r>
      <w:r w:rsidRPr="00705B30">
        <w:rPr>
          <w:rFonts w:cs="宋体" w:hint="eastAsia"/>
          <w:sz w:val="18"/>
          <w:szCs w:val="18"/>
        </w:rPr>
        <w:t>组</w:t>
      </w:r>
      <w:r w:rsidRPr="00705B30">
        <w:rPr>
          <w:sz w:val="18"/>
          <w:szCs w:val="18"/>
        </w:rPr>
        <w:t>WDDCH</w:t>
      </w:r>
      <w:r w:rsidRPr="00705B30">
        <w:rPr>
          <w:rFonts w:cs="宋体" w:hint="eastAsia"/>
          <w:sz w:val="18"/>
          <w:szCs w:val="18"/>
        </w:rPr>
        <w:t>组到</w:t>
      </w:r>
      <w:r w:rsidRPr="00705B30">
        <w:rPr>
          <w:sz w:val="18"/>
          <w:szCs w:val="18"/>
        </w:rPr>
        <w:t>NC</w:t>
      </w:r>
      <w:r w:rsidRPr="00705B30">
        <w:rPr>
          <w:rFonts w:cs="宋体" w:hint="eastAsia"/>
          <w:sz w:val="18"/>
          <w:szCs w:val="18"/>
        </w:rPr>
        <w:t>组肝脏</w:t>
      </w:r>
      <w:r w:rsidRPr="00705B30">
        <w:rPr>
          <w:sz w:val="18"/>
          <w:szCs w:val="18"/>
        </w:rPr>
        <w:t>GSH-</w:t>
      </w:r>
      <w:proofErr w:type="spellStart"/>
      <w:r w:rsidRPr="00705B30">
        <w:rPr>
          <w:sz w:val="18"/>
          <w:szCs w:val="18"/>
        </w:rPr>
        <w:t>Px</w:t>
      </w:r>
      <w:proofErr w:type="spellEnd"/>
      <w:r w:rsidRPr="00705B30">
        <w:rPr>
          <w:rFonts w:cs="宋体" w:hint="eastAsia"/>
          <w:sz w:val="18"/>
          <w:szCs w:val="18"/>
        </w:rPr>
        <w:t>、</w:t>
      </w:r>
      <w:r w:rsidRPr="00705B30">
        <w:rPr>
          <w:sz w:val="18"/>
          <w:szCs w:val="18"/>
        </w:rPr>
        <w:t>SOD</w:t>
      </w:r>
      <w:r w:rsidRPr="00705B30">
        <w:rPr>
          <w:rFonts w:cs="宋体" w:hint="eastAsia"/>
          <w:sz w:val="18"/>
          <w:szCs w:val="18"/>
        </w:rPr>
        <w:t>活性依次上升，</w:t>
      </w:r>
      <w:proofErr w:type="spellStart"/>
      <w:r w:rsidRPr="00705B30">
        <w:rPr>
          <w:sz w:val="18"/>
          <w:szCs w:val="18"/>
        </w:rPr>
        <w:t>tNOS</w:t>
      </w:r>
      <w:proofErr w:type="spellEnd"/>
      <w:r w:rsidRPr="00705B30">
        <w:rPr>
          <w:rFonts w:cs="宋体" w:hint="eastAsia"/>
          <w:sz w:val="18"/>
          <w:szCs w:val="18"/>
        </w:rPr>
        <w:t>及</w:t>
      </w:r>
      <w:proofErr w:type="spellStart"/>
      <w:r w:rsidRPr="00705B30">
        <w:rPr>
          <w:sz w:val="18"/>
          <w:szCs w:val="18"/>
        </w:rPr>
        <w:t>iNOS</w:t>
      </w:r>
      <w:proofErr w:type="spellEnd"/>
      <w:r w:rsidRPr="00705B30">
        <w:rPr>
          <w:rFonts w:cs="宋体" w:hint="eastAsia"/>
          <w:sz w:val="18"/>
          <w:szCs w:val="18"/>
        </w:rPr>
        <w:t>活性依次降低</w:t>
      </w:r>
      <w:r w:rsidRPr="00705B30">
        <w:rPr>
          <w:sz w:val="18"/>
          <w:szCs w:val="18"/>
        </w:rPr>
        <w:t>(P &lt; 0. 01)</w:t>
      </w:r>
      <w:r w:rsidRPr="00705B30">
        <w:rPr>
          <w:rFonts w:cs="宋体" w:hint="eastAsia"/>
          <w:sz w:val="18"/>
          <w:szCs w:val="18"/>
        </w:rPr>
        <w:t>。结果见</w:t>
      </w:r>
      <w:r w:rsidR="00ED64F4">
        <w:rPr>
          <w:rFonts w:cs="宋体" w:hint="eastAsia"/>
          <w:sz w:val="18"/>
          <w:szCs w:val="18"/>
        </w:rPr>
        <w:t>下表。</w:t>
      </w:r>
    </w:p>
    <w:p w:rsidR="00C73B24" w:rsidRPr="00705B30" w:rsidRDefault="00C73B24" w:rsidP="00AE7C7E">
      <w:pPr>
        <w:shd w:val="clear" w:color="auto" w:fill="FFFFFF"/>
        <w:spacing w:line="360" w:lineRule="atLeast"/>
        <w:ind w:firstLine="480"/>
        <w:jc w:val="center"/>
        <w:rPr>
          <w:rFonts w:cs="Times New Roman"/>
          <w:sz w:val="18"/>
          <w:szCs w:val="18"/>
        </w:rPr>
      </w:pPr>
      <w:r w:rsidRPr="00705B30">
        <w:rPr>
          <w:rFonts w:cs="宋体" w:hint="eastAsia"/>
          <w:sz w:val="18"/>
          <w:szCs w:val="18"/>
        </w:rPr>
        <w:t>肝脏</w:t>
      </w:r>
      <w:r w:rsidRPr="00705B30">
        <w:rPr>
          <w:sz w:val="18"/>
          <w:szCs w:val="18"/>
        </w:rPr>
        <w:t>GSH-</w:t>
      </w:r>
      <w:proofErr w:type="spellStart"/>
      <w:r w:rsidRPr="00705B30">
        <w:rPr>
          <w:sz w:val="18"/>
          <w:szCs w:val="18"/>
        </w:rPr>
        <w:t>Px</w:t>
      </w:r>
      <w:proofErr w:type="spellEnd"/>
      <w:r w:rsidRPr="00705B30">
        <w:rPr>
          <w:rFonts w:cs="宋体" w:hint="eastAsia"/>
          <w:sz w:val="18"/>
          <w:szCs w:val="18"/>
        </w:rPr>
        <w:t>、</w:t>
      </w:r>
      <w:r w:rsidRPr="00705B30">
        <w:rPr>
          <w:sz w:val="18"/>
          <w:szCs w:val="18"/>
        </w:rPr>
        <w:t>SOD</w:t>
      </w:r>
      <w:r w:rsidRPr="00705B30">
        <w:rPr>
          <w:rFonts w:cs="宋体" w:hint="eastAsia"/>
          <w:sz w:val="18"/>
          <w:szCs w:val="18"/>
        </w:rPr>
        <w:t>及</w:t>
      </w:r>
      <w:r w:rsidRPr="00705B30">
        <w:rPr>
          <w:sz w:val="18"/>
          <w:szCs w:val="18"/>
        </w:rPr>
        <w:t>NOS</w:t>
      </w:r>
      <w:r w:rsidRPr="00705B30">
        <w:rPr>
          <w:rFonts w:cs="宋体" w:hint="eastAsia"/>
          <w:sz w:val="18"/>
          <w:szCs w:val="18"/>
        </w:rPr>
        <w:t>活性</w:t>
      </w:r>
      <w:r w:rsidRPr="00705B30">
        <w:rPr>
          <w:sz w:val="18"/>
          <w:szCs w:val="18"/>
        </w:rPr>
        <w:t>(</w:t>
      </w:r>
      <w:r w:rsidR="00A32C7A" w:rsidRPr="00A32C7A">
        <w:rPr>
          <w:rFonts w:ascii="Arial" w:hAnsi="Arial" w:cs="Arial"/>
          <w:noProof/>
          <w:color w:val="333333"/>
          <w:kern w:val="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https://gss0.bdstatic.com/94o3dSag_xI4khGkpoWK1HF6hhy/baike/pic/item/58ee3d6d55fbb2fb4b2c4df3414a20a44723dccf.jpg" style="width:6.75pt;height:8.25pt;visibility:visible">
            <v:imagedata r:id="rId7" o:title=""/>
          </v:shape>
        </w:pict>
      </w:r>
      <w:r w:rsidRPr="00705B30">
        <w:rPr>
          <w:rFonts w:ascii="宋体" w:hAnsi="宋体" w:cs="宋体" w:hint="eastAsia"/>
          <w:color w:val="333333"/>
          <w:kern w:val="0"/>
          <w:sz w:val="18"/>
          <w:szCs w:val="18"/>
        </w:rPr>
        <w:t>±</w:t>
      </w:r>
      <w:r w:rsidRPr="00705B30">
        <w:rPr>
          <w:i/>
          <w:iCs/>
          <w:sz w:val="18"/>
          <w:szCs w:val="18"/>
        </w:rPr>
        <w:t>s</w:t>
      </w:r>
      <w:r w:rsidRPr="00705B30">
        <w:rPr>
          <w:sz w:val="18"/>
          <w:szCs w:val="18"/>
        </w:rPr>
        <w:t>)   U</w:t>
      </w:r>
      <w:r w:rsidRPr="00705B30">
        <w:rPr>
          <w:rFonts w:cs="宋体" w:hint="eastAsia"/>
          <w:sz w:val="18"/>
          <w:szCs w:val="18"/>
        </w:rPr>
        <w:t>·</w:t>
      </w:r>
      <w:r w:rsidRPr="00705B30">
        <w:rPr>
          <w:sz w:val="18"/>
          <w:szCs w:val="18"/>
        </w:rPr>
        <w:t>(</w:t>
      </w:r>
      <w:proofErr w:type="spellStart"/>
      <w:r w:rsidRPr="00705B30">
        <w:rPr>
          <w:sz w:val="18"/>
          <w:szCs w:val="18"/>
        </w:rPr>
        <w:t>mgprot</w:t>
      </w:r>
      <w:proofErr w:type="spellEnd"/>
      <w:r w:rsidRPr="00705B30">
        <w:rPr>
          <w:sz w:val="18"/>
          <w:szCs w:val="18"/>
        </w:rPr>
        <w:t>)</w:t>
      </w:r>
      <w:r w:rsidRPr="00705B30">
        <w:rPr>
          <w:sz w:val="18"/>
          <w:szCs w:val="18"/>
          <w:vertAlign w:val="superscript"/>
        </w:rPr>
        <w:t>-1</w:t>
      </w:r>
    </w:p>
    <w:tbl>
      <w:tblPr>
        <w:tblW w:w="0" w:type="auto"/>
        <w:tblInd w:w="-106" w:type="dxa"/>
        <w:tblBorders>
          <w:top w:val="single" w:sz="12" w:space="0" w:color="000000"/>
          <w:bottom w:val="single" w:sz="12" w:space="0" w:color="000000"/>
        </w:tblBorders>
        <w:tblLook w:val="00A0"/>
      </w:tblPr>
      <w:tblGrid>
        <w:gridCol w:w="1034"/>
        <w:gridCol w:w="1559"/>
        <w:gridCol w:w="1666"/>
        <w:gridCol w:w="1560"/>
        <w:gridCol w:w="1701"/>
      </w:tblGrid>
      <w:tr w:rsidR="00C73B24" w:rsidRPr="00A46DBB">
        <w:tc>
          <w:tcPr>
            <w:tcW w:w="1034" w:type="dxa"/>
            <w:tcBorders>
              <w:top w:val="single" w:sz="12" w:space="0" w:color="000000"/>
            </w:tcBorders>
            <w:vAlign w:val="center"/>
          </w:tcPr>
          <w:p w:rsidR="00C73B24" w:rsidRPr="00A46DBB" w:rsidRDefault="00C73B24" w:rsidP="00A46DBB">
            <w:pPr>
              <w:spacing w:line="360" w:lineRule="atLeast"/>
              <w:jc w:val="center"/>
              <w:rPr>
                <w:rFonts w:ascii="Arial" w:hAnsi="Arial" w:cs="Arial"/>
                <w:color w:val="333333"/>
                <w:kern w:val="0"/>
              </w:rPr>
            </w:pPr>
            <w:r w:rsidRPr="00A46DBB">
              <w:rPr>
                <w:rFonts w:ascii="Arial" w:hAnsi="Arial" w:cs="宋体" w:hint="eastAsia"/>
                <w:color w:val="333333"/>
                <w:kern w:val="0"/>
              </w:rPr>
              <w:t>组别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6" w:space="0" w:color="000000"/>
            </w:tcBorders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</w:rPr>
            </w:pPr>
            <w:r w:rsidRPr="00A46DBB">
              <w:t>GSH-</w:t>
            </w:r>
            <w:proofErr w:type="spellStart"/>
            <w:r w:rsidRPr="00A46DBB">
              <w:t>Px</w:t>
            </w:r>
            <w:proofErr w:type="spellEnd"/>
          </w:p>
        </w:tc>
        <w:tc>
          <w:tcPr>
            <w:tcW w:w="1666" w:type="dxa"/>
            <w:tcBorders>
              <w:top w:val="single" w:sz="12" w:space="0" w:color="000000"/>
              <w:bottom w:val="single" w:sz="6" w:space="0" w:color="000000"/>
            </w:tcBorders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</w:rPr>
            </w:pPr>
            <w:r w:rsidRPr="00A46DBB">
              <w:t>SOD</w:t>
            </w:r>
          </w:p>
        </w:tc>
        <w:tc>
          <w:tcPr>
            <w:tcW w:w="1560" w:type="dxa"/>
            <w:tcBorders>
              <w:top w:val="single" w:sz="12" w:space="0" w:color="000000"/>
              <w:bottom w:val="single" w:sz="6" w:space="0" w:color="000000"/>
            </w:tcBorders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</w:rPr>
            </w:pPr>
            <w:proofErr w:type="spellStart"/>
            <w:r w:rsidRPr="00A46DBB">
              <w:t>tNOS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bottom w:val="single" w:sz="6" w:space="0" w:color="000000"/>
            </w:tcBorders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</w:rPr>
            </w:pPr>
            <w:proofErr w:type="spellStart"/>
            <w:r w:rsidRPr="00A46DBB">
              <w:t>iNOS</w:t>
            </w:r>
            <w:proofErr w:type="spellEnd"/>
          </w:p>
        </w:tc>
      </w:tr>
      <w:tr w:rsidR="00C73B24" w:rsidRPr="00A46DBB">
        <w:tc>
          <w:tcPr>
            <w:tcW w:w="1034" w:type="dxa"/>
            <w:tcBorders>
              <w:top w:val="single" w:sz="6" w:space="0" w:color="auto"/>
            </w:tcBorders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</w:rPr>
            </w:pPr>
            <w:r w:rsidRPr="00A46DBB">
              <w:t>NC</w:t>
            </w:r>
          </w:p>
        </w:tc>
        <w:tc>
          <w:tcPr>
            <w:tcW w:w="1559" w:type="dxa"/>
            <w:tcBorders>
              <w:top w:val="single" w:sz="6" w:space="0" w:color="auto"/>
            </w:tcBorders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581.23</w:t>
            </w:r>
            <w:r w:rsidRPr="00A46DBB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±</w:t>
            </w:r>
            <w:r w:rsidRPr="00A46DBB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40.18</w:t>
            </w:r>
          </w:p>
        </w:tc>
        <w:tc>
          <w:tcPr>
            <w:tcW w:w="1666" w:type="dxa"/>
            <w:tcBorders>
              <w:top w:val="single" w:sz="6" w:space="0" w:color="auto"/>
            </w:tcBorders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395.73</w:t>
            </w:r>
            <w:r w:rsidRPr="00A46DBB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±</w:t>
            </w:r>
            <w:r w:rsidRPr="00A46DBB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30.58</w:t>
            </w:r>
          </w:p>
        </w:tc>
        <w:tc>
          <w:tcPr>
            <w:tcW w:w="1560" w:type="dxa"/>
            <w:tcBorders>
              <w:top w:val="single" w:sz="6" w:space="0" w:color="auto"/>
            </w:tcBorders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0.675</w:t>
            </w:r>
            <w:r w:rsidRPr="00A46DBB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±</w:t>
            </w:r>
            <w:r w:rsidRPr="00A46DBB">
              <w:rPr>
                <w:rFonts w:ascii="宋体" w:cs="宋体"/>
                <w:color w:val="333333"/>
                <w:kern w:val="0"/>
                <w:sz w:val="18"/>
                <w:szCs w:val="18"/>
              </w:rPr>
              <w:t>0.0</w:t>
            </w:r>
            <w:r w:rsidRPr="00A46DBB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18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0.219</w:t>
            </w:r>
            <w:r w:rsidRPr="00A46DBB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±</w:t>
            </w:r>
            <w:r w:rsidRPr="00A46DBB">
              <w:rPr>
                <w:rFonts w:ascii="宋体" w:cs="宋体"/>
                <w:color w:val="333333"/>
                <w:kern w:val="0"/>
                <w:sz w:val="18"/>
                <w:szCs w:val="18"/>
              </w:rPr>
              <w:t>0.0</w:t>
            </w:r>
            <w:r w:rsidRPr="00A46DBB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13</w:t>
            </w:r>
          </w:p>
        </w:tc>
      </w:tr>
      <w:tr w:rsidR="00C73B24" w:rsidRPr="00A46DBB">
        <w:tc>
          <w:tcPr>
            <w:tcW w:w="1034" w:type="dxa"/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</w:rPr>
            </w:pPr>
            <w:r w:rsidRPr="00A46DBB">
              <w:t>WDDCH</w:t>
            </w:r>
          </w:p>
        </w:tc>
        <w:tc>
          <w:tcPr>
            <w:tcW w:w="1559" w:type="dxa"/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483.28</w:t>
            </w:r>
            <w:r w:rsidRPr="00A46DBB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±</w:t>
            </w: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39.27</w:t>
            </w:r>
          </w:p>
        </w:tc>
        <w:tc>
          <w:tcPr>
            <w:tcW w:w="1666" w:type="dxa"/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351.85</w:t>
            </w:r>
            <w:r w:rsidRPr="00A46DBB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±</w:t>
            </w: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19.49</w:t>
            </w:r>
          </w:p>
        </w:tc>
        <w:tc>
          <w:tcPr>
            <w:tcW w:w="1560" w:type="dxa"/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0.684</w:t>
            </w:r>
            <w:r w:rsidRPr="00A46DBB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±</w:t>
            </w: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0.037</w:t>
            </w:r>
          </w:p>
        </w:tc>
        <w:tc>
          <w:tcPr>
            <w:tcW w:w="1701" w:type="dxa"/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0.237</w:t>
            </w:r>
            <w:r w:rsidRPr="00A46DBB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±</w:t>
            </w: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0.034</w:t>
            </w:r>
          </w:p>
        </w:tc>
      </w:tr>
      <w:tr w:rsidR="00C73B24" w:rsidRPr="00A46DBB">
        <w:tc>
          <w:tcPr>
            <w:tcW w:w="1034" w:type="dxa"/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</w:rPr>
            </w:pPr>
            <w:r w:rsidRPr="00A46DBB">
              <w:lastRenderedPageBreak/>
              <w:t>WDDCM</w:t>
            </w:r>
          </w:p>
        </w:tc>
        <w:tc>
          <w:tcPr>
            <w:tcW w:w="1559" w:type="dxa"/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373.19</w:t>
            </w:r>
            <w:r w:rsidRPr="00A46DBB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±</w:t>
            </w: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29.75</w:t>
            </w:r>
          </w:p>
        </w:tc>
        <w:tc>
          <w:tcPr>
            <w:tcW w:w="1666" w:type="dxa"/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291.62</w:t>
            </w:r>
            <w:r w:rsidRPr="00A46DBB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±</w:t>
            </w: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25.43</w:t>
            </w:r>
          </w:p>
        </w:tc>
        <w:tc>
          <w:tcPr>
            <w:tcW w:w="1560" w:type="dxa"/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0.724</w:t>
            </w:r>
            <w:r w:rsidRPr="00A46DBB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±</w:t>
            </w: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0.025</w:t>
            </w:r>
          </w:p>
        </w:tc>
        <w:tc>
          <w:tcPr>
            <w:tcW w:w="1701" w:type="dxa"/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0.274</w:t>
            </w:r>
            <w:r w:rsidRPr="00A46DBB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±</w:t>
            </w: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0.021</w:t>
            </w:r>
          </w:p>
        </w:tc>
      </w:tr>
      <w:tr w:rsidR="00C73B24" w:rsidRPr="00A46DBB">
        <w:tc>
          <w:tcPr>
            <w:tcW w:w="1034" w:type="dxa"/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</w:rPr>
            </w:pPr>
            <w:r w:rsidRPr="00A46DBB">
              <w:t>WDDCL</w:t>
            </w:r>
          </w:p>
        </w:tc>
        <w:tc>
          <w:tcPr>
            <w:tcW w:w="1559" w:type="dxa"/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343.82</w:t>
            </w:r>
            <w:r w:rsidRPr="00A46DBB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±</w:t>
            </w:r>
            <w:r w:rsidRPr="00A46DBB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3</w:t>
            </w: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0.86</w:t>
            </w:r>
          </w:p>
        </w:tc>
        <w:tc>
          <w:tcPr>
            <w:tcW w:w="1666" w:type="dxa"/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243.37</w:t>
            </w:r>
            <w:r w:rsidRPr="00A46DBB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±</w:t>
            </w: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35.28</w:t>
            </w:r>
          </w:p>
        </w:tc>
        <w:tc>
          <w:tcPr>
            <w:tcW w:w="1560" w:type="dxa"/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0.796</w:t>
            </w:r>
            <w:r w:rsidRPr="00A46DBB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±</w:t>
            </w: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0.031</w:t>
            </w:r>
          </w:p>
        </w:tc>
        <w:tc>
          <w:tcPr>
            <w:tcW w:w="1701" w:type="dxa"/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0.326</w:t>
            </w:r>
            <w:r w:rsidRPr="00A46DBB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±</w:t>
            </w: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0.011</w:t>
            </w:r>
          </w:p>
        </w:tc>
      </w:tr>
      <w:tr w:rsidR="00C73B24" w:rsidRPr="00A46DBB">
        <w:tc>
          <w:tcPr>
            <w:tcW w:w="1034" w:type="dxa"/>
            <w:tcBorders>
              <w:bottom w:val="single" w:sz="12" w:space="0" w:color="000000"/>
            </w:tcBorders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</w:rPr>
            </w:pPr>
            <w:proofErr w:type="spellStart"/>
            <w:r w:rsidRPr="00A46DBB">
              <w:t>NaF</w:t>
            </w:r>
            <w:proofErr w:type="spellEnd"/>
          </w:p>
        </w:tc>
        <w:tc>
          <w:tcPr>
            <w:tcW w:w="1559" w:type="dxa"/>
            <w:tcBorders>
              <w:bottom w:val="single" w:sz="12" w:space="0" w:color="000000"/>
            </w:tcBorders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272.35</w:t>
            </w:r>
            <w:r w:rsidRPr="00A46DBB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±</w:t>
            </w: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37.43</w:t>
            </w:r>
          </w:p>
        </w:tc>
        <w:tc>
          <w:tcPr>
            <w:tcW w:w="1666" w:type="dxa"/>
            <w:tcBorders>
              <w:bottom w:val="single" w:sz="12" w:space="0" w:color="000000"/>
            </w:tcBorders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228.73</w:t>
            </w:r>
            <w:r w:rsidRPr="00A46DBB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±</w:t>
            </w: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21.61</w:t>
            </w:r>
          </w:p>
        </w:tc>
        <w:tc>
          <w:tcPr>
            <w:tcW w:w="1560" w:type="dxa"/>
            <w:tcBorders>
              <w:bottom w:val="single" w:sz="12" w:space="0" w:color="000000"/>
            </w:tcBorders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0.876</w:t>
            </w:r>
            <w:r w:rsidRPr="00A46DBB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±</w:t>
            </w: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0.023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</w:tcPr>
          <w:p w:rsidR="00C73B24" w:rsidRPr="00A46DBB" w:rsidRDefault="00C73B24" w:rsidP="00A46DBB">
            <w:pPr>
              <w:spacing w:line="360" w:lineRule="atLeas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0.376</w:t>
            </w:r>
            <w:r w:rsidRPr="00A46DBB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±</w:t>
            </w:r>
            <w:r w:rsidRPr="00A46DBB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0.023</w:t>
            </w:r>
          </w:p>
        </w:tc>
      </w:tr>
    </w:tbl>
    <w:p w:rsidR="00C73B24" w:rsidRPr="00705B30" w:rsidRDefault="00C73B24" w:rsidP="00F92EEB">
      <w:pPr>
        <w:rPr>
          <w:rFonts w:cs="Times New Roman"/>
          <w:sz w:val="18"/>
          <w:szCs w:val="18"/>
        </w:rPr>
      </w:pPr>
      <w:r w:rsidRPr="00705B30">
        <w:rPr>
          <w:rFonts w:ascii="Arial" w:hAnsi="Arial" w:cs="宋体" w:hint="eastAsia"/>
          <w:color w:val="333333"/>
          <w:kern w:val="0"/>
          <w:sz w:val="18"/>
          <w:szCs w:val="18"/>
        </w:rPr>
        <w:t>注：与空白对照组比较，</w:t>
      </w:r>
      <w:r w:rsidRPr="00705B30">
        <w:rPr>
          <w:rFonts w:ascii="Arial" w:hAnsi="Arial" w:cs="Arial"/>
          <w:i/>
          <w:iCs/>
          <w:color w:val="333333"/>
          <w:kern w:val="0"/>
          <w:sz w:val="18"/>
          <w:szCs w:val="18"/>
        </w:rPr>
        <w:t>P</w:t>
      </w:r>
      <w:r w:rsidRPr="00705B30">
        <w:rPr>
          <w:rFonts w:ascii="Arial" w:hAnsi="Arial" w:cs="Arial"/>
          <w:color w:val="333333"/>
          <w:kern w:val="0"/>
          <w:sz w:val="18"/>
          <w:szCs w:val="18"/>
        </w:rPr>
        <w:t>&lt;0.01</w:t>
      </w:r>
      <w:r w:rsidRPr="00705B30">
        <w:rPr>
          <w:rFonts w:ascii="Arial" w:hAnsi="Arial" w:cs="宋体" w:hint="eastAsia"/>
          <w:color w:val="333333"/>
          <w:kern w:val="0"/>
          <w:sz w:val="18"/>
          <w:szCs w:val="18"/>
        </w:rPr>
        <w:t>；</w:t>
      </w:r>
      <w:proofErr w:type="gramStart"/>
      <w:r w:rsidRPr="00705B30">
        <w:rPr>
          <w:rFonts w:ascii="Arial" w:hAnsi="Arial" w:cs="宋体" w:hint="eastAsia"/>
          <w:color w:val="333333"/>
          <w:kern w:val="0"/>
          <w:sz w:val="18"/>
          <w:szCs w:val="18"/>
        </w:rPr>
        <w:t>与染氟组</w:t>
      </w:r>
      <w:proofErr w:type="gramEnd"/>
      <w:r w:rsidRPr="00705B30">
        <w:rPr>
          <w:rFonts w:ascii="Arial" w:hAnsi="Arial" w:cs="宋体" w:hint="eastAsia"/>
          <w:color w:val="333333"/>
          <w:kern w:val="0"/>
          <w:sz w:val="18"/>
          <w:szCs w:val="18"/>
        </w:rPr>
        <w:t>比较，</w:t>
      </w:r>
      <w:r w:rsidRPr="00705B30">
        <w:rPr>
          <w:rFonts w:ascii="Arial" w:hAnsi="Arial" w:cs="Arial"/>
          <w:i/>
          <w:iCs/>
          <w:color w:val="333333"/>
          <w:kern w:val="0"/>
          <w:sz w:val="18"/>
          <w:szCs w:val="18"/>
        </w:rPr>
        <w:t>P</w:t>
      </w:r>
      <w:r w:rsidRPr="00705B30">
        <w:rPr>
          <w:rFonts w:ascii="Arial" w:hAnsi="Arial" w:cs="Arial"/>
          <w:color w:val="333333"/>
          <w:kern w:val="0"/>
          <w:sz w:val="18"/>
          <w:szCs w:val="18"/>
        </w:rPr>
        <w:t>&lt;0.01</w:t>
      </w:r>
    </w:p>
    <w:p w:rsidR="00C73B24" w:rsidRPr="00705B30" w:rsidRDefault="00C73B24" w:rsidP="00F92EEB">
      <w:pPr>
        <w:rPr>
          <w:rFonts w:cs="Times New Roman"/>
          <w:sz w:val="18"/>
          <w:szCs w:val="18"/>
        </w:rPr>
      </w:pPr>
      <w:r w:rsidRPr="00705B30">
        <w:rPr>
          <w:sz w:val="18"/>
          <w:szCs w:val="18"/>
        </w:rPr>
        <w:t>4</w:t>
      </w:r>
      <w:r w:rsidRPr="00705B30">
        <w:rPr>
          <w:rFonts w:cs="宋体" w:hint="eastAsia"/>
          <w:sz w:val="18"/>
          <w:szCs w:val="18"/>
        </w:rPr>
        <w:t>讨论</w:t>
      </w:r>
    </w:p>
    <w:p w:rsidR="00C73B24" w:rsidRPr="00705B30" w:rsidRDefault="00C73B24" w:rsidP="001113E0">
      <w:pPr>
        <w:rPr>
          <w:rFonts w:cs="Times New Roman"/>
          <w:sz w:val="18"/>
          <w:szCs w:val="18"/>
        </w:rPr>
      </w:pPr>
      <w:r w:rsidRPr="00705B30">
        <w:rPr>
          <w:sz w:val="18"/>
          <w:szCs w:val="18"/>
        </w:rPr>
        <w:t xml:space="preserve">     </w:t>
      </w:r>
      <w:r w:rsidR="00F23E6C">
        <w:rPr>
          <w:rFonts w:cs="宋体" w:hint="eastAsia"/>
          <w:sz w:val="18"/>
          <w:szCs w:val="18"/>
        </w:rPr>
        <w:t>慢性氟中毒可</w:t>
      </w:r>
      <w:r w:rsidR="00F23E6C" w:rsidRPr="0012749C">
        <w:rPr>
          <w:rFonts w:ascii="宋体" w:hAnsi="宋体" w:cs="宋体" w:hint="eastAsia"/>
          <w:sz w:val="18"/>
          <w:szCs w:val="18"/>
        </w:rPr>
        <w:t>以影响骨骼、牙齿以及肝肾等多个脏器和组织。</w:t>
      </w:r>
      <w:r w:rsidRPr="0012749C">
        <w:rPr>
          <w:rFonts w:ascii="宋体" w:hAnsi="宋体" w:cs="宋体" w:hint="eastAsia"/>
          <w:sz w:val="18"/>
          <w:szCs w:val="18"/>
        </w:rPr>
        <w:t>有研究证实慢性氟中毒引起</w:t>
      </w:r>
      <w:r w:rsidR="00A450B1" w:rsidRPr="0012749C">
        <w:rPr>
          <w:rFonts w:ascii="宋体" w:hAnsi="宋体" w:cs="宋体" w:hint="eastAsia"/>
          <w:sz w:val="18"/>
          <w:szCs w:val="18"/>
        </w:rPr>
        <w:t>肝脏</w:t>
      </w:r>
      <w:r w:rsidR="00F23E6C" w:rsidRPr="0012749C">
        <w:rPr>
          <w:rFonts w:ascii="宋体" w:hAnsi="宋体" w:cs="宋体" w:hint="eastAsia"/>
          <w:sz w:val="18"/>
          <w:szCs w:val="18"/>
        </w:rPr>
        <w:t>自由基</w:t>
      </w:r>
      <w:r w:rsidRPr="0012749C">
        <w:rPr>
          <w:rFonts w:ascii="宋体" w:hAnsi="宋体" w:cs="宋体" w:hint="eastAsia"/>
          <w:sz w:val="18"/>
          <w:szCs w:val="18"/>
        </w:rPr>
        <w:t>增多，导致过氧化损伤</w:t>
      </w:r>
      <w:r w:rsidRPr="0012749C">
        <w:rPr>
          <w:rFonts w:ascii="宋体" w:hAnsi="宋体" w:cs="宋体"/>
          <w:sz w:val="18"/>
          <w:szCs w:val="18"/>
        </w:rPr>
        <w:t>[</w:t>
      </w:r>
      <w:r w:rsidR="0012749C" w:rsidRPr="0012749C">
        <w:rPr>
          <w:rFonts w:ascii="宋体" w:hAnsi="宋体" w:cs="宋体" w:hint="eastAsia"/>
          <w:sz w:val="18"/>
          <w:szCs w:val="18"/>
        </w:rPr>
        <w:t>5</w:t>
      </w:r>
      <w:r w:rsidRPr="0012749C">
        <w:rPr>
          <w:rFonts w:ascii="宋体" w:hAnsi="宋体" w:cs="宋体"/>
          <w:sz w:val="18"/>
          <w:szCs w:val="18"/>
        </w:rPr>
        <w:t>]</w:t>
      </w:r>
      <w:r w:rsidR="000039AE" w:rsidRPr="0012749C">
        <w:rPr>
          <w:rFonts w:ascii="宋体" w:hAnsi="宋体" w:cs="宋体" w:hint="eastAsia"/>
          <w:sz w:val="18"/>
          <w:szCs w:val="18"/>
        </w:rPr>
        <w:t>。</w:t>
      </w:r>
      <w:r w:rsidRPr="0012749C">
        <w:rPr>
          <w:rFonts w:ascii="宋体" w:hAnsi="宋体" w:cs="宋体" w:hint="eastAsia"/>
          <w:sz w:val="18"/>
          <w:szCs w:val="18"/>
        </w:rPr>
        <w:t>本研究发现</w:t>
      </w:r>
      <w:r w:rsidRPr="0012749C">
        <w:rPr>
          <w:rFonts w:ascii="宋体" w:hAnsi="宋体" w:cs="宋体"/>
          <w:sz w:val="18"/>
          <w:szCs w:val="18"/>
        </w:rPr>
        <w:t>WDDC</w:t>
      </w:r>
      <w:r w:rsidRPr="0012749C">
        <w:rPr>
          <w:rFonts w:ascii="宋体" w:hAnsi="宋体" w:cs="宋体" w:hint="eastAsia"/>
          <w:sz w:val="18"/>
          <w:szCs w:val="18"/>
        </w:rPr>
        <w:t>多糖可使氟中毒的大鼠</w:t>
      </w:r>
      <w:r w:rsidR="00A450B1" w:rsidRPr="0012749C">
        <w:rPr>
          <w:rFonts w:ascii="宋体" w:hAnsi="宋体" w:cs="宋体" w:hint="eastAsia"/>
          <w:sz w:val="18"/>
          <w:szCs w:val="18"/>
        </w:rPr>
        <w:t>肝脏</w:t>
      </w:r>
      <w:r w:rsidRPr="0012749C">
        <w:rPr>
          <w:rFonts w:ascii="宋体" w:hAnsi="宋体" w:cs="宋体"/>
          <w:sz w:val="18"/>
          <w:szCs w:val="18"/>
        </w:rPr>
        <w:t xml:space="preserve">GSH - </w:t>
      </w:r>
      <w:proofErr w:type="spellStart"/>
      <w:r w:rsidRPr="0012749C">
        <w:rPr>
          <w:rFonts w:ascii="宋体" w:hAnsi="宋体" w:cs="宋体"/>
          <w:sz w:val="18"/>
          <w:szCs w:val="18"/>
        </w:rPr>
        <w:t>Px</w:t>
      </w:r>
      <w:proofErr w:type="spellEnd"/>
      <w:r w:rsidRPr="0012749C">
        <w:rPr>
          <w:rFonts w:ascii="宋体" w:hAnsi="宋体" w:cs="宋体" w:hint="eastAsia"/>
          <w:sz w:val="18"/>
          <w:szCs w:val="18"/>
        </w:rPr>
        <w:t>和</w:t>
      </w:r>
      <w:r w:rsidRPr="0012749C">
        <w:rPr>
          <w:rFonts w:ascii="宋体" w:hAnsi="宋体" w:cs="宋体"/>
          <w:sz w:val="18"/>
          <w:szCs w:val="18"/>
        </w:rPr>
        <w:t>SOD</w:t>
      </w:r>
      <w:r w:rsidRPr="0012749C">
        <w:rPr>
          <w:rFonts w:ascii="宋体" w:hAnsi="宋体" w:cs="宋体" w:hint="eastAsia"/>
          <w:sz w:val="18"/>
          <w:szCs w:val="18"/>
        </w:rPr>
        <w:t>活性降低显著回升，表明</w:t>
      </w:r>
      <w:r w:rsidRPr="0012749C">
        <w:rPr>
          <w:rFonts w:ascii="宋体" w:hAnsi="宋体" w:cs="宋体"/>
          <w:sz w:val="18"/>
          <w:szCs w:val="18"/>
        </w:rPr>
        <w:t>WDDC</w:t>
      </w:r>
      <w:r w:rsidRPr="0012749C">
        <w:rPr>
          <w:rFonts w:ascii="宋体" w:hAnsi="宋体" w:cs="宋体" w:hint="eastAsia"/>
          <w:sz w:val="18"/>
          <w:szCs w:val="18"/>
        </w:rPr>
        <w:t>多糖可提高</w:t>
      </w:r>
      <w:r w:rsidR="00A450B1" w:rsidRPr="0012749C">
        <w:rPr>
          <w:rFonts w:ascii="宋体" w:hAnsi="宋体" w:cs="宋体" w:hint="eastAsia"/>
          <w:sz w:val="18"/>
          <w:szCs w:val="18"/>
        </w:rPr>
        <w:t>肝脏</w:t>
      </w:r>
      <w:r w:rsidRPr="0012749C">
        <w:rPr>
          <w:rFonts w:ascii="宋体" w:hAnsi="宋体" w:cs="宋体" w:hint="eastAsia"/>
          <w:sz w:val="18"/>
          <w:szCs w:val="18"/>
        </w:rPr>
        <w:t>的抗氧化能力，从而</w:t>
      </w:r>
      <w:r w:rsidR="00A450B1" w:rsidRPr="0012749C">
        <w:rPr>
          <w:rFonts w:ascii="宋体" w:hAnsi="宋体" w:cs="宋体" w:hint="eastAsia"/>
          <w:sz w:val="18"/>
          <w:szCs w:val="18"/>
        </w:rPr>
        <w:t>避免</w:t>
      </w:r>
      <w:r w:rsidRPr="0012749C">
        <w:rPr>
          <w:rFonts w:ascii="宋体" w:hAnsi="宋体" w:cs="宋体" w:hint="eastAsia"/>
          <w:sz w:val="18"/>
          <w:szCs w:val="18"/>
        </w:rPr>
        <w:t>高氟对</w:t>
      </w:r>
      <w:r w:rsidR="00A450B1" w:rsidRPr="0012749C">
        <w:rPr>
          <w:rFonts w:ascii="宋体" w:hAnsi="宋体" w:cs="宋体" w:hint="eastAsia"/>
          <w:sz w:val="18"/>
          <w:szCs w:val="18"/>
        </w:rPr>
        <w:t>肝脏</w:t>
      </w:r>
      <w:r w:rsidRPr="0012749C">
        <w:rPr>
          <w:rFonts w:ascii="宋体" w:hAnsi="宋体" w:cs="宋体" w:hint="eastAsia"/>
          <w:sz w:val="18"/>
          <w:szCs w:val="18"/>
        </w:rPr>
        <w:t>所造成的损害，这与植物多糖的</w:t>
      </w:r>
      <w:hyperlink r:id="rId8" w:tgtFrame="http://kns.cnki.net/kns/brief/_blank" w:history="1">
        <w:r w:rsidRPr="0012749C">
          <w:rPr>
            <w:rFonts w:ascii="宋体" w:hAnsi="宋体" w:cs="宋体" w:hint="eastAsia"/>
            <w:sz w:val="18"/>
            <w:szCs w:val="18"/>
          </w:rPr>
          <w:t>抗氧化活性</w:t>
        </w:r>
      </w:hyperlink>
      <w:r w:rsidRPr="0012749C">
        <w:rPr>
          <w:rFonts w:ascii="宋体" w:hAnsi="宋体" w:cs="宋体" w:hint="eastAsia"/>
          <w:sz w:val="18"/>
          <w:szCs w:val="18"/>
        </w:rPr>
        <w:t>有关</w:t>
      </w:r>
      <w:r w:rsidRPr="0012749C">
        <w:rPr>
          <w:rFonts w:ascii="宋体" w:hAnsi="宋体" w:cs="宋体"/>
          <w:sz w:val="18"/>
          <w:szCs w:val="18"/>
        </w:rPr>
        <w:t>[</w:t>
      </w:r>
      <w:r w:rsidR="0012749C" w:rsidRPr="0012749C">
        <w:rPr>
          <w:rFonts w:ascii="宋体" w:hAnsi="宋体" w:cs="宋体" w:hint="eastAsia"/>
          <w:sz w:val="18"/>
          <w:szCs w:val="18"/>
        </w:rPr>
        <w:t>4</w:t>
      </w:r>
      <w:r w:rsidRPr="0012749C">
        <w:rPr>
          <w:rFonts w:ascii="宋体" w:hAnsi="宋体" w:cs="宋体"/>
          <w:sz w:val="18"/>
          <w:szCs w:val="18"/>
        </w:rPr>
        <w:t>]</w:t>
      </w:r>
      <w:r w:rsidRPr="0012749C">
        <w:rPr>
          <w:rFonts w:ascii="宋体" w:hAnsi="宋体" w:cs="宋体" w:hint="eastAsia"/>
          <w:sz w:val="18"/>
          <w:szCs w:val="18"/>
        </w:rPr>
        <w:t>。本研究</w:t>
      </w:r>
      <w:r w:rsidRPr="00705B30">
        <w:rPr>
          <w:rFonts w:cs="宋体" w:hint="eastAsia"/>
          <w:sz w:val="18"/>
          <w:szCs w:val="18"/>
        </w:rPr>
        <w:t>结果表明武当道茶多糖对摄入高</w:t>
      </w:r>
      <w:proofErr w:type="gramStart"/>
      <w:r w:rsidRPr="00705B30">
        <w:rPr>
          <w:rFonts w:cs="宋体" w:hint="eastAsia"/>
          <w:sz w:val="18"/>
          <w:szCs w:val="18"/>
        </w:rPr>
        <w:t>剂量氟大鼠</w:t>
      </w:r>
      <w:proofErr w:type="gramEnd"/>
      <w:r w:rsidR="00A450B1" w:rsidRPr="00705B30">
        <w:rPr>
          <w:rFonts w:cs="宋体" w:hint="eastAsia"/>
          <w:sz w:val="18"/>
          <w:szCs w:val="18"/>
        </w:rPr>
        <w:t>肝脏</w:t>
      </w:r>
      <w:r w:rsidRPr="00705B30">
        <w:rPr>
          <w:rFonts w:cs="宋体" w:hint="eastAsia"/>
          <w:sz w:val="18"/>
          <w:szCs w:val="18"/>
        </w:rPr>
        <w:t>过氧化损害具有明显的拮抗作用。</w:t>
      </w:r>
    </w:p>
    <w:p w:rsidR="00C73B24" w:rsidRPr="00705B30" w:rsidRDefault="00C73B24" w:rsidP="00F92EEB">
      <w:pPr>
        <w:rPr>
          <w:rFonts w:cs="Times New Roman"/>
          <w:sz w:val="18"/>
          <w:szCs w:val="18"/>
        </w:rPr>
      </w:pPr>
      <w:r w:rsidRPr="00705B30">
        <w:rPr>
          <w:rFonts w:cs="宋体" w:hint="eastAsia"/>
          <w:sz w:val="18"/>
          <w:szCs w:val="18"/>
        </w:rPr>
        <w:t>参考文献</w:t>
      </w:r>
    </w:p>
    <w:p w:rsidR="00C73B24" w:rsidRPr="00705B30" w:rsidRDefault="0012749C" w:rsidP="00420E27">
      <w:pPr>
        <w:rPr>
          <w:rFonts w:ascii="Microsoft Yahei" w:hAnsi="Microsoft Yahei" w:cs="Microsoft Yahei"/>
          <w:color w:val="333333"/>
          <w:sz w:val="18"/>
          <w:szCs w:val="18"/>
        </w:rPr>
      </w:pPr>
      <w:r w:rsidRPr="00705B30">
        <w:rPr>
          <w:rFonts w:ascii="Microsoft Yahei" w:hAnsi="Microsoft Yahei" w:cs="Microsoft Yahei"/>
          <w:color w:val="333333"/>
          <w:sz w:val="18"/>
          <w:szCs w:val="18"/>
        </w:rPr>
        <w:t xml:space="preserve"> </w:t>
      </w:r>
      <w:r w:rsidR="00C73B24" w:rsidRPr="00705B30">
        <w:rPr>
          <w:rFonts w:ascii="Microsoft Yahei" w:hAnsi="Microsoft Yahei" w:cs="Microsoft Yahei"/>
          <w:color w:val="333333"/>
          <w:sz w:val="18"/>
          <w:szCs w:val="18"/>
        </w:rPr>
        <w:t>[</w:t>
      </w:r>
      <w:r>
        <w:rPr>
          <w:rFonts w:ascii="Microsoft Yahei" w:hAnsi="Microsoft Yahei" w:cs="Microsoft Yahei" w:hint="eastAsia"/>
          <w:color w:val="333333"/>
          <w:sz w:val="18"/>
          <w:szCs w:val="18"/>
        </w:rPr>
        <w:t>1</w:t>
      </w:r>
      <w:r w:rsidR="00C73B24" w:rsidRPr="00705B30">
        <w:rPr>
          <w:rFonts w:ascii="Microsoft Yahei" w:hAnsi="Microsoft Yahei" w:cs="Microsoft Yahei"/>
          <w:color w:val="333333"/>
          <w:sz w:val="18"/>
          <w:szCs w:val="18"/>
        </w:rPr>
        <w:t xml:space="preserve">] </w:t>
      </w:r>
      <w:r w:rsidR="00C73B24" w:rsidRPr="00705B30">
        <w:rPr>
          <w:rFonts w:ascii="Microsoft Yahei" w:hAnsi="Microsoft Yahei" w:cs="宋体" w:hint="eastAsia"/>
          <w:color w:val="333333"/>
          <w:sz w:val="18"/>
          <w:szCs w:val="18"/>
        </w:rPr>
        <w:t>杨振中</w:t>
      </w:r>
      <w:r w:rsidR="00C73B24" w:rsidRPr="00705B30">
        <w:rPr>
          <w:rFonts w:ascii="Microsoft Yahei" w:hAnsi="Microsoft Yahei" w:cs="Microsoft Yahei"/>
          <w:color w:val="333333"/>
          <w:sz w:val="18"/>
          <w:szCs w:val="18"/>
        </w:rPr>
        <w:t>.</w:t>
      </w:r>
      <w:r w:rsidR="00C73B24" w:rsidRPr="00705B30">
        <w:rPr>
          <w:rFonts w:ascii="Microsoft Yahei" w:hAnsi="Microsoft Yahei" w:cs="宋体" w:hint="eastAsia"/>
          <w:color w:val="333333"/>
          <w:sz w:val="18"/>
          <w:szCs w:val="18"/>
        </w:rPr>
        <w:t>氟的体外脂质过氧化作用及其阻断</w:t>
      </w:r>
      <w:r w:rsidR="00C73B24" w:rsidRPr="00705B30">
        <w:rPr>
          <w:rFonts w:ascii="Microsoft Yahei" w:hAnsi="Microsoft Yahei" w:cs="Microsoft Yahei"/>
          <w:color w:val="333333"/>
          <w:sz w:val="18"/>
          <w:szCs w:val="18"/>
        </w:rPr>
        <w:t>.</w:t>
      </w:r>
      <w:r w:rsidR="00C73B24" w:rsidRPr="00705B30">
        <w:rPr>
          <w:rFonts w:ascii="Microsoft Yahei" w:hAnsi="Microsoft Yahei" w:cs="宋体" w:hint="eastAsia"/>
          <w:color w:val="333333"/>
          <w:sz w:val="18"/>
          <w:szCs w:val="18"/>
        </w:rPr>
        <w:t>职业医学，</w:t>
      </w:r>
      <w:r w:rsidR="00C73B24" w:rsidRPr="00705B30">
        <w:rPr>
          <w:rFonts w:ascii="Microsoft Yahei" w:hAnsi="Microsoft Yahei" w:cs="Microsoft Yahei"/>
          <w:color w:val="333333"/>
          <w:sz w:val="18"/>
          <w:szCs w:val="18"/>
        </w:rPr>
        <w:t>1986, 13 (4): 27-28</w:t>
      </w:r>
    </w:p>
    <w:p w:rsidR="00C73B24" w:rsidRPr="00F23E6C" w:rsidRDefault="00C73B24" w:rsidP="00F23E6C">
      <w:pPr>
        <w:rPr>
          <w:rFonts w:ascii="Microsoft Yahei" w:hAnsi="Microsoft Yahei" w:cs="Microsoft Yahei"/>
          <w:color w:val="333333"/>
          <w:sz w:val="18"/>
          <w:szCs w:val="18"/>
        </w:rPr>
      </w:pPr>
      <w:r w:rsidRPr="00F23E6C">
        <w:rPr>
          <w:rFonts w:ascii="Microsoft Yahei" w:hAnsi="Microsoft Yahei" w:cs="Microsoft Yahei"/>
          <w:color w:val="333333"/>
          <w:sz w:val="18"/>
          <w:szCs w:val="18"/>
        </w:rPr>
        <w:t>[</w:t>
      </w:r>
      <w:r w:rsidR="0012749C">
        <w:rPr>
          <w:rFonts w:ascii="Microsoft Yahei" w:hAnsi="Microsoft Yahei" w:cs="Microsoft Yahei" w:hint="eastAsia"/>
          <w:color w:val="333333"/>
          <w:sz w:val="18"/>
          <w:szCs w:val="18"/>
        </w:rPr>
        <w:t>2</w:t>
      </w:r>
      <w:r w:rsidRPr="00F23E6C">
        <w:rPr>
          <w:rFonts w:ascii="Microsoft Yahei" w:hAnsi="Microsoft Yahei" w:cs="Microsoft Yahei"/>
          <w:color w:val="333333"/>
          <w:sz w:val="18"/>
          <w:szCs w:val="18"/>
        </w:rPr>
        <w:t xml:space="preserve">] </w:t>
      </w:r>
      <w:r w:rsidRPr="00F23E6C">
        <w:rPr>
          <w:rFonts w:ascii="Microsoft Yahei" w:hAnsi="Microsoft Yahei" w:cs="Microsoft Yahei" w:hint="eastAsia"/>
          <w:color w:val="333333"/>
          <w:sz w:val="18"/>
          <w:szCs w:val="18"/>
        </w:rPr>
        <w:t>边建朝，赵力军，叶平</w:t>
      </w:r>
      <w:r w:rsidRPr="00F23E6C">
        <w:rPr>
          <w:rFonts w:ascii="Microsoft Yahei" w:hAnsi="Microsoft Yahei" w:cs="Microsoft Yahei"/>
          <w:color w:val="333333"/>
          <w:sz w:val="18"/>
          <w:szCs w:val="18"/>
        </w:rPr>
        <w:t>.</w:t>
      </w:r>
      <w:r w:rsidRPr="00F23E6C">
        <w:rPr>
          <w:rFonts w:ascii="Microsoft Yahei" w:hAnsi="Microsoft Yahei" w:cs="Microsoft Yahei" w:hint="eastAsia"/>
          <w:color w:val="333333"/>
          <w:sz w:val="18"/>
          <w:szCs w:val="18"/>
        </w:rPr>
        <w:t>等</w:t>
      </w:r>
      <w:r w:rsidRPr="00F23E6C">
        <w:rPr>
          <w:rFonts w:ascii="Microsoft Yahei" w:hAnsi="Microsoft Yahei" w:cs="Microsoft Yahei"/>
          <w:color w:val="333333"/>
          <w:sz w:val="18"/>
          <w:szCs w:val="18"/>
        </w:rPr>
        <w:t>.</w:t>
      </w:r>
      <w:r w:rsidRPr="00F23E6C">
        <w:rPr>
          <w:rFonts w:ascii="Microsoft Yahei" w:hAnsi="Microsoft Yahei" w:cs="Microsoft Yahei" w:hint="eastAsia"/>
          <w:color w:val="333333"/>
          <w:sz w:val="18"/>
          <w:szCs w:val="18"/>
        </w:rPr>
        <w:t>氟中毒大鼠肝肾自由基</w:t>
      </w:r>
      <w:proofErr w:type="gramStart"/>
      <w:r w:rsidRPr="00F23E6C">
        <w:rPr>
          <w:rFonts w:ascii="Microsoft Yahei" w:hAnsi="Microsoft Yahei" w:cs="Microsoft Yahei" w:hint="eastAsia"/>
          <w:color w:val="333333"/>
          <w:sz w:val="18"/>
          <w:szCs w:val="18"/>
        </w:rPr>
        <w:t>代谢及硒对</w:t>
      </w:r>
      <w:proofErr w:type="gramEnd"/>
      <w:r w:rsidRPr="00F23E6C">
        <w:rPr>
          <w:rFonts w:ascii="Microsoft Yahei" w:hAnsi="Microsoft Yahei" w:cs="Microsoft Yahei" w:hint="eastAsia"/>
          <w:color w:val="333333"/>
          <w:sz w:val="18"/>
          <w:szCs w:val="18"/>
        </w:rPr>
        <w:t>其的影响</w:t>
      </w:r>
      <w:r w:rsidRPr="00F23E6C">
        <w:rPr>
          <w:rFonts w:ascii="Microsoft Yahei" w:hAnsi="Microsoft Yahei" w:cs="Microsoft Yahei"/>
          <w:color w:val="333333"/>
          <w:sz w:val="18"/>
          <w:szCs w:val="18"/>
        </w:rPr>
        <w:t>.</w:t>
      </w:r>
      <w:r w:rsidRPr="00F23E6C">
        <w:rPr>
          <w:rFonts w:ascii="Microsoft Yahei" w:hAnsi="Microsoft Yahei" w:cs="Microsoft Yahei" w:hint="eastAsia"/>
          <w:color w:val="333333"/>
          <w:sz w:val="18"/>
          <w:szCs w:val="18"/>
        </w:rPr>
        <w:t>生物化学与生物物理进展，</w:t>
      </w:r>
      <w:r w:rsidRPr="00F23E6C">
        <w:rPr>
          <w:rFonts w:ascii="Microsoft Yahei" w:hAnsi="Microsoft Yahei" w:cs="Microsoft Yahei"/>
          <w:color w:val="333333"/>
          <w:sz w:val="18"/>
          <w:szCs w:val="18"/>
        </w:rPr>
        <w:t>1997. 24 (</w:t>
      </w:r>
      <w:proofErr w:type="gramStart"/>
      <w:r w:rsidRPr="00F23E6C">
        <w:rPr>
          <w:rFonts w:ascii="Microsoft Yahei" w:hAnsi="Microsoft Yahei" w:cs="Microsoft Yahei"/>
          <w:color w:val="333333"/>
          <w:sz w:val="18"/>
          <w:szCs w:val="18"/>
        </w:rPr>
        <w:t>6 )</w:t>
      </w:r>
      <w:proofErr w:type="gramEnd"/>
      <w:r w:rsidRPr="00F23E6C">
        <w:rPr>
          <w:rFonts w:ascii="Microsoft Yahei" w:hAnsi="Microsoft Yahei" w:cs="Microsoft Yahei"/>
          <w:color w:val="333333"/>
          <w:sz w:val="18"/>
          <w:szCs w:val="18"/>
        </w:rPr>
        <w:t>: 563-566</w:t>
      </w:r>
    </w:p>
    <w:p w:rsidR="00C73B24" w:rsidRPr="00F23E6C" w:rsidRDefault="00C73B24" w:rsidP="00F23E6C">
      <w:pPr>
        <w:rPr>
          <w:rFonts w:ascii="Microsoft Yahei" w:hAnsi="Microsoft Yahei" w:cs="Microsoft Yahei"/>
          <w:color w:val="333333"/>
          <w:sz w:val="18"/>
          <w:szCs w:val="18"/>
        </w:rPr>
      </w:pPr>
      <w:r w:rsidRPr="00F23E6C">
        <w:rPr>
          <w:rFonts w:ascii="Microsoft Yahei" w:hAnsi="Microsoft Yahei" w:cs="Microsoft Yahei"/>
          <w:color w:val="333333"/>
          <w:sz w:val="18"/>
          <w:szCs w:val="18"/>
        </w:rPr>
        <w:t>[</w:t>
      </w:r>
      <w:r w:rsidR="0012749C">
        <w:rPr>
          <w:rFonts w:ascii="Microsoft Yahei" w:hAnsi="Microsoft Yahei" w:cs="Microsoft Yahei" w:hint="eastAsia"/>
          <w:color w:val="333333"/>
          <w:sz w:val="18"/>
          <w:szCs w:val="18"/>
        </w:rPr>
        <w:t>3</w:t>
      </w:r>
      <w:r w:rsidRPr="00F23E6C">
        <w:rPr>
          <w:rFonts w:ascii="Microsoft Yahei" w:hAnsi="Microsoft Yahei" w:cs="Microsoft Yahei"/>
          <w:color w:val="333333"/>
          <w:sz w:val="18"/>
          <w:szCs w:val="18"/>
        </w:rPr>
        <w:t xml:space="preserve">] </w:t>
      </w:r>
      <w:proofErr w:type="gramStart"/>
      <w:r w:rsidRPr="00F23E6C">
        <w:rPr>
          <w:rFonts w:ascii="Microsoft Yahei" w:hAnsi="Microsoft Yahei" w:cs="Microsoft Yahei" w:hint="eastAsia"/>
          <w:color w:val="333333"/>
          <w:sz w:val="18"/>
          <w:szCs w:val="18"/>
        </w:rPr>
        <w:t>贾丽红</w:t>
      </w:r>
      <w:proofErr w:type="gramEnd"/>
      <w:r w:rsidRPr="00F23E6C">
        <w:rPr>
          <w:rFonts w:ascii="Microsoft Yahei" w:hAnsi="Microsoft Yahei" w:cs="Microsoft Yahei"/>
          <w:color w:val="333333"/>
          <w:sz w:val="18"/>
          <w:szCs w:val="18"/>
        </w:rPr>
        <w:t xml:space="preserve">. </w:t>
      </w:r>
      <w:proofErr w:type="gramStart"/>
      <w:r w:rsidRPr="00F23E6C">
        <w:rPr>
          <w:rFonts w:ascii="Microsoft Yahei" w:hAnsi="Microsoft Yahei" w:cs="Microsoft Yahei" w:hint="eastAsia"/>
          <w:color w:val="333333"/>
          <w:sz w:val="18"/>
          <w:szCs w:val="18"/>
        </w:rPr>
        <w:t>氟致大</w:t>
      </w:r>
      <w:proofErr w:type="gramEnd"/>
      <w:r w:rsidRPr="00F23E6C">
        <w:rPr>
          <w:rFonts w:ascii="Microsoft Yahei" w:hAnsi="Microsoft Yahei" w:cs="Microsoft Yahei" w:hint="eastAsia"/>
          <w:color w:val="333333"/>
          <w:sz w:val="18"/>
          <w:szCs w:val="18"/>
        </w:rPr>
        <w:t>鼠肝、肾细胞损伤机制及抗氧化营养素的干预性研究</w:t>
      </w:r>
      <w:r w:rsidRPr="00F23E6C">
        <w:rPr>
          <w:rFonts w:ascii="Microsoft Yahei" w:hAnsi="Microsoft Yahei" w:cs="Microsoft Yahei"/>
          <w:color w:val="333333"/>
          <w:sz w:val="18"/>
          <w:szCs w:val="18"/>
        </w:rPr>
        <w:t>[D].</w:t>
      </w:r>
      <w:r w:rsidRPr="00F23E6C">
        <w:rPr>
          <w:rFonts w:ascii="Microsoft Yahei" w:hAnsi="Microsoft Yahei" w:cs="Microsoft Yahei" w:hint="eastAsia"/>
          <w:color w:val="333333"/>
          <w:sz w:val="18"/>
          <w:szCs w:val="18"/>
        </w:rPr>
        <w:t>中国医科大学</w:t>
      </w:r>
      <w:r w:rsidRPr="00F23E6C">
        <w:rPr>
          <w:rFonts w:ascii="Microsoft Yahei" w:hAnsi="Microsoft Yahei" w:cs="Microsoft Yahei"/>
          <w:color w:val="333333"/>
          <w:sz w:val="18"/>
          <w:szCs w:val="18"/>
        </w:rPr>
        <w:t>,2002.</w:t>
      </w:r>
    </w:p>
    <w:p w:rsidR="00C73B24" w:rsidRPr="00F23E6C" w:rsidRDefault="00C73B24" w:rsidP="00F23E6C">
      <w:pPr>
        <w:rPr>
          <w:rFonts w:ascii="Microsoft Yahei" w:hAnsi="Microsoft Yahei" w:cs="Microsoft Yahei"/>
          <w:color w:val="333333"/>
          <w:sz w:val="18"/>
          <w:szCs w:val="18"/>
        </w:rPr>
      </w:pPr>
      <w:r w:rsidRPr="00F23E6C">
        <w:rPr>
          <w:rFonts w:ascii="Microsoft Yahei" w:hAnsi="Microsoft Yahei" w:cs="Microsoft Yahei"/>
          <w:color w:val="333333"/>
          <w:sz w:val="18"/>
          <w:szCs w:val="18"/>
        </w:rPr>
        <w:t>[</w:t>
      </w:r>
      <w:r w:rsidR="0012749C">
        <w:rPr>
          <w:rFonts w:ascii="Microsoft Yahei" w:hAnsi="Microsoft Yahei" w:cs="Microsoft Yahei" w:hint="eastAsia"/>
          <w:color w:val="333333"/>
          <w:sz w:val="18"/>
          <w:szCs w:val="18"/>
        </w:rPr>
        <w:t>4</w:t>
      </w:r>
      <w:r w:rsidRPr="00F23E6C">
        <w:rPr>
          <w:rFonts w:ascii="Microsoft Yahei" w:hAnsi="Microsoft Yahei" w:cs="Microsoft Yahei"/>
          <w:color w:val="333333"/>
          <w:sz w:val="18"/>
          <w:szCs w:val="18"/>
        </w:rPr>
        <w:t xml:space="preserve">] </w:t>
      </w:r>
      <w:r w:rsidRPr="00F23E6C">
        <w:rPr>
          <w:rFonts w:ascii="Microsoft Yahei" w:hAnsi="Microsoft Yahei" w:cs="Microsoft Yahei" w:hint="eastAsia"/>
          <w:color w:val="333333"/>
          <w:sz w:val="18"/>
          <w:szCs w:val="18"/>
        </w:rPr>
        <w:t>张德华</w:t>
      </w:r>
      <w:r w:rsidRPr="00F23E6C">
        <w:rPr>
          <w:rFonts w:ascii="Microsoft Yahei" w:hAnsi="Microsoft Yahei" w:cs="Microsoft Yahei"/>
          <w:color w:val="333333"/>
          <w:sz w:val="18"/>
          <w:szCs w:val="18"/>
        </w:rPr>
        <w:t>,</w:t>
      </w:r>
      <w:r w:rsidRPr="00F23E6C">
        <w:rPr>
          <w:rFonts w:ascii="Microsoft Yahei" w:hAnsi="Microsoft Yahei" w:cs="Microsoft Yahei" w:hint="eastAsia"/>
          <w:color w:val="333333"/>
          <w:sz w:val="18"/>
          <w:szCs w:val="18"/>
        </w:rPr>
        <w:t>邓辉</w:t>
      </w:r>
      <w:r w:rsidRPr="00F23E6C">
        <w:rPr>
          <w:rFonts w:ascii="Microsoft Yahei" w:hAnsi="Microsoft Yahei" w:cs="Microsoft Yahei"/>
          <w:color w:val="333333"/>
          <w:sz w:val="18"/>
          <w:szCs w:val="18"/>
        </w:rPr>
        <w:t>,</w:t>
      </w:r>
      <w:r w:rsidRPr="00F23E6C">
        <w:rPr>
          <w:rFonts w:ascii="Microsoft Yahei" w:hAnsi="Microsoft Yahei" w:cs="Microsoft Yahei" w:hint="eastAsia"/>
          <w:color w:val="333333"/>
          <w:sz w:val="18"/>
          <w:szCs w:val="18"/>
        </w:rPr>
        <w:t>乔德亮</w:t>
      </w:r>
      <w:r w:rsidRPr="00F23E6C">
        <w:rPr>
          <w:rFonts w:ascii="Microsoft Yahei" w:hAnsi="Microsoft Yahei" w:cs="Microsoft Yahei"/>
          <w:color w:val="333333"/>
          <w:sz w:val="18"/>
          <w:szCs w:val="18"/>
        </w:rPr>
        <w:t>.</w:t>
      </w:r>
      <w:r w:rsidRPr="00F23E6C">
        <w:rPr>
          <w:rFonts w:ascii="Microsoft Yahei" w:hAnsi="Microsoft Yahei" w:cs="Microsoft Yahei" w:hint="eastAsia"/>
          <w:color w:val="333333"/>
          <w:sz w:val="18"/>
          <w:szCs w:val="18"/>
        </w:rPr>
        <w:t>植物多糖抗氧化体外实验方法研究进展</w:t>
      </w:r>
      <w:r w:rsidRPr="00F23E6C">
        <w:rPr>
          <w:rFonts w:ascii="Microsoft Yahei" w:hAnsi="Microsoft Yahei" w:cs="Microsoft Yahei"/>
          <w:color w:val="333333"/>
          <w:sz w:val="18"/>
          <w:szCs w:val="18"/>
        </w:rPr>
        <w:t>[J].</w:t>
      </w:r>
      <w:r w:rsidRPr="00F23E6C">
        <w:rPr>
          <w:rFonts w:ascii="Microsoft Yahei" w:hAnsi="Microsoft Yahei" w:cs="Microsoft Yahei" w:hint="eastAsia"/>
          <w:color w:val="333333"/>
          <w:sz w:val="18"/>
          <w:szCs w:val="18"/>
        </w:rPr>
        <w:t>天然产物研究与开发</w:t>
      </w:r>
      <w:r w:rsidRPr="00F23E6C">
        <w:rPr>
          <w:rFonts w:ascii="Microsoft Yahei" w:hAnsi="Microsoft Yahei" w:cs="Microsoft Yahei"/>
          <w:color w:val="333333"/>
          <w:sz w:val="18"/>
          <w:szCs w:val="18"/>
        </w:rPr>
        <w:t>,2015,27(04):</w:t>
      </w:r>
      <w:proofErr w:type="gramStart"/>
      <w:r w:rsidRPr="00F23E6C">
        <w:rPr>
          <w:rFonts w:ascii="Microsoft Yahei" w:hAnsi="Microsoft Yahei" w:cs="Microsoft Yahei"/>
          <w:color w:val="333333"/>
          <w:sz w:val="18"/>
          <w:szCs w:val="18"/>
        </w:rPr>
        <w:t>747-751.</w:t>
      </w:r>
      <w:proofErr w:type="gramEnd"/>
    </w:p>
    <w:p w:rsidR="00C73B24" w:rsidRPr="00F23E6C" w:rsidRDefault="00C73B24" w:rsidP="00420E27">
      <w:pPr>
        <w:rPr>
          <w:rFonts w:ascii="Microsoft Yahei" w:hAnsi="Microsoft Yahei" w:cs="Microsoft Yahei"/>
          <w:color w:val="333333"/>
          <w:sz w:val="18"/>
          <w:szCs w:val="18"/>
        </w:rPr>
      </w:pPr>
      <w:r w:rsidRPr="00F23E6C">
        <w:rPr>
          <w:rFonts w:ascii="Microsoft Yahei" w:hAnsi="Microsoft Yahei" w:cs="Microsoft Yahei"/>
          <w:color w:val="333333"/>
          <w:sz w:val="18"/>
          <w:szCs w:val="18"/>
        </w:rPr>
        <w:t>[</w:t>
      </w:r>
      <w:r w:rsidR="0012749C">
        <w:rPr>
          <w:rFonts w:ascii="Microsoft Yahei" w:hAnsi="Microsoft Yahei" w:cs="Microsoft Yahei" w:hint="eastAsia"/>
          <w:color w:val="333333"/>
          <w:sz w:val="18"/>
          <w:szCs w:val="18"/>
        </w:rPr>
        <w:t>5</w:t>
      </w:r>
      <w:r w:rsidRPr="00F23E6C">
        <w:rPr>
          <w:rFonts w:ascii="Microsoft Yahei" w:hAnsi="Microsoft Yahei" w:cs="Microsoft Yahei"/>
          <w:color w:val="333333"/>
          <w:sz w:val="18"/>
          <w:szCs w:val="18"/>
        </w:rPr>
        <w:t>]</w:t>
      </w:r>
      <w:r w:rsidRPr="00F23E6C">
        <w:rPr>
          <w:rFonts w:ascii="Microsoft Yahei" w:hAnsi="Microsoft Yahei" w:cs="Microsoft Yahei" w:hint="eastAsia"/>
          <w:color w:val="333333"/>
          <w:sz w:val="18"/>
          <w:szCs w:val="18"/>
        </w:rPr>
        <w:t>刘起展，等</w:t>
      </w:r>
      <w:r w:rsidRPr="00F23E6C">
        <w:rPr>
          <w:rFonts w:ascii="Microsoft Yahei" w:hAnsi="Microsoft Yahei" w:cs="Microsoft Yahei"/>
          <w:color w:val="333333"/>
          <w:sz w:val="18"/>
          <w:szCs w:val="18"/>
        </w:rPr>
        <w:t>.</w:t>
      </w:r>
      <w:r w:rsidRPr="00F23E6C">
        <w:rPr>
          <w:rFonts w:ascii="Microsoft Yahei" w:hAnsi="Microsoft Yahei" w:cs="Microsoft Yahei" w:hint="eastAsia"/>
          <w:color w:val="333333"/>
          <w:sz w:val="18"/>
          <w:szCs w:val="18"/>
        </w:rPr>
        <w:t>慢性氟中毒大鼠肾脏损害机理及部位研究</w:t>
      </w:r>
      <w:r w:rsidRPr="00F23E6C">
        <w:rPr>
          <w:rFonts w:ascii="Microsoft Yahei" w:hAnsi="Microsoft Yahei" w:cs="Microsoft Yahei"/>
          <w:color w:val="333333"/>
          <w:sz w:val="18"/>
          <w:szCs w:val="18"/>
        </w:rPr>
        <w:t>.</w:t>
      </w:r>
      <w:r w:rsidRPr="00F23E6C">
        <w:rPr>
          <w:rFonts w:ascii="Microsoft Yahei" w:hAnsi="Microsoft Yahei" w:cs="Microsoft Yahei" w:hint="eastAsia"/>
          <w:color w:val="333333"/>
          <w:sz w:val="18"/>
          <w:szCs w:val="18"/>
        </w:rPr>
        <w:t>中国公共卫生学报</w:t>
      </w:r>
      <w:r w:rsidRPr="00F23E6C">
        <w:rPr>
          <w:rFonts w:ascii="Microsoft Yahei" w:hAnsi="Microsoft Yahei" w:cs="Microsoft Yahei"/>
          <w:color w:val="333333"/>
          <w:sz w:val="18"/>
          <w:szCs w:val="18"/>
        </w:rPr>
        <w:t>1994.13(4):236</w:t>
      </w:r>
    </w:p>
    <w:sectPr w:rsidR="00C73B24" w:rsidRPr="00F23E6C" w:rsidSect="00A45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B24" w:rsidRDefault="00C73B24" w:rsidP="00F92EEB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C73B24" w:rsidRDefault="00C73B24" w:rsidP="00F92EEB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Fang S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B24" w:rsidRDefault="00C73B24" w:rsidP="00F92EEB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C73B24" w:rsidRDefault="00C73B24" w:rsidP="00F92EEB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2EEB"/>
    <w:rsid w:val="000039AE"/>
    <w:rsid w:val="000267EF"/>
    <w:rsid w:val="0003375E"/>
    <w:rsid w:val="000352A5"/>
    <w:rsid w:val="00060C0B"/>
    <w:rsid w:val="0008007D"/>
    <w:rsid w:val="000830D6"/>
    <w:rsid w:val="00083BEB"/>
    <w:rsid w:val="000B281D"/>
    <w:rsid w:val="000D1E0B"/>
    <w:rsid w:val="000E4FC4"/>
    <w:rsid w:val="001113E0"/>
    <w:rsid w:val="00113D34"/>
    <w:rsid w:val="0012749C"/>
    <w:rsid w:val="00136673"/>
    <w:rsid w:val="0014452B"/>
    <w:rsid w:val="0015312F"/>
    <w:rsid w:val="001771C9"/>
    <w:rsid w:val="001A19BF"/>
    <w:rsid w:val="001C6D05"/>
    <w:rsid w:val="001F1F54"/>
    <w:rsid w:val="002301F7"/>
    <w:rsid w:val="002321B0"/>
    <w:rsid w:val="002408C2"/>
    <w:rsid w:val="00250845"/>
    <w:rsid w:val="00252962"/>
    <w:rsid w:val="00267293"/>
    <w:rsid w:val="002860DA"/>
    <w:rsid w:val="002864D8"/>
    <w:rsid w:val="00286A75"/>
    <w:rsid w:val="00290D1A"/>
    <w:rsid w:val="002B1957"/>
    <w:rsid w:val="002D1534"/>
    <w:rsid w:val="002E607B"/>
    <w:rsid w:val="002F4E8E"/>
    <w:rsid w:val="00300C7C"/>
    <w:rsid w:val="00301C0D"/>
    <w:rsid w:val="00306824"/>
    <w:rsid w:val="00317D74"/>
    <w:rsid w:val="003209F5"/>
    <w:rsid w:val="00332E3E"/>
    <w:rsid w:val="00341BEB"/>
    <w:rsid w:val="0036606E"/>
    <w:rsid w:val="003A6DB5"/>
    <w:rsid w:val="004127E0"/>
    <w:rsid w:val="00420E27"/>
    <w:rsid w:val="004466DA"/>
    <w:rsid w:val="00464B2B"/>
    <w:rsid w:val="0047678E"/>
    <w:rsid w:val="004B3B49"/>
    <w:rsid w:val="004C4923"/>
    <w:rsid w:val="004D69C1"/>
    <w:rsid w:val="00504250"/>
    <w:rsid w:val="00533068"/>
    <w:rsid w:val="00535D2E"/>
    <w:rsid w:val="00541812"/>
    <w:rsid w:val="005459F9"/>
    <w:rsid w:val="00563294"/>
    <w:rsid w:val="00574A13"/>
    <w:rsid w:val="005756C8"/>
    <w:rsid w:val="005932F7"/>
    <w:rsid w:val="00624EA7"/>
    <w:rsid w:val="00655E2D"/>
    <w:rsid w:val="00672383"/>
    <w:rsid w:val="006865F1"/>
    <w:rsid w:val="00693252"/>
    <w:rsid w:val="006A683F"/>
    <w:rsid w:val="006E3897"/>
    <w:rsid w:val="006F18D8"/>
    <w:rsid w:val="006F57CE"/>
    <w:rsid w:val="00705B30"/>
    <w:rsid w:val="0070656D"/>
    <w:rsid w:val="007075A8"/>
    <w:rsid w:val="00724CEE"/>
    <w:rsid w:val="007416DF"/>
    <w:rsid w:val="00746439"/>
    <w:rsid w:val="007B5E98"/>
    <w:rsid w:val="007C0EC4"/>
    <w:rsid w:val="007D567C"/>
    <w:rsid w:val="007E1307"/>
    <w:rsid w:val="007E311F"/>
    <w:rsid w:val="007E52CD"/>
    <w:rsid w:val="007E62A2"/>
    <w:rsid w:val="00860E1E"/>
    <w:rsid w:val="0086309C"/>
    <w:rsid w:val="008B1397"/>
    <w:rsid w:val="008B66EC"/>
    <w:rsid w:val="008D091F"/>
    <w:rsid w:val="008D1206"/>
    <w:rsid w:val="008E7191"/>
    <w:rsid w:val="00902E7C"/>
    <w:rsid w:val="009136F3"/>
    <w:rsid w:val="00944DA4"/>
    <w:rsid w:val="0096554B"/>
    <w:rsid w:val="009714D7"/>
    <w:rsid w:val="00984CD9"/>
    <w:rsid w:val="009C718D"/>
    <w:rsid w:val="00A266FD"/>
    <w:rsid w:val="00A32C7A"/>
    <w:rsid w:val="00A4378D"/>
    <w:rsid w:val="00A450B1"/>
    <w:rsid w:val="00A46DBB"/>
    <w:rsid w:val="00A560D3"/>
    <w:rsid w:val="00A65142"/>
    <w:rsid w:val="00A71F5E"/>
    <w:rsid w:val="00A92228"/>
    <w:rsid w:val="00AC41AD"/>
    <w:rsid w:val="00AE28A3"/>
    <w:rsid w:val="00AE55CC"/>
    <w:rsid w:val="00AE7C7E"/>
    <w:rsid w:val="00AF7074"/>
    <w:rsid w:val="00B20A48"/>
    <w:rsid w:val="00B372BA"/>
    <w:rsid w:val="00B51464"/>
    <w:rsid w:val="00B973D5"/>
    <w:rsid w:val="00BA05B6"/>
    <w:rsid w:val="00BB2D46"/>
    <w:rsid w:val="00BD032A"/>
    <w:rsid w:val="00C03C24"/>
    <w:rsid w:val="00C04CD0"/>
    <w:rsid w:val="00C15C26"/>
    <w:rsid w:val="00C37FFC"/>
    <w:rsid w:val="00C475AB"/>
    <w:rsid w:val="00C73B24"/>
    <w:rsid w:val="00CB1C78"/>
    <w:rsid w:val="00CB36A3"/>
    <w:rsid w:val="00CC0144"/>
    <w:rsid w:val="00D8034E"/>
    <w:rsid w:val="00DB4E77"/>
    <w:rsid w:val="00DC6B08"/>
    <w:rsid w:val="00DD51AE"/>
    <w:rsid w:val="00DD657C"/>
    <w:rsid w:val="00DE3E8C"/>
    <w:rsid w:val="00E059D5"/>
    <w:rsid w:val="00E456EF"/>
    <w:rsid w:val="00E5673B"/>
    <w:rsid w:val="00E740EA"/>
    <w:rsid w:val="00E745D4"/>
    <w:rsid w:val="00ED64F4"/>
    <w:rsid w:val="00EE3E16"/>
    <w:rsid w:val="00F1304F"/>
    <w:rsid w:val="00F23E6C"/>
    <w:rsid w:val="00F45845"/>
    <w:rsid w:val="00F52F82"/>
    <w:rsid w:val="00F85FA1"/>
    <w:rsid w:val="00F92EEB"/>
    <w:rsid w:val="00FC7C5A"/>
    <w:rsid w:val="00FE2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34E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F92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F92E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F92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92E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B514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B51464"/>
    <w:rPr>
      <w:sz w:val="18"/>
      <w:szCs w:val="18"/>
    </w:rPr>
  </w:style>
  <w:style w:type="table" w:styleId="a6">
    <w:name w:val="Table Grid"/>
    <w:basedOn w:val="a1"/>
    <w:uiPriority w:val="99"/>
    <w:rsid w:val="00A65142"/>
    <w:rPr>
      <w:rFonts w:cs="Calibri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19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61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610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51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61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9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s.cnki.net/kns/detail/detail.aspx?QueryID=2&amp;CurRec=1&amp;DbCode=%20CJFD&amp;dbname=CJFDLAST2019&amp;filename=HNCG201806014&amp;urlid=&amp;yx=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ns.cnki.net/kns/detail/detail.aspx?QueryID=2&amp;CurRec=1&amp;DbCode=%20CJFD&amp;dbname=CJFDLAST2019&amp;filename=HNCG201806014&amp;urlid=&amp;yx=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1682</Words>
  <Characters>2324</Characters>
  <Application>Microsoft Office Word</Application>
  <DocSecurity>0</DocSecurity>
  <Lines>84</Lines>
  <Paragraphs>60</Paragraphs>
  <ScaleCrop>false</ScaleCrop>
  <Company>http://www.wanmei90.com</Company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武当道茶多糖对氟中毒大鼠肝肾损伤的保护</dc:title>
  <dc:subject/>
  <dc:creator>风住街</dc:creator>
  <cp:keywords/>
  <dc:description/>
  <cp:lastModifiedBy>风住街</cp:lastModifiedBy>
  <cp:revision>17</cp:revision>
  <dcterms:created xsi:type="dcterms:W3CDTF">2019-12-19T07:25:00Z</dcterms:created>
  <dcterms:modified xsi:type="dcterms:W3CDTF">2019-12-31T06:51:00Z</dcterms:modified>
</cp:coreProperties>
</file>