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9AB" w:rsidRDefault="004061C4">
      <w:pPr>
        <w:ind w:firstLineChars="700" w:firstLine="1968"/>
        <w:rPr>
          <w:rFonts w:ascii="宋体" w:hAnsi="宋体"/>
          <w:b/>
          <w:color w:val="333333"/>
          <w:sz w:val="26"/>
          <w:szCs w:val="26"/>
        </w:rPr>
      </w:pPr>
      <w:r>
        <w:rPr>
          <w:rFonts w:ascii="宋体" w:eastAsia="宋体" w:hAnsi="宋体" w:cs="宋体" w:hint="eastAsia"/>
          <w:b/>
          <w:color w:val="333333"/>
          <w:sz w:val="28"/>
          <w:szCs w:val="28"/>
        </w:rPr>
        <w:t>基于性能包线的高温高压封隔器研制</w:t>
      </w:r>
    </w:p>
    <w:p w:rsidR="00497077" w:rsidRDefault="00E54F9A">
      <w:pPr>
        <w:jc w:val="center"/>
      </w:pPr>
      <w:r>
        <w:rPr>
          <w:rFonts w:hint="eastAsia"/>
        </w:rPr>
        <w:t>王传鸿</w:t>
      </w:r>
      <w:bookmarkStart w:id="0" w:name="_GoBack"/>
      <w:bookmarkEnd w:id="0"/>
      <w:r>
        <w:rPr>
          <w:rFonts w:hint="eastAsia"/>
        </w:rPr>
        <w:t xml:space="preserve"> </w:t>
      </w:r>
      <w:r>
        <w:t xml:space="preserve"> </w:t>
      </w:r>
    </w:p>
    <w:p w:rsidR="00D269AB" w:rsidRDefault="004061C4">
      <w:pPr>
        <w:jc w:val="center"/>
      </w:pPr>
      <w:r>
        <w:rPr>
          <w:rFonts w:hint="eastAsia"/>
        </w:rPr>
        <w:t xml:space="preserve">四机赛瓦石油钻采设备有限公司 </w:t>
      </w:r>
    </w:p>
    <w:p w:rsidR="00D269AB" w:rsidRDefault="004061C4">
      <w:pPr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b/>
          <w:color w:val="333333"/>
          <w:szCs w:val="21"/>
        </w:rPr>
        <w:t>摘要：</w:t>
      </w:r>
      <w:r>
        <w:rPr>
          <w:rFonts w:ascii="宋体" w:eastAsia="宋体" w:hAnsi="宋体" w:cs="宋体" w:hint="eastAsia"/>
          <w:color w:val="333333"/>
          <w:szCs w:val="21"/>
        </w:rPr>
        <w:t>封隔器是石油勘探开发中井下作业的重要工具之一。常规液压封隔器难以满足</w:t>
      </w:r>
      <w:proofErr w:type="gramStart"/>
      <w:r>
        <w:rPr>
          <w:rFonts w:ascii="宋体" w:eastAsia="宋体" w:hAnsi="宋体" w:cs="宋体" w:hint="eastAsia"/>
          <w:color w:val="333333"/>
          <w:szCs w:val="21"/>
        </w:rPr>
        <w:t>顺北油田</w:t>
      </w:r>
      <w:proofErr w:type="gramEnd"/>
      <w:r>
        <w:rPr>
          <w:rFonts w:ascii="宋体" w:eastAsia="宋体" w:hAnsi="宋体" w:cs="宋体" w:hint="eastAsia"/>
          <w:color w:val="333333"/>
          <w:szCs w:val="21"/>
        </w:rPr>
        <w:t>高温高压的生产需要，因此通过封隔器的结构原理分析、理论性能包线绘制、室内评价试验研制了一种高温204℃高压70MPa的液压封隔器，并有效是指导现场的应用5口井，成功率100%，可</w:t>
      </w:r>
      <w:proofErr w:type="gramStart"/>
      <w:r>
        <w:rPr>
          <w:rFonts w:ascii="宋体" w:eastAsia="宋体" w:hAnsi="宋体" w:cs="宋体" w:hint="eastAsia"/>
          <w:color w:val="333333"/>
          <w:szCs w:val="21"/>
        </w:rPr>
        <w:t>在顺北作</w:t>
      </w:r>
      <w:proofErr w:type="gramEnd"/>
      <w:r>
        <w:rPr>
          <w:rFonts w:ascii="宋体" w:eastAsia="宋体" w:hAnsi="宋体" w:cs="宋体" w:hint="eastAsia"/>
          <w:color w:val="333333"/>
          <w:szCs w:val="21"/>
        </w:rPr>
        <w:t>业中推广使用。</w:t>
      </w:r>
    </w:p>
    <w:p w:rsidR="00D269AB" w:rsidRDefault="004061C4">
      <w:pPr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b/>
          <w:color w:val="333333"/>
          <w:szCs w:val="21"/>
        </w:rPr>
        <w:t>关键词：</w:t>
      </w:r>
      <w:r>
        <w:rPr>
          <w:rFonts w:ascii="宋体" w:eastAsia="宋体" w:hAnsi="宋体" w:cs="宋体" w:hint="eastAsia"/>
          <w:color w:val="333333"/>
          <w:szCs w:val="21"/>
        </w:rPr>
        <w:t>封隔器；高温高压；性能包线；试验</w:t>
      </w:r>
    </w:p>
    <w:p w:rsidR="00D269AB" w:rsidRDefault="004061C4">
      <w:pPr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b/>
          <w:color w:val="333333"/>
          <w:szCs w:val="21"/>
        </w:rPr>
        <w:t>中图分类号：</w:t>
      </w:r>
      <w:r>
        <w:rPr>
          <w:rFonts w:ascii="宋体" w:eastAsia="宋体" w:hAnsi="宋体" w:cs="宋体" w:hint="eastAsia"/>
          <w:color w:val="333333"/>
          <w:szCs w:val="21"/>
        </w:rPr>
        <w:t>文献标识码：A</w:t>
      </w:r>
    </w:p>
    <w:p w:rsidR="00D269AB" w:rsidRDefault="004061C4">
      <w:pPr>
        <w:ind w:firstLineChars="600" w:firstLine="1265"/>
        <w:rPr>
          <w:rFonts w:ascii="Arial" w:eastAsia="宋体" w:hAnsi="Arial" w:cs="Arial"/>
          <w:b/>
          <w:bCs/>
          <w:color w:val="333333"/>
          <w:szCs w:val="21"/>
          <w:shd w:val="clear" w:color="auto" w:fill="F7F8FA"/>
        </w:rPr>
      </w:pPr>
      <w:r>
        <w:rPr>
          <w:rFonts w:ascii="Arial" w:eastAsia="宋体" w:hAnsi="Arial" w:cs="Arial"/>
          <w:b/>
          <w:bCs/>
          <w:color w:val="333333"/>
          <w:szCs w:val="21"/>
          <w:shd w:val="clear" w:color="auto" w:fill="F7F8FA"/>
        </w:rPr>
        <w:t xml:space="preserve">Development of </w:t>
      </w: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7F8FA"/>
        </w:rPr>
        <w:t>HTHP</w:t>
      </w:r>
      <w:r>
        <w:rPr>
          <w:rFonts w:ascii="Arial" w:eastAsia="宋体" w:hAnsi="Arial" w:cs="Arial"/>
          <w:b/>
          <w:bCs/>
          <w:color w:val="333333"/>
          <w:szCs w:val="21"/>
          <w:shd w:val="clear" w:color="auto" w:fill="F7F8FA"/>
        </w:rPr>
        <w:t xml:space="preserve"> packer based on performance envelope</w:t>
      </w:r>
    </w:p>
    <w:p w:rsidR="00D269AB" w:rsidRDefault="004061C4">
      <w:pPr>
        <w:jc w:val="center"/>
        <w:rPr>
          <w:rFonts w:ascii="Arial" w:eastAsia="宋体" w:hAnsi="Arial" w:cs="Arial"/>
          <w:b/>
          <w:bCs/>
          <w:color w:val="333333"/>
          <w:szCs w:val="21"/>
          <w:shd w:val="clear" w:color="auto" w:fill="F7F8FA"/>
          <w:vertAlign w:val="superscript"/>
        </w:rPr>
      </w:pP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7F8FA"/>
        </w:rPr>
        <w:t>Zou Gang</w:t>
      </w:r>
      <w:proofErr w:type="gramStart"/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7F8FA"/>
          <w:vertAlign w:val="superscript"/>
        </w:rPr>
        <w:t xml:space="preserve">1  </w:t>
      </w: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7F8FA"/>
        </w:rPr>
        <w:t>Yang</w:t>
      </w:r>
      <w:proofErr w:type="gramEnd"/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7F8FA"/>
        </w:rPr>
        <w:t xml:space="preserve"> Xiaocheng</w:t>
      </w: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7F8FA"/>
          <w:vertAlign w:val="superscript"/>
        </w:rPr>
        <w:t>1</w:t>
      </w: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7F8FA"/>
        </w:rPr>
        <w:t xml:space="preserve">  Li Xiong</w:t>
      </w: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7F8FA"/>
          <w:vertAlign w:val="superscript"/>
        </w:rPr>
        <w:t>1</w:t>
      </w: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7F8FA"/>
        </w:rPr>
        <w:t xml:space="preserve">  Li Lin tao</w:t>
      </w: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7F8FA"/>
          <w:vertAlign w:val="superscript"/>
        </w:rPr>
        <w:t>2</w:t>
      </w: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7F8FA"/>
        </w:rPr>
        <w:t xml:space="preserve">  Huang Chuanyan</w:t>
      </w:r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7F8FA"/>
          <w:vertAlign w:val="superscript"/>
        </w:rPr>
        <w:t>2</w:t>
      </w:r>
    </w:p>
    <w:p w:rsidR="00D269AB" w:rsidRDefault="004061C4">
      <w:pPr>
        <w:jc w:val="center"/>
        <w:rPr>
          <w:rFonts w:ascii="Arial" w:eastAsia="宋体" w:hAnsi="Arial" w:cs="Arial"/>
          <w:b/>
          <w:bCs/>
          <w:color w:val="333333"/>
          <w:sz w:val="15"/>
          <w:szCs w:val="15"/>
          <w:shd w:val="clear" w:color="auto" w:fill="F7F8FA"/>
        </w:rPr>
      </w:pPr>
      <w:r>
        <w:rPr>
          <w:rFonts w:ascii="Arial" w:eastAsia="宋体" w:hAnsi="Arial" w:cs="Arial" w:hint="eastAsia"/>
          <w:b/>
          <w:bCs/>
          <w:color w:val="333333"/>
          <w:sz w:val="15"/>
          <w:szCs w:val="15"/>
          <w:shd w:val="clear" w:color="auto" w:fill="F7F8FA"/>
        </w:rPr>
        <w:t>（</w:t>
      </w:r>
      <w:r>
        <w:rPr>
          <w:rFonts w:ascii="Calibri" w:eastAsia="宋体" w:hAnsi="Calibri" w:cs="Calibri"/>
          <w:b/>
          <w:bCs/>
          <w:color w:val="333333"/>
          <w:sz w:val="15"/>
          <w:szCs w:val="15"/>
          <w:shd w:val="clear" w:color="auto" w:fill="F7F8FA"/>
        </w:rPr>
        <w:t>1</w:t>
      </w:r>
      <w:r>
        <w:rPr>
          <w:rFonts w:ascii="Calibri" w:eastAsia="宋体" w:hAnsi="Calibri" w:cs="Calibri"/>
          <w:b/>
          <w:bCs/>
          <w:color w:val="333333"/>
          <w:sz w:val="15"/>
          <w:szCs w:val="15"/>
          <w:shd w:val="clear" w:color="auto" w:fill="F7F8FA"/>
        </w:rPr>
        <w:t>、</w:t>
      </w:r>
      <w:r>
        <w:rPr>
          <w:rFonts w:ascii="Calibri" w:eastAsia="宋体" w:hAnsi="Calibri" w:cs="Calibri"/>
          <w:b/>
          <w:bCs/>
          <w:color w:val="333333"/>
          <w:sz w:val="15"/>
          <w:szCs w:val="15"/>
          <w:shd w:val="clear" w:color="auto" w:fill="F7F8FA"/>
        </w:rPr>
        <w:t>SJS Co. Ltd  2</w:t>
      </w:r>
      <w:r>
        <w:rPr>
          <w:rFonts w:ascii="Calibri" w:eastAsia="宋体" w:hAnsi="Calibri" w:cs="Calibri"/>
          <w:b/>
          <w:bCs/>
          <w:color w:val="333333"/>
          <w:sz w:val="15"/>
          <w:szCs w:val="15"/>
          <w:shd w:val="clear" w:color="auto" w:fill="F7F8FA"/>
        </w:rPr>
        <w:t>、</w:t>
      </w:r>
      <w:r>
        <w:rPr>
          <w:rFonts w:ascii="Calibri" w:eastAsia="宋体" w:hAnsi="Calibri" w:cs="Calibri"/>
          <w:b/>
          <w:bCs/>
          <w:color w:val="333333"/>
          <w:sz w:val="15"/>
          <w:szCs w:val="15"/>
          <w:shd w:val="clear" w:color="auto" w:fill="F7F8FA"/>
        </w:rPr>
        <w:t>Petroleum Engineering Technology Research Institute of Sinopec Northwest Oil Field Company</w:t>
      </w:r>
      <w:r>
        <w:rPr>
          <w:rFonts w:ascii="Arial" w:eastAsia="宋体" w:hAnsi="Arial" w:cs="Arial" w:hint="eastAsia"/>
          <w:b/>
          <w:bCs/>
          <w:color w:val="333333"/>
          <w:sz w:val="15"/>
          <w:szCs w:val="15"/>
          <w:shd w:val="clear" w:color="auto" w:fill="F7F8FA"/>
        </w:rPr>
        <w:t>）</w:t>
      </w:r>
    </w:p>
    <w:p w:rsidR="00D269AB" w:rsidRDefault="004061C4">
      <w:pPr>
        <w:rPr>
          <w:rFonts w:ascii="Calibri" w:hAnsi="Calibri" w:cs="Calibri"/>
          <w:b/>
          <w:bCs/>
          <w:color w:val="333333"/>
          <w:szCs w:val="21"/>
        </w:rPr>
      </w:pPr>
      <w:proofErr w:type="spellStart"/>
      <w:r>
        <w:rPr>
          <w:rFonts w:ascii="Calibri" w:hAnsi="Calibri" w:cs="Calibri"/>
          <w:b/>
          <w:bCs/>
          <w:color w:val="333333"/>
          <w:szCs w:val="21"/>
        </w:rPr>
        <w:t>Abstract:</w:t>
      </w:r>
      <w:r>
        <w:rPr>
          <w:rFonts w:ascii="Calibri" w:eastAsia="宋体" w:hAnsi="Calibri" w:cs="Calibri"/>
          <w:szCs w:val="21"/>
          <w:shd w:val="clear" w:color="auto" w:fill="F7F8FA"/>
        </w:rPr>
        <w:t>Packer</w:t>
      </w:r>
      <w:proofErr w:type="spellEnd"/>
      <w:r>
        <w:rPr>
          <w:rFonts w:ascii="Calibri" w:eastAsia="宋体" w:hAnsi="Calibri" w:cs="Calibri"/>
          <w:szCs w:val="21"/>
          <w:shd w:val="clear" w:color="auto" w:fill="F7F8FA"/>
        </w:rPr>
        <w:t xml:space="preserve"> is one of the important tools for downhole operation in petroleum exploration and </w:t>
      </w:r>
      <w:proofErr w:type="spellStart"/>
      <w:r>
        <w:rPr>
          <w:rFonts w:ascii="Calibri" w:eastAsia="宋体" w:hAnsi="Calibri" w:cs="Calibri"/>
          <w:szCs w:val="21"/>
          <w:shd w:val="clear" w:color="auto" w:fill="F7F8FA"/>
        </w:rPr>
        <w:t>development.Conventional</w:t>
      </w:r>
      <w:proofErr w:type="spellEnd"/>
      <w:r>
        <w:rPr>
          <w:rFonts w:ascii="Calibri" w:eastAsia="宋体" w:hAnsi="Calibri" w:cs="Calibri"/>
          <w:szCs w:val="21"/>
          <w:shd w:val="clear" w:color="auto" w:fill="F7F8FA"/>
        </w:rPr>
        <w:t xml:space="preserve"> hydraulic packer is difficult to meet the production requirements of high temperature and high pressure along the Shun Bei Oilfield, therefore, through the analysis of the structure of packer</w:t>
      </w:r>
      <w:r>
        <w:rPr>
          <w:rFonts w:ascii="Calibri" w:eastAsia="宋体" w:hAnsi="Calibri" w:cs="Calibri" w:hint="eastAsia"/>
          <w:szCs w:val="21"/>
          <w:shd w:val="clear" w:color="auto" w:fill="F7F8FA"/>
        </w:rPr>
        <w:t xml:space="preserve"> , </w:t>
      </w:r>
      <w:r>
        <w:rPr>
          <w:rFonts w:ascii="Calibri" w:eastAsia="宋体" w:hAnsi="Calibri" w:cs="Calibri"/>
          <w:szCs w:val="21"/>
          <w:shd w:val="clear" w:color="auto" w:fill="F7F8FA"/>
        </w:rPr>
        <w:t>drawing Envelope</w:t>
      </w:r>
      <w:r>
        <w:rPr>
          <w:rFonts w:ascii="Calibri" w:eastAsia="宋体" w:hAnsi="Calibri" w:cs="Calibri" w:hint="eastAsia"/>
          <w:szCs w:val="21"/>
          <w:shd w:val="clear" w:color="auto" w:fill="F7F8FA"/>
        </w:rPr>
        <w:t xml:space="preserve"> and </w:t>
      </w:r>
      <w:r>
        <w:rPr>
          <w:rFonts w:ascii="Calibri" w:eastAsia="宋体" w:hAnsi="Calibri" w:cs="Calibri"/>
          <w:szCs w:val="21"/>
          <w:shd w:val="clear" w:color="auto" w:fill="F7F8FA"/>
        </w:rPr>
        <w:t xml:space="preserve">indoor evaluation test </w:t>
      </w:r>
      <w:r>
        <w:rPr>
          <w:rFonts w:ascii="Calibri" w:eastAsia="宋体" w:hAnsi="Calibri" w:cs="Calibri" w:hint="eastAsia"/>
          <w:szCs w:val="21"/>
          <w:shd w:val="clear" w:color="auto" w:fill="F7F8FA"/>
        </w:rPr>
        <w:t>,</w:t>
      </w:r>
      <w:r>
        <w:rPr>
          <w:rFonts w:ascii="Calibri" w:eastAsia="宋体" w:hAnsi="Calibri" w:cs="Calibri"/>
          <w:szCs w:val="21"/>
          <w:shd w:val="clear" w:color="auto" w:fill="F7F8FA"/>
        </w:rPr>
        <w:t>developed a kind of high temperature of 204 ℃</w:t>
      </w:r>
      <w:r>
        <w:rPr>
          <w:rFonts w:ascii="Calibri" w:eastAsia="宋体" w:hAnsi="Calibri" w:cs="Calibri" w:hint="eastAsia"/>
          <w:szCs w:val="21"/>
          <w:shd w:val="clear" w:color="auto" w:fill="F7F8FA"/>
        </w:rPr>
        <w:t xml:space="preserve"> and</w:t>
      </w:r>
      <w:r>
        <w:rPr>
          <w:rFonts w:ascii="Calibri" w:eastAsia="宋体" w:hAnsi="Calibri" w:cs="Calibri"/>
          <w:szCs w:val="21"/>
          <w:shd w:val="clear" w:color="auto" w:fill="F7F8FA"/>
        </w:rPr>
        <w:t xml:space="preserve"> high pressure 70 </w:t>
      </w:r>
      <w:r>
        <w:rPr>
          <w:rFonts w:ascii="Calibri" w:eastAsia="宋体" w:hAnsi="Calibri" w:cs="Calibri" w:hint="eastAsia"/>
          <w:szCs w:val="21"/>
          <w:shd w:val="clear" w:color="auto" w:fill="F7F8FA"/>
        </w:rPr>
        <w:t>MP</w:t>
      </w:r>
      <w:r>
        <w:rPr>
          <w:rFonts w:ascii="Calibri" w:eastAsia="宋体" w:hAnsi="Calibri" w:cs="Calibri"/>
          <w:szCs w:val="21"/>
          <w:shd w:val="clear" w:color="auto" w:fill="F7F8FA"/>
        </w:rPr>
        <w:t>a hydraulic packer, and guide</w:t>
      </w:r>
      <w:r>
        <w:rPr>
          <w:rFonts w:ascii="Calibri" w:eastAsia="宋体" w:hAnsi="Calibri" w:cs="Calibri" w:hint="eastAsia"/>
          <w:szCs w:val="21"/>
          <w:shd w:val="clear" w:color="auto" w:fill="F7F8FA"/>
        </w:rPr>
        <w:t>d</w:t>
      </w:r>
      <w:r>
        <w:rPr>
          <w:rFonts w:ascii="Calibri" w:eastAsia="宋体" w:hAnsi="Calibri" w:cs="Calibri"/>
          <w:szCs w:val="21"/>
          <w:shd w:val="clear" w:color="auto" w:fill="F7F8FA"/>
        </w:rPr>
        <w:t xml:space="preserve"> field applications effectively in 5 Wells, success rate of 100%, can be used in the Shun Bei Oilfield.</w:t>
      </w:r>
    </w:p>
    <w:p w:rsidR="00D269AB" w:rsidRDefault="004061C4">
      <w:pPr>
        <w:rPr>
          <w:rFonts w:ascii="Calibri" w:eastAsia="宋体" w:hAnsi="Calibri" w:cs="Calibri"/>
          <w:b/>
          <w:bCs/>
          <w:color w:val="333333"/>
          <w:szCs w:val="21"/>
        </w:rPr>
      </w:pPr>
      <w:proofErr w:type="spellStart"/>
      <w:r>
        <w:rPr>
          <w:rFonts w:ascii="Calibri" w:hAnsi="Calibri" w:cs="Calibri"/>
          <w:b/>
          <w:bCs/>
          <w:color w:val="333333"/>
          <w:szCs w:val="21"/>
        </w:rPr>
        <w:t>Keywords:</w:t>
      </w:r>
      <w:r>
        <w:rPr>
          <w:rFonts w:ascii="Calibri" w:hAnsi="Calibri" w:cs="Calibri"/>
          <w:color w:val="333333"/>
          <w:szCs w:val="21"/>
        </w:rPr>
        <w:t>P</w:t>
      </w:r>
      <w:r>
        <w:rPr>
          <w:rFonts w:ascii="Calibri" w:eastAsia="宋体" w:hAnsi="Calibri" w:cs="Calibri"/>
          <w:color w:val="333333"/>
          <w:szCs w:val="21"/>
          <w:shd w:val="clear" w:color="auto" w:fill="F7F8FA"/>
        </w:rPr>
        <w:t>acker</w:t>
      </w:r>
      <w:proofErr w:type="spellEnd"/>
      <w:r>
        <w:rPr>
          <w:rFonts w:ascii="Calibri" w:eastAsia="宋体" w:hAnsi="Calibri" w:cs="Calibri"/>
          <w:color w:val="333333"/>
          <w:szCs w:val="21"/>
          <w:shd w:val="clear" w:color="auto" w:fill="F7F8FA"/>
        </w:rPr>
        <w:t xml:space="preserve"> ;HTHP</w:t>
      </w:r>
      <w:r>
        <w:rPr>
          <w:rFonts w:ascii="Calibri" w:eastAsia="宋体" w:hAnsi="Calibri" w:cs="Calibri"/>
          <w:color w:val="333333"/>
          <w:szCs w:val="21"/>
          <w:shd w:val="clear" w:color="auto" w:fill="F7F8FA"/>
        </w:rPr>
        <w:t>；</w:t>
      </w:r>
      <w:r>
        <w:rPr>
          <w:rFonts w:ascii="Calibri" w:eastAsia="宋体" w:hAnsi="Calibri" w:cs="Calibri"/>
          <w:color w:val="333333"/>
          <w:szCs w:val="21"/>
          <w:shd w:val="clear" w:color="auto" w:fill="F7F8FA"/>
        </w:rPr>
        <w:t>Performance Envelope</w:t>
      </w:r>
      <w:r>
        <w:rPr>
          <w:rFonts w:ascii="Calibri" w:eastAsia="宋体" w:hAnsi="Calibri" w:cs="Calibri"/>
          <w:color w:val="333333"/>
          <w:szCs w:val="21"/>
          <w:shd w:val="clear" w:color="auto" w:fill="F7F8FA"/>
        </w:rPr>
        <w:t>；</w:t>
      </w:r>
      <w:r>
        <w:rPr>
          <w:rFonts w:ascii="Calibri" w:eastAsia="宋体" w:hAnsi="Calibri" w:cs="Calibri"/>
          <w:color w:val="333333"/>
          <w:szCs w:val="21"/>
          <w:shd w:val="clear" w:color="auto" w:fill="F7F8FA"/>
        </w:rPr>
        <w:t>Test</w:t>
      </w:r>
    </w:p>
    <w:p w:rsidR="00D269AB" w:rsidRDefault="004061C4">
      <w:pPr>
        <w:rPr>
          <w:rFonts w:ascii="宋体" w:eastAsia="宋体" w:hAnsi="宋体" w:cs="宋体"/>
          <w:b/>
          <w:color w:val="333333"/>
          <w:szCs w:val="21"/>
        </w:rPr>
      </w:pPr>
      <w:r>
        <w:rPr>
          <w:rFonts w:ascii="宋体" w:eastAsia="宋体" w:hAnsi="宋体" w:cs="宋体" w:hint="eastAsia"/>
          <w:b/>
          <w:color w:val="333333"/>
          <w:szCs w:val="21"/>
        </w:rPr>
        <w:t>0引言</w:t>
      </w:r>
    </w:p>
    <w:p w:rsidR="00D269AB" w:rsidRDefault="004061C4">
      <w:pPr>
        <w:pStyle w:val="1"/>
        <w:shd w:val="clear" w:color="auto" w:fill="FFFFFF"/>
        <w:spacing w:before="0" w:beforeAutospacing="0" w:after="0" w:afterAutospacing="0"/>
        <w:ind w:firstLineChars="200" w:firstLine="420"/>
        <w:rPr>
          <w:b w:val="0"/>
          <w:bCs w:val="0"/>
          <w:color w:val="333333"/>
          <w:kern w:val="2"/>
          <w:sz w:val="21"/>
          <w:szCs w:val="21"/>
        </w:rPr>
      </w:pPr>
      <w:r>
        <w:rPr>
          <w:rFonts w:hint="eastAsia"/>
          <w:b w:val="0"/>
          <w:bCs w:val="0"/>
          <w:color w:val="333333"/>
          <w:kern w:val="2"/>
          <w:sz w:val="21"/>
          <w:szCs w:val="21"/>
        </w:rPr>
        <w:t>随着近些年油气田的开发生产不断向深井超深井发展，钻采工艺也不断向较深地层方向发展，对封隔器的耐温耐压等各方面使用性能提出了新的挑战，以至于封隔器今后的研制工作向更专业化、多样化发展。国产封隔器性能不够,而采用进口封隔器,其高昂的价格、较长的供货周期,也制约了试油完井工作的顺利展开</w:t>
      </w:r>
      <w:r>
        <w:rPr>
          <w:rFonts w:hint="eastAsia"/>
          <w:b w:val="0"/>
          <w:bCs w:val="0"/>
          <w:color w:val="333333"/>
          <w:kern w:val="2"/>
          <w:sz w:val="21"/>
          <w:szCs w:val="21"/>
          <w:vertAlign w:val="superscript"/>
        </w:rPr>
        <w:t>【1】</w:t>
      </w:r>
      <w:r>
        <w:rPr>
          <w:rFonts w:hint="eastAsia"/>
          <w:b w:val="0"/>
          <w:bCs w:val="0"/>
          <w:color w:val="333333"/>
          <w:kern w:val="2"/>
          <w:sz w:val="21"/>
          <w:szCs w:val="21"/>
        </w:rPr>
        <w:t>。</w:t>
      </w:r>
    </w:p>
    <w:p w:rsidR="00D269AB" w:rsidRDefault="004061C4">
      <w:pPr>
        <w:ind w:firstLineChars="200" w:firstLine="420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常规液压封隔器不能满足深井井底温度高、</w:t>
      </w:r>
      <w:proofErr w:type="gramStart"/>
      <w:r>
        <w:rPr>
          <w:rFonts w:ascii="宋体" w:eastAsia="宋体" w:hAnsi="宋体" w:cs="宋体" w:hint="eastAsia"/>
          <w:color w:val="333333"/>
          <w:szCs w:val="21"/>
        </w:rPr>
        <w:t>酸压施工</w:t>
      </w:r>
      <w:proofErr w:type="gramEnd"/>
      <w:r>
        <w:rPr>
          <w:rFonts w:ascii="宋体" w:eastAsia="宋体" w:hAnsi="宋体" w:cs="宋体" w:hint="eastAsia"/>
          <w:color w:val="333333"/>
          <w:szCs w:val="21"/>
        </w:rPr>
        <w:t>压力高的储层，一旦</w:t>
      </w:r>
      <w:proofErr w:type="gramStart"/>
      <w:r>
        <w:rPr>
          <w:rFonts w:ascii="宋体" w:eastAsia="宋体" w:hAnsi="宋体" w:cs="宋体" w:hint="eastAsia"/>
          <w:color w:val="333333"/>
          <w:szCs w:val="21"/>
        </w:rPr>
        <w:t>酸压施</w:t>
      </w:r>
      <w:proofErr w:type="gramEnd"/>
      <w:r>
        <w:rPr>
          <w:rFonts w:ascii="宋体" w:eastAsia="宋体" w:hAnsi="宋体" w:cs="宋体" w:hint="eastAsia"/>
          <w:color w:val="333333"/>
          <w:szCs w:val="21"/>
        </w:rPr>
        <w:t>工过程中封隔器失效，可能造成井口、套管损坏的严重后果</w:t>
      </w:r>
      <w:r>
        <w:rPr>
          <w:rFonts w:ascii="宋体" w:eastAsia="宋体" w:hAnsi="宋体" w:cs="宋体" w:hint="eastAsia"/>
          <w:color w:val="333333"/>
          <w:szCs w:val="21"/>
          <w:vertAlign w:val="superscript"/>
        </w:rPr>
        <w:t>【2】</w:t>
      </w:r>
      <w:r>
        <w:rPr>
          <w:rFonts w:ascii="宋体" w:eastAsia="宋体" w:hAnsi="宋体" w:cs="宋体" w:hint="eastAsia"/>
          <w:color w:val="333333"/>
          <w:szCs w:val="21"/>
        </w:rPr>
        <w:t>。同时</w:t>
      </w:r>
      <w:proofErr w:type="gramStart"/>
      <w:r>
        <w:rPr>
          <w:rFonts w:ascii="宋体" w:eastAsia="宋体" w:hAnsi="宋体" w:cs="宋体" w:hint="eastAsia"/>
          <w:color w:val="333333"/>
          <w:szCs w:val="21"/>
        </w:rPr>
        <w:t>顺北区块</w:t>
      </w:r>
      <w:proofErr w:type="gramEnd"/>
      <w:r>
        <w:rPr>
          <w:rFonts w:ascii="宋体" w:eastAsia="宋体" w:hAnsi="宋体" w:cs="宋体" w:hint="eastAsia"/>
          <w:color w:val="333333"/>
          <w:szCs w:val="21"/>
        </w:rPr>
        <w:t>新应用了第三套井身结构,有必要自主研制一种耐高温高压的套管液压封隔器。基于多年来封隔器的研发和制造经验，通过封隔器的结构原理分析、封隔器理论性能包线绘制、室内评价试验和现场应用，研制的新型SH-2优盾高温高压封隔器取得了良好应用效果</w:t>
      </w:r>
      <w:r>
        <w:rPr>
          <w:rFonts w:ascii="宋体" w:eastAsia="宋体" w:hAnsi="宋体" w:cs="宋体" w:hint="eastAsia"/>
          <w:color w:val="333333"/>
          <w:szCs w:val="21"/>
          <w:vertAlign w:val="superscript"/>
        </w:rPr>
        <w:t>【3-8】</w:t>
      </w:r>
      <w:r>
        <w:rPr>
          <w:rFonts w:ascii="宋体" w:eastAsia="宋体" w:hAnsi="宋体" w:cs="宋体" w:hint="eastAsia"/>
          <w:color w:val="333333"/>
          <w:szCs w:val="21"/>
        </w:rPr>
        <w:t>。</w:t>
      </w:r>
    </w:p>
    <w:p w:rsidR="00D269AB" w:rsidRDefault="004061C4">
      <w:pPr>
        <w:pStyle w:val="ac"/>
        <w:numPr>
          <w:ilvl w:val="0"/>
          <w:numId w:val="1"/>
        </w:numPr>
        <w:ind w:left="0" w:firstLineChars="0" w:firstLine="0"/>
        <w:rPr>
          <w:rFonts w:ascii="宋体" w:eastAsia="宋体" w:hAnsi="宋体" w:cs="宋体"/>
          <w:b/>
          <w:color w:val="333333"/>
          <w:szCs w:val="21"/>
        </w:rPr>
      </w:pPr>
      <w:r>
        <w:rPr>
          <w:rFonts w:ascii="宋体" w:eastAsia="宋体" w:hAnsi="宋体" w:cs="宋体" w:hint="eastAsia"/>
          <w:b/>
          <w:color w:val="333333"/>
          <w:szCs w:val="21"/>
        </w:rPr>
        <w:t>SH-2</w:t>
      </w:r>
      <w:proofErr w:type="gramStart"/>
      <w:r>
        <w:rPr>
          <w:rFonts w:ascii="宋体" w:eastAsia="宋体" w:hAnsi="宋体" w:cs="宋体" w:hint="eastAsia"/>
          <w:b/>
          <w:color w:val="333333"/>
          <w:szCs w:val="21"/>
        </w:rPr>
        <w:t>型优盾</w:t>
      </w:r>
      <w:proofErr w:type="gramEnd"/>
      <w:r>
        <w:rPr>
          <w:rFonts w:ascii="宋体" w:eastAsia="宋体" w:hAnsi="宋体" w:cs="宋体" w:hint="eastAsia"/>
          <w:b/>
          <w:color w:val="333333"/>
          <w:szCs w:val="21"/>
        </w:rPr>
        <w:t>高温高压封隔器结构及原理</w:t>
      </w:r>
    </w:p>
    <w:p w:rsidR="00D269AB" w:rsidRDefault="004061C4">
      <w:pPr>
        <w:rPr>
          <w:rFonts w:ascii="宋体" w:eastAsia="宋体" w:hAnsi="宋体" w:cs="宋体"/>
          <w:b/>
          <w:color w:val="333333"/>
          <w:szCs w:val="21"/>
        </w:rPr>
      </w:pPr>
      <w:r>
        <w:rPr>
          <w:rFonts w:ascii="宋体" w:eastAsia="宋体" w:hAnsi="宋体" w:cs="宋体" w:hint="eastAsia"/>
          <w:b/>
          <w:color w:val="333333"/>
          <w:szCs w:val="21"/>
        </w:rPr>
        <w:t>1.1  结构</w:t>
      </w:r>
    </w:p>
    <w:p w:rsidR="00D269AB" w:rsidRDefault="004061C4">
      <w:pPr>
        <w:pStyle w:val="CharCharCharCharCharCharChar"/>
        <w:spacing w:line="240" w:lineRule="auto"/>
        <w:ind w:firstLineChars="200" w:firstLine="400"/>
        <w:rPr>
          <w:rFonts w:ascii="宋体" w:eastAsiaTheme="minorEastAsia" w:hAnsi="宋体" w:cstheme="minorBidi"/>
          <w:color w:val="333333"/>
          <w:kern w:val="2"/>
          <w:sz w:val="26"/>
          <w:szCs w:val="26"/>
          <w:lang w:eastAsia="zh-CN"/>
        </w:rPr>
      </w:pPr>
      <w:r>
        <w:rPr>
          <w:rFonts w:ascii="Arial" w:hAnsi="Arial" w:cs="Arial"/>
          <w:bCs/>
          <w:szCs w:val="21"/>
          <w:lang w:eastAsia="zh-CN"/>
        </w:rPr>
        <w:t>SH-2</w:t>
      </w:r>
      <w:r>
        <w:rPr>
          <w:rFonts w:ascii="Arial" w:hAnsi="Arial" w:cs="Arial"/>
          <w:bCs/>
          <w:szCs w:val="21"/>
          <w:lang w:eastAsia="zh-CN"/>
        </w:rPr>
        <w:t>液压封隔器</w:t>
      </w:r>
      <w:r>
        <w:rPr>
          <w:rFonts w:ascii="Arial" w:hAnsi="Arial" w:cs="Arial" w:hint="eastAsia"/>
          <w:bCs/>
          <w:szCs w:val="21"/>
          <w:lang w:eastAsia="zh-CN"/>
        </w:rPr>
        <w:t>结构如图</w:t>
      </w:r>
      <w:r>
        <w:rPr>
          <w:rFonts w:ascii="Arial" w:hAnsi="Arial" w:cs="Arial" w:hint="eastAsia"/>
          <w:bCs/>
          <w:szCs w:val="21"/>
          <w:lang w:eastAsia="zh-CN"/>
        </w:rPr>
        <w:t>1</w:t>
      </w:r>
      <w:r>
        <w:rPr>
          <w:rFonts w:ascii="Arial" w:hAnsi="Arial" w:cs="Arial" w:hint="eastAsia"/>
          <w:bCs/>
          <w:szCs w:val="21"/>
          <w:lang w:eastAsia="zh-CN"/>
        </w:rPr>
        <w:t>所示，</w:t>
      </w:r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该工具主要有上端接头、中心管、密封结构、活塞结构、锁紧机构、锚定结构、解封机构等组成。其部件有变扣接头、上端接头、销钉、释放套、密封圈、平衡接头、 导环、胶筒、衬套、泄油套、释放爪、上活塞、下活塞、缸套、锁环、</w:t>
      </w:r>
      <w:proofErr w:type="gramStart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锁环座</w:t>
      </w:r>
      <w:proofErr w:type="gramEnd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、挡圈、上椎体、弹簧，卡瓦、卡瓦套、下锥体，外中心管、内中心管、下接头。</w:t>
      </w:r>
    </w:p>
    <w:p w:rsidR="00D269AB" w:rsidRDefault="004061C4">
      <w:pPr>
        <w:pStyle w:val="CharCharCharCharCharCharChar"/>
        <w:spacing w:line="240" w:lineRule="auto"/>
        <w:jc w:val="both"/>
      </w:pPr>
      <w:r>
        <w:rPr>
          <w:noProof/>
        </w:rPr>
        <w:drawing>
          <wp:inline distT="0" distB="0" distL="114300" distR="114300">
            <wp:extent cx="5366385" cy="720090"/>
            <wp:effectExtent l="0" t="0" r="571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9AB" w:rsidRDefault="004061C4">
      <w:pPr>
        <w:pStyle w:val="CharCharCharCharCharCharChar"/>
        <w:spacing w:line="240" w:lineRule="auto"/>
        <w:jc w:val="both"/>
        <w:rPr>
          <w:lang w:eastAsia="zh-CN"/>
        </w:rPr>
      </w:pPr>
      <w:r>
        <w:rPr>
          <w:rFonts w:ascii="宋体" w:hAnsi="宋体" w:cs="宋体" w:hint="eastAsia"/>
          <w:sz w:val="18"/>
          <w:szCs w:val="18"/>
          <w:lang w:eastAsia="zh-CN"/>
        </w:rPr>
        <w:t>1-</w:t>
      </w:r>
      <w:proofErr w:type="gramStart"/>
      <w:r>
        <w:rPr>
          <w:rFonts w:ascii="宋体" w:hAnsi="宋体" w:cs="宋体" w:hint="eastAsia"/>
          <w:sz w:val="18"/>
          <w:szCs w:val="18"/>
          <w:lang w:eastAsia="zh-CN"/>
        </w:rPr>
        <w:t>变扣接头</w:t>
      </w:r>
      <w:proofErr w:type="gramEnd"/>
      <w:r>
        <w:rPr>
          <w:rFonts w:ascii="宋体" w:hAnsi="宋体" w:cs="宋体" w:hint="eastAsia"/>
          <w:sz w:val="18"/>
          <w:szCs w:val="18"/>
          <w:lang w:eastAsia="zh-CN"/>
        </w:rPr>
        <w:t>；2-上端接头；3-释放套；4-平衡接头； 5-导环；6-胶筒；7-衬套；8-泄油套；9-释放爪；10-上活塞套；11-上活塞；12-下活塞；13-缸套；14-锁环；15-</w:t>
      </w:r>
      <w:proofErr w:type="gramStart"/>
      <w:r>
        <w:rPr>
          <w:rFonts w:ascii="宋体" w:hAnsi="宋体" w:cs="宋体" w:hint="eastAsia"/>
          <w:sz w:val="18"/>
          <w:szCs w:val="18"/>
          <w:lang w:eastAsia="zh-CN"/>
        </w:rPr>
        <w:t>锁环座</w:t>
      </w:r>
      <w:proofErr w:type="gramEnd"/>
      <w:r>
        <w:rPr>
          <w:rFonts w:ascii="宋体" w:hAnsi="宋体" w:cs="宋体" w:hint="eastAsia"/>
          <w:sz w:val="18"/>
          <w:szCs w:val="18"/>
          <w:lang w:eastAsia="zh-CN"/>
        </w:rPr>
        <w:t>；16-挡圈；17-上锥体；18-卡瓦；19-卡瓦套；20-下锥体；21-锥体护帽；22-外中心管；23-内中心管；24-下接头 。</w:t>
      </w:r>
      <w:r>
        <w:rPr>
          <w:rFonts w:hint="eastAsia"/>
          <w:lang w:eastAsia="zh-CN"/>
        </w:rPr>
        <w:t xml:space="preserve"> </w:t>
      </w:r>
    </w:p>
    <w:p w:rsidR="00D269AB" w:rsidRDefault="004061C4">
      <w:pPr>
        <w:widowControl/>
        <w:ind w:firstLine="630"/>
        <w:jc w:val="center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lastRenderedPageBreak/>
        <w:t>图1  SH-2液压封隔器示意图</w:t>
      </w:r>
    </w:p>
    <w:p w:rsidR="00D269AB" w:rsidRDefault="004061C4">
      <w:pPr>
        <w:widowControl/>
        <w:ind w:firstLine="630"/>
        <w:jc w:val="center"/>
        <w:rPr>
          <w:rFonts w:ascii="宋体" w:eastAsia="宋体" w:hAnsi="宋体" w:cs="宋体"/>
          <w:b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>Fig.1 Structural schematic of SH-2 hydraulic packer</w:t>
      </w:r>
    </w:p>
    <w:p w:rsidR="00D269AB" w:rsidRDefault="004061C4">
      <w:pPr>
        <w:pStyle w:val="TOC2"/>
        <w:ind w:firstLineChars="0" w:firstLine="0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1.2工作原理</w:t>
      </w:r>
    </w:p>
    <w:p w:rsidR="00D269AB" w:rsidRDefault="004061C4">
      <w:pPr>
        <w:pStyle w:val="CharCharCharCharCharCharChar"/>
        <w:spacing w:line="320" w:lineRule="exact"/>
        <w:ind w:firstLineChars="200" w:firstLine="420"/>
        <w:rPr>
          <w:rFonts w:ascii="宋体" w:hAnsi="宋体" w:cs="宋体"/>
          <w:color w:val="333333"/>
          <w:kern w:val="2"/>
          <w:sz w:val="21"/>
          <w:szCs w:val="21"/>
          <w:lang w:eastAsia="zh-CN"/>
        </w:rPr>
      </w:pPr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该封隔器</w:t>
      </w:r>
      <w:proofErr w:type="gramStart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打压坐封时</w:t>
      </w:r>
      <w:proofErr w:type="gramEnd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液压压力作用在上下活塞上，首先下活塞下行</w:t>
      </w:r>
      <w:proofErr w:type="gramStart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剪断锁环挡</w:t>
      </w:r>
      <w:proofErr w:type="gramEnd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圈以及卡瓦套上各剪切销，下活塞带动上锥体下行，从而张开卡瓦</w:t>
      </w:r>
      <w:proofErr w:type="gramStart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完成坐</w:t>
      </w:r>
      <w:proofErr w:type="gramEnd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封；与此同时上活塞上行剪断泄油套上剪切销后，上活塞带动钢缸筒及泄油</w:t>
      </w:r>
      <w:proofErr w:type="gramStart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套导环</w:t>
      </w:r>
      <w:proofErr w:type="gramEnd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继续上行压缩胶筒。压力越高活塞推力越大，</w:t>
      </w:r>
      <w:proofErr w:type="gramStart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胶筒越压</w:t>
      </w:r>
      <w:proofErr w:type="gramEnd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越实，密封效果越显著；锥体挤入卡瓦越多，双向卡瓦越张越大，使双向</w:t>
      </w:r>
      <w:proofErr w:type="gramStart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锚</w:t>
      </w:r>
      <w:proofErr w:type="gramEnd"/>
      <w:r>
        <w:rPr>
          <w:rFonts w:ascii="宋体" w:hAnsi="宋体" w:cs="宋体" w:hint="eastAsia"/>
          <w:color w:val="333333"/>
          <w:kern w:val="2"/>
          <w:sz w:val="21"/>
          <w:szCs w:val="21"/>
          <w:lang w:eastAsia="zh-CN"/>
        </w:rPr>
        <w:t>定更为有效。解封时，直接上提剪断释放套上剪切销；或者右旋剪断释放套和上接头间剪切销，再右旋8圈使上接头带动内中心管与释放螺母脱扣；然后再持续上提，先后解封胶筒及卡瓦。</w:t>
      </w:r>
    </w:p>
    <w:p w:rsidR="00D269AB" w:rsidRDefault="004061C4">
      <w:pPr>
        <w:rPr>
          <w:rFonts w:ascii="宋体" w:eastAsia="宋体" w:hAnsi="宋体" w:cs="宋体"/>
          <w:b/>
          <w:color w:val="333333"/>
          <w:szCs w:val="21"/>
        </w:rPr>
      </w:pPr>
      <w:r>
        <w:rPr>
          <w:rFonts w:ascii="宋体" w:eastAsia="宋体" w:hAnsi="宋体" w:cs="宋体" w:hint="eastAsia"/>
          <w:b/>
          <w:color w:val="333333"/>
          <w:szCs w:val="21"/>
        </w:rPr>
        <w:t>1.3  封隔器尺寸参数</w:t>
      </w:r>
    </w:p>
    <w:tbl>
      <w:tblPr>
        <w:tblW w:w="7373" w:type="dxa"/>
        <w:jc w:val="center"/>
        <w:tblLayout w:type="fixed"/>
        <w:tblLook w:val="04A0" w:firstRow="1" w:lastRow="0" w:firstColumn="1" w:lastColumn="0" w:noHBand="0" w:noVBand="1"/>
      </w:tblPr>
      <w:tblGrid>
        <w:gridCol w:w="845"/>
        <w:gridCol w:w="850"/>
        <w:gridCol w:w="825"/>
        <w:gridCol w:w="832"/>
        <w:gridCol w:w="600"/>
        <w:gridCol w:w="709"/>
        <w:gridCol w:w="763"/>
        <w:gridCol w:w="709"/>
        <w:gridCol w:w="1240"/>
      </w:tblGrid>
      <w:tr w:rsidR="00D269AB">
        <w:trPr>
          <w:trHeight w:hRule="exact" w:val="391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套管外径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套管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坐封套管内径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最大外径</w:t>
            </w:r>
          </w:p>
        </w:tc>
        <w:tc>
          <w:tcPr>
            <w:tcW w:w="7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总长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最小内径</w:t>
            </w:r>
          </w:p>
        </w:tc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两端</w:t>
            </w:r>
          </w:p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螺纹</w:t>
            </w:r>
          </w:p>
        </w:tc>
      </w:tr>
      <w:tr w:rsidR="00D269AB">
        <w:trPr>
          <w:trHeight w:hRule="exact" w:val="346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D269AB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级别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最小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最大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导环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胶筒</w:t>
            </w:r>
          </w:p>
        </w:tc>
        <w:tc>
          <w:tcPr>
            <w:tcW w:w="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D269AB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D269AB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9AB" w:rsidRDefault="00D269AB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D269AB">
        <w:trPr>
          <w:trHeight w:hRule="exact" w:val="391"/>
          <w:jc w:val="center"/>
        </w:trPr>
        <w:tc>
          <w:tcPr>
            <w:tcW w:w="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Cs w:val="21"/>
              </w:rPr>
              <w:t>lbs</w:t>
            </w:r>
            <w:proofErr w:type="spellEnd"/>
            <w:r>
              <w:rPr>
                <w:rFonts w:ascii="宋体" w:eastAsia="宋体" w:hAnsi="宋体" w:cs="宋体" w:hint="eastAsia"/>
                <w:szCs w:val="21"/>
              </w:rPr>
              <w:t>/ft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mm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mm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mm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mm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mm</w:t>
            </w:r>
          </w:p>
        </w:tc>
        <w:tc>
          <w:tcPr>
            <w:tcW w:w="1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D269AB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D269AB">
        <w:trPr>
          <w:trHeight w:hRule="exact" w:val="384"/>
          <w:jc w:val="center"/>
        </w:trPr>
        <w:tc>
          <w:tcPr>
            <w:tcW w:w="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 5/8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147.10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150.46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136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2000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62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AB" w:rsidRDefault="004061C4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27/8</w:t>
            </w:r>
            <w:r>
              <w:rPr>
                <w:rFonts w:ascii="宋体" w:eastAsia="宋体" w:hAnsi="宋体" w:cs="宋体"/>
                <w:szCs w:val="21"/>
              </w:rPr>
              <w:t>”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EUE</w:t>
            </w:r>
          </w:p>
        </w:tc>
      </w:tr>
    </w:tbl>
    <w:p w:rsidR="00D269AB" w:rsidRDefault="00D269AB">
      <w:pPr>
        <w:ind w:firstLine="780"/>
        <w:rPr>
          <w:rFonts w:ascii="宋体" w:eastAsia="宋体" w:hAnsi="宋体" w:cs="宋体"/>
          <w:b/>
          <w:color w:val="333333"/>
          <w:szCs w:val="21"/>
        </w:rPr>
      </w:pPr>
    </w:p>
    <w:p w:rsidR="00D269AB" w:rsidRDefault="004061C4">
      <w:pPr>
        <w:pStyle w:val="ac"/>
        <w:numPr>
          <w:ilvl w:val="0"/>
          <w:numId w:val="1"/>
        </w:numPr>
        <w:ind w:left="0" w:firstLineChars="0" w:firstLine="0"/>
        <w:rPr>
          <w:rFonts w:ascii="宋体" w:eastAsia="宋体" w:hAnsi="宋体" w:cs="宋体"/>
          <w:b/>
          <w:color w:val="333333"/>
          <w:szCs w:val="21"/>
        </w:rPr>
      </w:pPr>
      <w:r>
        <w:rPr>
          <w:rFonts w:ascii="宋体" w:eastAsia="宋体" w:hAnsi="宋体" w:cs="宋体" w:hint="eastAsia"/>
          <w:b/>
          <w:color w:val="333333"/>
          <w:szCs w:val="21"/>
        </w:rPr>
        <w:t>SH-2高温高压封隔器理论性能包线</w:t>
      </w:r>
    </w:p>
    <w:p w:rsidR="00D269AB" w:rsidRDefault="004061C4">
      <w:pPr>
        <w:ind w:firstLineChars="200" w:firstLine="420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性能包线是指在额定温度下，不同压力和轴向载荷对封隔器或桥塞的综合影响，很清楚的显示封隔器的工作范围，可以指导封隔器现场施工</w:t>
      </w:r>
      <w:r>
        <w:rPr>
          <w:rFonts w:ascii="宋体" w:eastAsia="宋体" w:hAnsi="宋体" w:cs="宋体" w:hint="eastAsia"/>
          <w:color w:val="333333"/>
          <w:szCs w:val="21"/>
          <w:vertAlign w:val="superscript"/>
        </w:rPr>
        <w:t>【3】</w:t>
      </w:r>
      <w:r>
        <w:rPr>
          <w:rFonts w:ascii="宋体" w:eastAsia="宋体" w:hAnsi="宋体" w:cs="宋体" w:hint="eastAsia"/>
          <w:color w:val="333333"/>
          <w:szCs w:val="21"/>
        </w:rPr>
        <w:t>。</w:t>
      </w:r>
    </w:p>
    <w:p w:rsidR="00D269AB" w:rsidRDefault="004061C4">
      <w:pPr>
        <w:ind w:firstLine="780"/>
        <w:jc w:val="center"/>
        <w:rPr>
          <w:rFonts w:ascii="宋体" w:hAnsi="宋体"/>
          <w:b/>
          <w:color w:val="333333"/>
          <w:sz w:val="26"/>
          <w:szCs w:val="26"/>
        </w:rPr>
      </w:pPr>
      <w:r>
        <w:rPr>
          <w:rFonts w:ascii="宋体" w:hAnsi="宋体"/>
          <w:b/>
          <w:noProof/>
          <w:color w:val="333333"/>
          <w:sz w:val="26"/>
          <w:szCs w:val="26"/>
        </w:rPr>
        <w:drawing>
          <wp:inline distT="0" distB="0" distL="0" distR="0">
            <wp:extent cx="2541270" cy="252031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6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9AB" w:rsidRDefault="004061C4">
      <w:pPr>
        <w:jc w:val="center"/>
        <w:rPr>
          <w:rFonts w:ascii="宋体" w:eastAsia="宋体" w:hAnsi="宋体" w:cs="宋体"/>
          <w:bCs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图2 SH-2封隔器性能包线图</w:t>
      </w:r>
    </w:p>
    <w:p w:rsidR="00D269AB" w:rsidRDefault="004061C4">
      <w:pPr>
        <w:jc w:val="center"/>
        <w:rPr>
          <w:rFonts w:ascii="宋体" w:eastAsia="宋体" w:hAnsi="宋体" w:cs="宋体"/>
          <w:bCs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>Fig.2 Performance envelope of SH-2 hydraulic packer</w:t>
      </w:r>
    </w:p>
    <w:p w:rsidR="00D269AB" w:rsidRDefault="004061C4">
      <w:pPr>
        <w:ind w:firstLineChars="200" w:firstLine="42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>针对SH-2高温高压封隔器开展API 11D1-2015 V3试验，进行两个温度循环：90℃-204℃-60℃-204℃</w:t>
      </w:r>
    </w:p>
    <w:p w:rsidR="00D269AB" w:rsidRDefault="004061C4">
      <w:pPr>
        <w:ind w:firstLine="780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A点：承下压10000psi;</w:t>
      </w:r>
    </w:p>
    <w:p w:rsidR="00D269AB" w:rsidRDefault="004061C4">
      <w:pPr>
        <w:ind w:firstLine="780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B点：承上压10000psi;</w:t>
      </w:r>
    </w:p>
    <w:p w:rsidR="00D269AB" w:rsidRDefault="004061C4">
      <w:pPr>
        <w:ind w:firstLine="780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C点：下压载荷25.7t,承上压7250psi;</w:t>
      </w:r>
    </w:p>
    <w:p w:rsidR="00D269AB" w:rsidRDefault="004061C4">
      <w:pPr>
        <w:ind w:firstLine="780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D点：下压载荷80t;</w:t>
      </w:r>
    </w:p>
    <w:p w:rsidR="00D269AB" w:rsidRDefault="004061C4">
      <w:pPr>
        <w:ind w:firstLine="780"/>
        <w:rPr>
          <w:rFonts w:ascii="宋体" w:eastAsia="宋体" w:hAnsi="宋体" w:cs="宋体"/>
          <w:b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E点：下压载荷80t，承压10000psi</w:t>
      </w:r>
      <w:r>
        <w:rPr>
          <w:rFonts w:ascii="宋体" w:eastAsia="宋体" w:hAnsi="宋体" w:cs="宋体" w:hint="eastAsia"/>
          <w:color w:val="333333"/>
          <w:szCs w:val="21"/>
          <w:vertAlign w:val="superscript"/>
        </w:rPr>
        <w:t>【3-4】</w:t>
      </w:r>
    </w:p>
    <w:p w:rsidR="00D269AB" w:rsidRDefault="004061C4">
      <w:pPr>
        <w:pStyle w:val="ac"/>
        <w:numPr>
          <w:ilvl w:val="0"/>
          <w:numId w:val="1"/>
        </w:numPr>
        <w:ind w:left="0" w:firstLineChars="0" w:firstLine="0"/>
        <w:rPr>
          <w:rFonts w:ascii="宋体" w:eastAsia="宋体" w:hAnsi="宋体" w:cs="宋体"/>
          <w:b/>
          <w:color w:val="333333"/>
          <w:szCs w:val="21"/>
        </w:rPr>
      </w:pPr>
      <w:r>
        <w:rPr>
          <w:rFonts w:ascii="宋体" w:eastAsia="宋体" w:hAnsi="宋体" w:cs="宋体" w:hint="eastAsia"/>
          <w:b/>
          <w:color w:val="333333"/>
          <w:szCs w:val="21"/>
        </w:rPr>
        <w:t>SH-2高温高压封隔器室内评价试验</w:t>
      </w:r>
    </w:p>
    <w:p w:rsidR="00D269AB" w:rsidRDefault="004061C4">
      <w:pPr>
        <w:pStyle w:val="ac"/>
        <w:rPr>
          <w:rFonts w:ascii="宋体" w:eastAsia="宋体" w:hAnsi="宋体" w:cs="宋体"/>
          <w:b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>根据性能包线曲线的A、B、C、D、E点在90℃-204℃-60℃-204℃ 温度下分别进行承</w:t>
      </w:r>
      <w:r>
        <w:rPr>
          <w:rFonts w:ascii="宋体" w:eastAsia="宋体" w:hAnsi="宋体" w:cs="宋体" w:hint="eastAsia"/>
          <w:bCs/>
          <w:color w:val="333333"/>
          <w:szCs w:val="21"/>
        </w:rPr>
        <w:lastRenderedPageBreak/>
        <w:t>压试验，验证封隔器能否在最低温度60℃和最高温度204℃的环境下达到性能包线里面的载荷和承压要求</w:t>
      </w:r>
      <w:r>
        <w:rPr>
          <w:rFonts w:ascii="宋体" w:eastAsia="宋体" w:hAnsi="宋体" w:cs="宋体" w:hint="eastAsia"/>
          <w:color w:val="333333"/>
          <w:szCs w:val="21"/>
          <w:vertAlign w:val="superscript"/>
        </w:rPr>
        <w:t>【2、9、10、11】</w:t>
      </w:r>
      <w:r>
        <w:rPr>
          <w:rFonts w:ascii="宋体" w:eastAsia="宋体" w:hAnsi="宋体" w:cs="宋体" w:hint="eastAsia"/>
          <w:bCs/>
          <w:color w:val="333333"/>
          <w:szCs w:val="21"/>
        </w:rPr>
        <w:t>。</w:t>
      </w:r>
    </w:p>
    <w:p w:rsidR="00D269AB" w:rsidRDefault="004061C4">
      <w:pPr>
        <w:pStyle w:val="ac"/>
        <w:ind w:firstLine="520"/>
        <w:rPr>
          <w:rFonts w:ascii="宋体" w:hAnsi="宋体"/>
          <w:b/>
          <w:color w:val="333333"/>
          <w:sz w:val="26"/>
          <w:szCs w:val="26"/>
        </w:rPr>
      </w:pPr>
      <w:r>
        <w:rPr>
          <w:rFonts w:ascii="宋体" w:hAnsi="宋体" w:hint="eastAsia"/>
          <w:b/>
          <w:color w:val="333333"/>
          <w:sz w:val="26"/>
          <w:szCs w:val="26"/>
        </w:rPr>
        <w:t xml:space="preserve">  </w:t>
      </w:r>
      <w:r>
        <w:rPr>
          <w:noProof/>
        </w:rPr>
        <w:drawing>
          <wp:inline distT="0" distB="0" distL="0" distR="0">
            <wp:extent cx="2066925" cy="127063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34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color w:val="333333"/>
          <w:sz w:val="26"/>
          <w:szCs w:val="26"/>
        </w:rPr>
        <w:t xml:space="preserve">   </w:t>
      </w:r>
      <w:r>
        <w:t xml:space="preserve"> </w:t>
      </w:r>
      <w:r>
        <w:rPr>
          <w:noProof/>
        </w:rPr>
        <w:drawing>
          <wp:inline distT="0" distB="0" distL="0" distR="0">
            <wp:extent cx="2086610" cy="127063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192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AB" w:rsidRDefault="004061C4">
      <w:pPr>
        <w:pStyle w:val="ac"/>
        <w:spacing w:line="240" w:lineRule="exact"/>
        <w:ind w:firstLine="400"/>
        <w:rPr>
          <w:rFonts w:ascii="宋体" w:eastAsia="宋体" w:hAnsi="宋体" w:cs="宋体"/>
          <w:bCs/>
          <w:color w:val="333333"/>
          <w:sz w:val="18"/>
          <w:szCs w:val="18"/>
        </w:rPr>
      </w:pPr>
      <w:r>
        <w:rPr>
          <w:rFonts w:ascii="宋体" w:hAnsi="宋体" w:hint="eastAsia"/>
          <w:b/>
          <w:color w:val="333333"/>
          <w:sz w:val="20"/>
          <w:szCs w:val="20"/>
        </w:rPr>
        <w:t xml:space="preserve">       </w:t>
      </w:r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图3-1</w:t>
      </w:r>
      <w:proofErr w:type="gramStart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封隔器座封</w:t>
      </w:r>
      <w:proofErr w:type="gramEnd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 xml:space="preserve"> 3617psi                   图3-2 204℃ A</w:t>
      </w:r>
      <w:proofErr w:type="gramStart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点承下</w:t>
      </w:r>
      <w:proofErr w:type="gramEnd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压10092psi，</w:t>
      </w:r>
    </w:p>
    <w:p w:rsidR="00D269AB" w:rsidRDefault="004061C4">
      <w:pPr>
        <w:pStyle w:val="ac"/>
        <w:ind w:firstLine="360"/>
        <w:rPr>
          <w:rFonts w:ascii="宋体" w:eastAsia="宋体" w:hAnsi="宋体" w:cs="宋体"/>
          <w:bCs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 xml:space="preserve">                                                      B</w:t>
      </w:r>
      <w:proofErr w:type="gramStart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点承下压</w:t>
      </w:r>
      <w:proofErr w:type="gramEnd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10211psi各稳压15min</w:t>
      </w:r>
    </w:p>
    <w:p w:rsidR="00D269AB" w:rsidRDefault="004061C4">
      <w:pPr>
        <w:pStyle w:val="ac"/>
        <w:ind w:firstLine="520"/>
        <w:rPr>
          <w:rFonts w:ascii="宋体" w:hAnsi="宋体"/>
          <w:b/>
          <w:color w:val="333333"/>
          <w:sz w:val="26"/>
          <w:szCs w:val="26"/>
        </w:rPr>
      </w:pPr>
      <w:r>
        <w:rPr>
          <w:rFonts w:ascii="宋体" w:hAnsi="宋体" w:hint="eastAsia"/>
          <w:b/>
          <w:color w:val="333333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>
            <wp:extent cx="2108835" cy="127063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9373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color w:val="333333"/>
          <w:sz w:val="26"/>
          <w:szCs w:val="26"/>
        </w:rPr>
        <w:t xml:space="preserve">   </w:t>
      </w:r>
      <w:r>
        <w:t xml:space="preserve"> </w:t>
      </w:r>
      <w:r>
        <w:rPr>
          <w:noProof/>
        </w:rPr>
        <w:drawing>
          <wp:inline distT="0" distB="0" distL="0" distR="0">
            <wp:extent cx="2087880" cy="12706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8109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AB" w:rsidRDefault="004061C4">
      <w:pPr>
        <w:pStyle w:val="ac"/>
        <w:ind w:leftChars="152" w:left="799" w:hangingChars="300" w:hanging="480"/>
        <w:rPr>
          <w:rFonts w:ascii="宋体" w:hAnsi="宋体"/>
          <w:b/>
          <w:color w:val="333333"/>
          <w:sz w:val="16"/>
          <w:szCs w:val="16"/>
        </w:rPr>
      </w:pPr>
      <w:r>
        <w:rPr>
          <w:rFonts w:ascii="宋体" w:hAnsi="宋体" w:hint="eastAsia"/>
          <w:b/>
          <w:color w:val="333333"/>
          <w:sz w:val="16"/>
          <w:szCs w:val="16"/>
        </w:rPr>
        <w:t xml:space="preserve">  </w:t>
      </w:r>
      <w:r>
        <w:rPr>
          <w:rFonts w:ascii="宋体" w:hAnsi="宋体"/>
          <w:b/>
          <w:color w:val="333333"/>
          <w:sz w:val="16"/>
          <w:szCs w:val="16"/>
        </w:rPr>
        <w:t xml:space="preserve">   </w:t>
      </w:r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图3-3  204℃ C点下压载荷259KN、          图3-4 204℃ D点下压载荷810KN， 承上压7307psi，稳压15min                    E点下压载荷810KN、承下压10077psi稳压15min</w:t>
      </w:r>
    </w:p>
    <w:p w:rsidR="00D269AB" w:rsidRDefault="004061C4">
      <w:pPr>
        <w:pStyle w:val="ac"/>
        <w:ind w:firstLine="520"/>
      </w:pPr>
      <w:r>
        <w:rPr>
          <w:rFonts w:ascii="宋体" w:hAnsi="宋体" w:hint="eastAsia"/>
          <w:b/>
          <w:color w:val="333333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>
            <wp:extent cx="2098675" cy="127063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9249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color w:val="333333"/>
          <w:sz w:val="26"/>
          <w:szCs w:val="26"/>
        </w:rPr>
        <w:t xml:space="preserve">   </w:t>
      </w:r>
      <w:r>
        <w:t xml:space="preserve"> </w:t>
      </w:r>
      <w:r>
        <w:rPr>
          <w:noProof/>
        </w:rPr>
        <w:drawing>
          <wp:inline distT="0" distB="0" distL="0" distR="0">
            <wp:extent cx="2123440" cy="12706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51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AB" w:rsidRDefault="004061C4">
      <w:pPr>
        <w:pStyle w:val="ac"/>
        <w:ind w:firstLineChars="500" w:firstLine="900"/>
        <w:rPr>
          <w:rFonts w:ascii="宋体" w:eastAsia="宋体" w:hAnsi="宋体" w:cs="宋体"/>
          <w:bCs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图3-5 60℃ A</w:t>
      </w:r>
      <w:proofErr w:type="gramStart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点承下压</w:t>
      </w:r>
      <w:proofErr w:type="gramEnd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10092psi，                图3-6  60℃ C点下压载荷255KN</w:t>
      </w:r>
    </w:p>
    <w:p w:rsidR="00D269AB" w:rsidRDefault="004061C4">
      <w:pPr>
        <w:pStyle w:val="ac"/>
        <w:ind w:firstLine="360"/>
        <w:rPr>
          <w:rFonts w:ascii="宋体" w:eastAsia="宋体" w:hAnsi="宋体" w:cs="宋体"/>
          <w:bCs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 xml:space="preserve">       B</w:t>
      </w:r>
      <w:proofErr w:type="gramStart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点承下压</w:t>
      </w:r>
      <w:proofErr w:type="gramEnd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 xml:space="preserve">10211psi各稳压15min                   承上压7391psi，稳压15min </w:t>
      </w:r>
    </w:p>
    <w:p w:rsidR="00D269AB" w:rsidRDefault="004061C4">
      <w:pPr>
        <w:pStyle w:val="ac"/>
        <w:rPr>
          <w:rFonts w:ascii="宋体" w:hAnsi="宋体"/>
          <w:b/>
          <w:color w:val="333333"/>
          <w:sz w:val="26"/>
          <w:szCs w:val="26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2087245" cy="127063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7378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color w:val="333333"/>
          <w:sz w:val="26"/>
          <w:szCs w:val="26"/>
        </w:rPr>
        <w:t xml:space="preserve">     </w:t>
      </w:r>
      <w:r>
        <w:t xml:space="preserve"> </w:t>
      </w:r>
      <w:r>
        <w:rPr>
          <w:noProof/>
        </w:rPr>
        <w:drawing>
          <wp:inline distT="0" distB="0" distL="0" distR="0">
            <wp:extent cx="2093595" cy="127063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4135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AB" w:rsidRDefault="004061C4">
      <w:pPr>
        <w:pStyle w:val="ac"/>
        <w:ind w:firstLineChars="400" w:firstLine="720"/>
        <w:rPr>
          <w:rFonts w:ascii="宋体" w:eastAsia="宋体" w:hAnsi="宋体" w:cs="宋体"/>
          <w:bCs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图3-7  60℃ D点下压载荷799KN，                   图3-8 204℃ A</w:t>
      </w:r>
      <w:proofErr w:type="gramStart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点承下压</w:t>
      </w:r>
      <w:proofErr w:type="gramEnd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10302psi，</w:t>
      </w:r>
    </w:p>
    <w:p w:rsidR="00D269AB" w:rsidRDefault="004061C4">
      <w:pPr>
        <w:pStyle w:val="ac"/>
        <w:ind w:firstLineChars="400" w:firstLine="720"/>
        <w:rPr>
          <w:rFonts w:ascii="宋体" w:eastAsia="宋体" w:hAnsi="宋体" w:cs="宋体"/>
          <w:bCs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E点下压载荷799KN、承下压10055psi稳压15min       B</w:t>
      </w:r>
      <w:proofErr w:type="gramStart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点承下压</w:t>
      </w:r>
      <w:proofErr w:type="gramEnd"/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10426psi各稳压15min</w:t>
      </w:r>
    </w:p>
    <w:p w:rsidR="00D269AB" w:rsidRDefault="004061C4">
      <w:pPr>
        <w:pStyle w:val="ac"/>
        <w:ind w:firstLine="520"/>
        <w:rPr>
          <w:rFonts w:ascii="宋体" w:hAnsi="宋体"/>
          <w:b/>
          <w:color w:val="333333"/>
          <w:sz w:val="26"/>
          <w:szCs w:val="26"/>
        </w:rPr>
      </w:pPr>
      <w:r>
        <w:rPr>
          <w:rFonts w:ascii="宋体" w:hAnsi="宋体" w:hint="eastAsia"/>
          <w:b/>
          <w:color w:val="333333"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>
            <wp:extent cx="2092325" cy="12706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2482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color w:val="333333"/>
          <w:sz w:val="26"/>
          <w:szCs w:val="26"/>
        </w:rPr>
        <w:t xml:space="preserve">    </w:t>
      </w:r>
      <w:r>
        <w:t xml:space="preserve"> </w:t>
      </w:r>
      <w:r>
        <w:rPr>
          <w:noProof/>
        </w:rPr>
        <w:drawing>
          <wp:inline distT="0" distB="0" distL="0" distR="0">
            <wp:extent cx="2103120" cy="1270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4" cy="12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AB" w:rsidRDefault="004061C4">
      <w:pPr>
        <w:pStyle w:val="ac"/>
        <w:spacing w:line="240" w:lineRule="exact"/>
        <w:ind w:firstLineChars="500" w:firstLine="900"/>
        <w:rPr>
          <w:rFonts w:ascii="宋体" w:eastAsia="宋体" w:hAnsi="宋体" w:cs="宋体"/>
          <w:bCs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lastRenderedPageBreak/>
        <w:t>图3-9  204℃ C点下压载荷277KN                 图3-10  204℃ D点下压载荷810KN，</w:t>
      </w:r>
    </w:p>
    <w:p w:rsidR="00D269AB" w:rsidRDefault="004061C4">
      <w:pPr>
        <w:pStyle w:val="ac"/>
        <w:ind w:firstLineChars="600" w:firstLine="1080"/>
        <w:rPr>
          <w:rFonts w:ascii="宋体" w:hAnsi="宋体"/>
          <w:b/>
          <w:color w:val="333333"/>
          <w:sz w:val="16"/>
          <w:szCs w:val="16"/>
        </w:rPr>
      </w:pPr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承上压7496psi，稳压15min               E点下压载荷810KN、承下压10164psi稳压15min</w:t>
      </w:r>
    </w:p>
    <w:p w:rsidR="00D269AB" w:rsidRDefault="004061C4">
      <w:pPr>
        <w:pStyle w:val="ac"/>
        <w:jc w:val="center"/>
        <w:rPr>
          <w:rFonts w:ascii="宋体" w:hAnsi="宋体"/>
          <w:b/>
          <w:color w:val="333333"/>
          <w:sz w:val="26"/>
          <w:szCs w:val="26"/>
        </w:rPr>
      </w:pPr>
      <w:r>
        <w:rPr>
          <w:noProof/>
        </w:rPr>
        <w:drawing>
          <wp:inline distT="0" distB="0" distL="0" distR="0">
            <wp:extent cx="1953895" cy="12954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3969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AB" w:rsidRDefault="004061C4">
      <w:pPr>
        <w:pStyle w:val="ac"/>
        <w:ind w:firstLine="400"/>
        <w:rPr>
          <w:rFonts w:ascii="宋体" w:eastAsia="宋体" w:hAnsi="宋体" w:cs="宋体"/>
          <w:bCs/>
          <w:color w:val="333333"/>
          <w:sz w:val="18"/>
          <w:szCs w:val="18"/>
        </w:rPr>
      </w:pPr>
      <w:r>
        <w:rPr>
          <w:rFonts w:ascii="宋体" w:hAnsi="宋体" w:hint="eastAsia"/>
          <w:b/>
          <w:color w:val="333333"/>
          <w:sz w:val="20"/>
          <w:szCs w:val="20"/>
        </w:rPr>
        <w:t xml:space="preserve">                         </w:t>
      </w:r>
      <w:r>
        <w:rPr>
          <w:rFonts w:ascii="宋体" w:hAnsi="宋体" w:hint="eastAsia"/>
          <w:bCs/>
          <w:color w:val="333333"/>
          <w:sz w:val="20"/>
          <w:szCs w:val="20"/>
        </w:rPr>
        <w:t xml:space="preserve">  </w:t>
      </w:r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 xml:space="preserve">图3-11  封隔器解封：234KN </w:t>
      </w:r>
    </w:p>
    <w:p w:rsidR="00D269AB" w:rsidRDefault="004061C4">
      <w:pPr>
        <w:pStyle w:val="ac"/>
        <w:ind w:firstLine="360"/>
        <w:jc w:val="center"/>
        <w:rPr>
          <w:rFonts w:ascii="宋体" w:eastAsia="宋体" w:hAnsi="宋体" w:cs="宋体"/>
          <w:bCs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图3性能包线曲线点验证</w:t>
      </w:r>
    </w:p>
    <w:p w:rsidR="00D269AB" w:rsidRDefault="004061C4">
      <w:pPr>
        <w:pStyle w:val="ac"/>
        <w:ind w:firstLine="360"/>
        <w:jc w:val="center"/>
        <w:rPr>
          <w:rFonts w:ascii="宋体" w:eastAsia="宋体" w:hAnsi="宋体" w:cs="宋体"/>
          <w:bCs/>
          <w:sz w:val="18"/>
          <w:szCs w:val="18"/>
        </w:rPr>
      </w:pPr>
      <w:r>
        <w:rPr>
          <w:rFonts w:ascii="宋体" w:eastAsia="宋体" w:hAnsi="宋体" w:cs="宋体" w:hint="eastAsia"/>
          <w:bCs/>
          <w:sz w:val="18"/>
          <w:szCs w:val="18"/>
        </w:rPr>
        <w:t>Fig.</w:t>
      </w:r>
      <w:proofErr w:type="gramStart"/>
      <w:r>
        <w:rPr>
          <w:rFonts w:ascii="宋体" w:eastAsia="宋体" w:hAnsi="宋体" w:cs="宋体" w:hint="eastAsia"/>
          <w:bCs/>
          <w:sz w:val="18"/>
          <w:szCs w:val="18"/>
        </w:rPr>
        <w:t>3  Verification</w:t>
      </w:r>
      <w:proofErr w:type="gramEnd"/>
      <w:r>
        <w:rPr>
          <w:rFonts w:ascii="宋体" w:eastAsia="宋体" w:hAnsi="宋体" w:cs="宋体" w:hint="eastAsia"/>
          <w:bCs/>
          <w:sz w:val="18"/>
          <w:szCs w:val="18"/>
        </w:rPr>
        <w:t xml:space="preserve"> of Performance Envelope Curve Points</w:t>
      </w:r>
    </w:p>
    <w:p w:rsidR="00D269AB" w:rsidRDefault="004061C4">
      <w:pPr>
        <w:pStyle w:val="ac"/>
        <w:ind w:firstLineChars="0" w:firstLine="0"/>
        <w:rPr>
          <w:rFonts w:ascii="宋体" w:eastAsia="宋体" w:hAnsi="宋体" w:cs="宋体"/>
          <w:b/>
          <w:color w:val="333333"/>
          <w:szCs w:val="21"/>
        </w:rPr>
      </w:pPr>
      <w:r>
        <w:rPr>
          <w:rFonts w:ascii="宋体" w:eastAsia="宋体" w:hAnsi="宋体" w:cs="宋体" w:hint="eastAsia"/>
          <w:b/>
          <w:color w:val="333333"/>
          <w:szCs w:val="21"/>
        </w:rPr>
        <w:t>试验结论：</w:t>
      </w:r>
    </w:p>
    <w:p w:rsidR="00D269AB" w:rsidRDefault="004061C4">
      <w:pPr>
        <w:pStyle w:val="ac"/>
        <w:rPr>
          <w:rFonts w:ascii="宋体" w:eastAsia="宋体" w:hAnsi="宋体" w:cs="宋体"/>
          <w:color w:val="333333"/>
          <w:szCs w:val="21"/>
        </w:rPr>
      </w:pPr>
      <w:r>
        <w:rPr>
          <w:rFonts w:ascii="宋体" w:eastAsia="宋体" w:hAnsi="宋体" w:cs="宋体" w:hint="eastAsia"/>
          <w:color w:val="333333"/>
          <w:szCs w:val="21"/>
        </w:rPr>
        <w:t>根据API SPEC 11D1-2015 《Packers and Bridge Plugs》中V3标准对封隔器进行室内总成试验，证明了</w:t>
      </w:r>
      <w:r>
        <w:rPr>
          <w:rFonts w:ascii="宋体" w:eastAsia="宋体" w:hAnsi="宋体" w:cs="宋体" w:hint="eastAsia"/>
          <w:bCs/>
          <w:color w:val="333333"/>
          <w:szCs w:val="21"/>
        </w:rPr>
        <w:t>封隔器在动载荷及温度循环下耐温204℃、承压差70MPa是成功的，满足设计要求</w:t>
      </w:r>
      <w:r>
        <w:rPr>
          <w:rFonts w:ascii="宋体" w:eastAsia="宋体" w:hAnsi="宋体" w:cs="宋体" w:hint="eastAsia"/>
          <w:color w:val="333333"/>
          <w:szCs w:val="21"/>
        </w:rPr>
        <w:t>。</w:t>
      </w:r>
    </w:p>
    <w:p w:rsidR="00D269AB" w:rsidRDefault="004061C4">
      <w:pPr>
        <w:pStyle w:val="ac"/>
        <w:numPr>
          <w:ilvl w:val="0"/>
          <w:numId w:val="1"/>
        </w:numPr>
        <w:ind w:left="0" w:firstLineChars="0" w:firstLine="0"/>
        <w:rPr>
          <w:rFonts w:ascii="宋体" w:eastAsia="宋体" w:hAnsi="宋体" w:cs="宋体"/>
          <w:b/>
          <w:color w:val="333333"/>
          <w:szCs w:val="21"/>
        </w:rPr>
      </w:pPr>
      <w:r>
        <w:rPr>
          <w:rFonts w:ascii="宋体" w:eastAsia="宋体" w:hAnsi="宋体" w:cs="宋体" w:hint="eastAsia"/>
          <w:b/>
          <w:color w:val="333333"/>
          <w:szCs w:val="21"/>
        </w:rPr>
        <w:t>现场应用</w:t>
      </w:r>
    </w:p>
    <w:p w:rsidR="00D269AB" w:rsidRDefault="004061C4">
      <w:pPr>
        <w:ind w:firstLineChars="200" w:firstLine="420"/>
        <w:rPr>
          <w:rFonts w:ascii="宋体" w:eastAsia="宋体" w:hAnsi="宋体" w:cs="宋体"/>
          <w:bCs/>
          <w:color w:val="333333"/>
          <w:szCs w:val="21"/>
        </w:rPr>
      </w:pPr>
      <w:proofErr w:type="gramStart"/>
      <w:r>
        <w:rPr>
          <w:rFonts w:ascii="宋体" w:eastAsia="宋体" w:hAnsi="宋体" w:cs="宋体" w:hint="eastAsia"/>
          <w:color w:val="333333"/>
          <w:szCs w:val="21"/>
        </w:rPr>
        <w:t>顺北油田</w:t>
      </w:r>
      <w:proofErr w:type="gramEnd"/>
      <w:r>
        <w:rPr>
          <w:rFonts w:ascii="宋体" w:eastAsia="宋体" w:hAnsi="宋体" w:cs="宋体" w:hint="eastAsia"/>
          <w:color w:val="333333"/>
          <w:szCs w:val="21"/>
        </w:rPr>
        <w:t>为奥陶系碳酸盐岩裂缝-洞穴型油藏，位于新疆沙雅县境内，原油品质高，完</w:t>
      </w:r>
      <w:proofErr w:type="gramStart"/>
      <w:r>
        <w:rPr>
          <w:rFonts w:ascii="宋体" w:eastAsia="宋体" w:hAnsi="宋体" w:cs="宋体" w:hint="eastAsia"/>
          <w:color w:val="333333"/>
          <w:szCs w:val="21"/>
        </w:rPr>
        <w:t>井深度超7700</w:t>
      </w:r>
      <w:proofErr w:type="gramEnd"/>
      <w:r>
        <w:rPr>
          <w:rFonts w:ascii="宋体" w:eastAsia="宋体" w:hAnsi="宋体" w:cs="宋体" w:hint="eastAsia"/>
          <w:color w:val="333333"/>
          <w:szCs w:val="21"/>
        </w:rPr>
        <w:t>米，采用油管完井，具有超深、超高压、超高温的特点，是中国石化在塔里木盆地新地区、新领域、新类型获得的重大油气突破。</w:t>
      </w:r>
      <w:r>
        <w:rPr>
          <w:rFonts w:ascii="宋体" w:eastAsia="宋体" w:hAnsi="宋体" w:cs="宋体" w:hint="eastAsia"/>
          <w:bCs/>
          <w:color w:val="333333"/>
          <w:szCs w:val="21"/>
        </w:rPr>
        <w:t>SH-2高温高压封隔器在</w:t>
      </w:r>
      <w:proofErr w:type="gramStart"/>
      <w:r>
        <w:rPr>
          <w:rFonts w:ascii="宋体" w:eastAsia="宋体" w:hAnsi="宋体" w:cs="宋体" w:hint="eastAsia"/>
          <w:color w:val="333333"/>
          <w:szCs w:val="21"/>
        </w:rPr>
        <w:t>顺北油田</w:t>
      </w:r>
      <w:proofErr w:type="gramEnd"/>
      <w:r>
        <w:rPr>
          <w:rFonts w:ascii="宋体" w:eastAsia="宋体" w:hAnsi="宋体" w:cs="宋体" w:hint="eastAsia"/>
          <w:color w:val="333333"/>
          <w:szCs w:val="21"/>
        </w:rPr>
        <w:t>进行了应用，</w:t>
      </w:r>
      <w:proofErr w:type="gramStart"/>
      <w:r>
        <w:rPr>
          <w:rFonts w:ascii="宋体" w:eastAsia="宋体" w:hAnsi="宋体" w:cs="宋体" w:hint="eastAsia"/>
          <w:color w:val="333333"/>
          <w:szCs w:val="21"/>
        </w:rPr>
        <w:t>以顺</w:t>
      </w:r>
      <w:proofErr w:type="gramEnd"/>
      <w:r>
        <w:rPr>
          <w:rFonts w:ascii="宋体" w:eastAsia="宋体" w:hAnsi="宋体" w:cs="宋体" w:hint="eastAsia"/>
          <w:color w:val="333333"/>
          <w:szCs w:val="21"/>
        </w:rPr>
        <w:t>北1井区SHB1-XX井为例，地层压力系数1.17，地温梯度2.10℃/100m，井底压力88.49MPa/7710m，井底温度161.91℃/7710m，液柱压力梯度按0.59MPa/100m，关井压力为44.72MPa。</w:t>
      </w:r>
    </w:p>
    <w:p w:rsidR="00D269AB" w:rsidRDefault="004061C4">
      <w:pPr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本次作业的主要目的是通过油管测试求取地层液性和产能，同时考虑后续酸化措施作业。为保证后期酸化施工井筒安全性，降低后期生产井口二套起压的潜在风险，完井管柱中设计6 5/8″</w:t>
      </w:r>
      <w:r>
        <w:rPr>
          <w:rFonts w:ascii="宋体" w:eastAsia="宋体" w:hAnsi="宋体" w:cs="宋体" w:hint="eastAsia"/>
          <w:bCs/>
          <w:color w:val="333333"/>
          <w:szCs w:val="21"/>
        </w:rPr>
        <w:t>SH-2高温高压封隔器</w:t>
      </w:r>
      <w:r>
        <w:rPr>
          <w:rFonts w:ascii="宋体" w:eastAsia="宋体" w:hAnsi="宋体" w:cs="宋体" w:hint="eastAsia"/>
          <w:color w:val="000000"/>
          <w:szCs w:val="21"/>
        </w:rPr>
        <w:t>，封隔器</w:t>
      </w:r>
      <w:proofErr w:type="gramStart"/>
      <w:r>
        <w:rPr>
          <w:rFonts w:ascii="宋体" w:eastAsia="宋体" w:hAnsi="宋体" w:cs="宋体" w:hint="eastAsia"/>
          <w:color w:val="000000"/>
          <w:szCs w:val="21"/>
        </w:rPr>
        <w:t>坐封位置</w:t>
      </w:r>
      <w:proofErr w:type="gramEnd"/>
      <w:r>
        <w:rPr>
          <w:rFonts w:ascii="宋体" w:eastAsia="宋体" w:hAnsi="宋体" w:cs="宋体" w:hint="eastAsia"/>
          <w:color w:val="000000"/>
          <w:szCs w:val="21"/>
        </w:rPr>
        <w:t>设计7200m±，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静温为151.2℃、预测流温为161.91℃</w:t>
      </w:r>
      <w:r>
        <w:rPr>
          <w:rFonts w:ascii="宋体" w:eastAsia="宋体" w:hAnsi="宋体" w:cs="宋体" w:hint="eastAsia"/>
          <w:color w:val="000000"/>
          <w:szCs w:val="21"/>
        </w:rPr>
        <w:t>。根据</w:t>
      </w:r>
      <w:r>
        <w:rPr>
          <w:rFonts w:ascii="宋体" w:eastAsia="宋体" w:hAnsi="宋体" w:cs="宋体" w:hint="eastAsia"/>
          <w:bCs/>
          <w:color w:val="333333"/>
          <w:szCs w:val="21"/>
        </w:rPr>
        <w:t>SH-2高温高压封隔器性能包线图，可以看出SH-2完全可以满足现场作业要求。</w:t>
      </w:r>
    </w:p>
    <w:p w:rsidR="00D269AB" w:rsidRDefault="004061C4">
      <w:pPr>
        <w:spacing w:line="240" w:lineRule="atLeast"/>
        <w:jc w:val="center"/>
        <w:rPr>
          <w:rFonts w:ascii="宋体" w:eastAsia="宋体" w:hAnsi="宋体" w:cs="宋体"/>
          <w:bCs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bCs/>
          <w:color w:val="000000"/>
          <w:sz w:val="18"/>
          <w:szCs w:val="18"/>
        </w:rPr>
        <w:t>表1  管柱结构数据表</w:t>
      </w:r>
    </w:p>
    <w:p w:rsidR="00D269AB" w:rsidRDefault="004061C4">
      <w:pPr>
        <w:spacing w:line="240" w:lineRule="atLeast"/>
        <w:jc w:val="center"/>
        <w:rPr>
          <w:rFonts w:ascii="宋体" w:eastAsia="宋体" w:hAnsi="宋体" w:cs="宋体"/>
          <w:bCs/>
          <w:color w:val="000000"/>
          <w:sz w:val="18"/>
          <w:szCs w:val="18"/>
        </w:rPr>
      </w:pPr>
      <w:r>
        <w:rPr>
          <w:rFonts w:ascii="宋体" w:eastAsia="宋体" w:hAnsi="宋体" w:cs="宋体" w:hint="eastAsia"/>
          <w:bCs/>
          <w:color w:val="000000"/>
          <w:sz w:val="18"/>
          <w:szCs w:val="18"/>
        </w:rPr>
        <w:t>Table</w:t>
      </w:r>
      <w:proofErr w:type="gramStart"/>
      <w:r>
        <w:rPr>
          <w:rFonts w:ascii="宋体" w:eastAsia="宋体" w:hAnsi="宋体" w:cs="宋体" w:hint="eastAsia"/>
          <w:bCs/>
          <w:color w:val="000000"/>
          <w:sz w:val="18"/>
          <w:szCs w:val="18"/>
        </w:rPr>
        <w:t>1  String</w:t>
      </w:r>
      <w:proofErr w:type="gramEnd"/>
      <w:r>
        <w:rPr>
          <w:rFonts w:ascii="宋体" w:eastAsia="宋体" w:hAnsi="宋体" w:cs="宋体" w:hint="eastAsia"/>
          <w:bCs/>
          <w:color w:val="000000"/>
          <w:sz w:val="18"/>
          <w:szCs w:val="18"/>
        </w:rPr>
        <w:t xml:space="preserve"> structure data sheet</w:t>
      </w:r>
    </w:p>
    <w:tbl>
      <w:tblPr>
        <w:tblW w:w="67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552"/>
        <w:gridCol w:w="787"/>
        <w:gridCol w:w="988"/>
        <w:gridCol w:w="850"/>
        <w:gridCol w:w="1998"/>
      </w:tblGrid>
      <w:tr w:rsidR="00D269AB">
        <w:trPr>
          <w:trHeight w:val="225"/>
          <w:tblHeader/>
          <w:jc w:val="center"/>
        </w:trPr>
        <w:tc>
          <w:tcPr>
            <w:tcW w:w="613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序号</w:t>
            </w:r>
          </w:p>
        </w:tc>
        <w:tc>
          <w:tcPr>
            <w:tcW w:w="1552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787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外径</w:t>
            </w:r>
          </w:p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mm</w:t>
            </w:r>
          </w:p>
        </w:tc>
        <w:tc>
          <w:tcPr>
            <w:tcW w:w="988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内径</w:t>
            </w:r>
          </w:p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mm</w:t>
            </w:r>
          </w:p>
        </w:tc>
        <w:tc>
          <w:tcPr>
            <w:tcW w:w="850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下深</w:t>
            </w:r>
          </w:p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</w:t>
            </w:r>
          </w:p>
        </w:tc>
        <w:tc>
          <w:tcPr>
            <w:tcW w:w="1998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规格</w:t>
            </w:r>
          </w:p>
        </w:tc>
      </w:tr>
      <w:tr w:rsidR="00D269AB">
        <w:trPr>
          <w:trHeight w:val="338"/>
          <w:jc w:val="center"/>
        </w:trPr>
        <w:tc>
          <w:tcPr>
            <w:tcW w:w="613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552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油管挂</w:t>
            </w:r>
          </w:p>
        </w:tc>
        <w:tc>
          <w:tcPr>
            <w:tcW w:w="787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270</w:t>
            </w:r>
          </w:p>
        </w:tc>
        <w:tc>
          <w:tcPr>
            <w:tcW w:w="988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76</w:t>
            </w:r>
          </w:p>
        </w:tc>
        <w:tc>
          <w:tcPr>
            <w:tcW w:w="850" w:type="dxa"/>
            <w:vAlign w:val="center"/>
          </w:tcPr>
          <w:p w:rsidR="00D269AB" w:rsidRDefault="00D269AB">
            <w:pPr>
              <w:jc w:val="center"/>
              <w:rPr>
                <w:rFonts w:ascii="宋体" w:eastAsia="宋体" w:hAnsi="宋体" w:cs="宋体"/>
                <w:sz w:val="18"/>
                <w:szCs w:val="18"/>
                <w:lang w:val="zh-CN"/>
              </w:rPr>
            </w:pPr>
          </w:p>
        </w:tc>
        <w:tc>
          <w:tcPr>
            <w:tcW w:w="1998" w:type="dxa"/>
            <w:vAlign w:val="center"/>
          </w:tcPr>
          <w:p w:rsidR="00D269AB" w:rsidRDefault="004061C4">
            <w:pPr>
              <w:jc w:val="left"/>
              <w:rPr>
                <w:rFonts w:ascii="宋体" w:eastAsia="宋体" w:hAnsi="宋体" w:cs="宋体"/>
                <w:sz w:val="18"/>
                <w:szCs w:val="18"/>
                <w:lang w:val="zh-CN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zh-CN"/>
              </w:rPr>
              <w:t>防硫</w:t>
            </w:r>
            <w:proofErr w:type="gramEnd"/>
          </w:p>
        </w:tc>
      </w:tr>
      <w:tr w:rsidR="00D269AB">
        <w:trPr>
          <w:trHeight w:val="441"/>
          <w:jc w:val="center"/>
        </w:trPr>
        <w:tc>
          <w:tcPr>
            <w:tcW w:w="613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552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双公</w:t>
            </w:r>
          </w:p>
        </w:tc>
        <w:tc>
          <w:tcPr>
            <w:tcW w:w="787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88.9</w:t>
            </w:r>
          </w:p>
        </w:tc>
        <w:tc>
          <w:tcPr>
            <w:tcW w:w="988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69.86</w:t>
            </w:r>
          </w:p>
        </w:tc>
        <w:tc>
          <w:tcPr>
            <w:tcW w:w="850" w:type="dxa"/>
            <w:vAlign w:val="center"/>
          </w:tcPr>
          <w:p w:rsidR="00D269AB" w:rsidRDefault="00D269AB">
            <w:pPr>
              <w:jc w:val="center"/>
              <w:rPr>
                <w:rFonts w:ascii="宋体" w:eastAsia="宋体" w:hAnsi="宋体" w:cs="宋体"/>
                <w:sz w:val="18"/>
                <w:szCs w:val="18"/>
                <w:lang w:val="zh-CN"/>
              </w:rPr>
            </w:pPr>
          </w:p>
        </w:tc>
        <w:tc>
          <w:tcPr>
            <w:tcW w:w="1998" w:type="dxa"/>
            <w:vAlign w:val="center"/>
          </w:tcPr>
          <w:p w:rsidR="00D269AB" w:rsidRDefault="004061C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vertAlign w:val="superscript"/>
              </w:rPr>
              <w:t>1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vertAlign w:val="subscript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″（9.52），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CN"/>
              </w:rPr>
              <w:t>抗内压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142MPa，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zh-CN"/>
              </w:rPr>
              <w:t>抗拉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180t，</w:t>
            </w: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zh-CN"/>
              </w:rPr>
              <w:t>防硫</w:t>
            </w:r>
            <w:proofErr w:type="gramEnd"/>
          </w:p>
        </w:tc>
      </w:tr>
      <w:tr w:rsidR="00D269AB">
        <w:trPr>
          <w:trHeight w:val="609"/>
          <w:jc w:val="center"/>
        </w:trPr>
        <w:tc>
          <w:tcPr>
            <w:tcW w:w="613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269AB" w:rsidRDefault="004061C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伸缩管3根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D269AB" w:rsidRDefault="004061C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114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269AB" w:rsidRDefault="004061C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60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69AB" w:rsidRDefault="004061C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7178±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D269AB" w:rsidRDefault="004061C4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perscript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bscript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″FOX，单根伸缩距2m，单颗销钉2.5t</w:t>
            </w:r>
          </w:p>
        </w:tc>
      </w:tr>
      <w:tr w:rsidR="00D269AB">
        <w:trPr>
          <w:trHeight w:val="402"/>
          <w:jc w:val="center"/>
        </w:trPr>
        <w:tc>
          <w:tcPr>
            <w:tcW w:w="613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>压井滑套</w:t>
            </w:r>
            <w:proofErr w:type="gramEnd"/>
          </w:p>
        </w:tc>
        <w:tc>
          <w:tcPr>
            <w:tcW w:w="787" w:type="dxa"/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99</w:t>
            </w:r>
          </w:p>
        </w:tc>
        <w:tc>
          <w:tcPr>
            <w:tcW w:w="988" w:type="dxa"/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7178±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D269AB" w:rsidRDefault="004061C4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perscript"/>
              </w:rPr>
              <w:t>7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bscript"/>
              </w:rPr>
              <w:t>8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"FOX，防硫，投48mm球</w:t>
            </w:r>
          </w:p>
        </w:tc>
      </w:tr>
      <w:tr w:rsidR="00D269AB">
        <w:trPr>
          <w:trHeight w:val="338"/>
          <w:jc w:val="center"/>
        </w:trPr>
        <w:tc>
          <w:tcPr>
            <w:tcW w:w="613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552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水力锚</w:t>
            </w:r>
          </w:p>
        </w:tc>
        <w:tc>
          <w:tcPr>
            <w:tcW w:w="787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140</w:t>
            </w:r>
          </w:p>
        </w:tc>
        <w:tc>
          <w:tcPr>
            <w:tcW w:w="988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60</w:t>
            </w:r>
          </w:p>
        </w:tc>
        <w:tc>
          <w:tcPr>
            <w:tcW w:w="850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7188±</w:t>
            </w:r>
          </w:p>
        </w:tc>
        <w:tc>
          <w:tcPr>
            <w:tcW w:w="1998" w:type="dxa"/>
            <w:vAlign w:val="center"/>
          </w:tcPr>
          <w:p w:rsidR="00D269AB" w:rsidRDefault="004061C4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上下扣2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perscript"/>
              </w:rPr>
              <w:t>7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bscript"/>
              </w:rPr>
              <w:t>8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"TP-G2， </w:t>
            </w:r>
          </w:p>
        </w:tc>
      </w:tr>
      <w:tr w:rsidR="00D269AB">
        <w:trPr>
          <w:trHeight w:val="357"/>
          <w:jc w:val="center"/>
        </w:trPr>
        <w:tc>
          <w:tcPr>
            <w:tcW w:w="613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552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SH-2液压封隔器</w:t>
            </w:r>
          </w:p>
        </w:tc>
        <w:tc>
          <w:tcPr>
            <w:tcW w:w="787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140</w:t>
            </w:r>
          </w:p>
        </w:tc>
        <w:tc>
          <w:tcPr>
            <w:tcW w:w="988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61.98</w:t>
            </w:r>
          </w:p>
        </w:tc>
        <w:tc>
          <w:tcPr>
            <w:tcW w:w="850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7200±</w:t>
            </w:r>
          </w:p>
        </w:tc>
        <w:tc>
          <w:tcPr>
            <w:tcW w:w="1998" w:type="dxa"/>
            <w:vAlign w:val="center"/>
          </w:tcPr>
          <w:p w:rsidR="00D269AB" w:rsidRDefault="004061C4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上扣2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perscript"/>
              </w:rPr>
              <w:t>7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bscript"/>
              </w:rPr>
              <w:t>8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"TP-G2，下扣3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perscript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bscript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"EUE，耐温≥177℃，耐压≥70MPa， </w:t>
            </w:r>
          </w:p>
        </w:tc>
      </w:tr>
      <w:tr w:rsidR="00D269AB">
        <w:trPr>
          <w:trHeight w:val="357"/>
          <w:jc w:val="center"/>
        </w:trPr>
        <w:tc>
          <w:tcPr>
            <w:tcW w:w="613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552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刚性扶正器</w:t>
            </w:r>
          </w:p>
        </w:tc>
        <w:tc>
          <w:tcPr>
            <w:tcW w:w="787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140</w:t>
            </w:r>
          </w:p>
        </w:tc>
        <w:tc>
          <w:tcPr>
            <w:tcW w:w="988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62</w:t>
            </w:r>
          </w:p>
        </w:tc>
        <w:tc>
          <w:tcPr>
            <w:tcW w:w="850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7200±</w:t>
            </w:r>
          </w:p>
        </w:tc>
        <w:tc>
          <w:tcPr>
            <w:tcW w:w="1998" w:type="dxa"/>
            <w:vAlign w:val="center"/>
          </w:tcPr>
          <w:p w:rsidR="00D269AB" w:rsidRDefault="004061C4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perscript"/>
              </w:rPr>
              <w:t>7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bscript"/>
              </w:rPr>
              <w:t>8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"EUE</w:t>
            </w:r>
          </w:p>
        </w:tc>
      </w:tr>
      <w:tr w:rsidR="00D269AB">
        <w:trPr>
          <w:trHeight w:val="282"/>
          <w:jc w:val="center"/>
        </w:trPr>
        <w:tc>
          <w:tcPr>
            <w:tcW w:w="613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1552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多级球座</w:t>
            </w:r>
          </w:p>
        </w:tc>
        <w:tc>
          <w:tcPr>
            <w:tcW w:w="787" w:type="dxa"/>
            <w:vAlign w:val="center"/>
          </w:tcPr>
          <w:p w:rsidR="00D269AB" w:rsidRDefault="00D269A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30/58</w:t>
            </w:r>
          </w:p>
        </w:tc>
        <w:tc>
          <w:tcPr>
            <w:tcW w:w="850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7220±</w:t>
            </w:r>
          </w:p>
        </w:tc>
        <w:tc>
          <w:tcPr>
            <w:tcW w:w="1998" w:type="dxa"/>
            <w:vAlign w:val="center"/>
          </w:tcPr>
          <w:p w:rsidR="00D269AB" w:rsidRDefault="004061C4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上下扣型2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perscript"/>
              </w:rPr>
              <w:t>7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bscript"/>
              </w:rPr>
              <w:t>8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″EUE，钢球直径35mm</w:t>
            </w:r>
          </w:p>
        </w:tc>
      </w:tr>
      <w:tr w:rsidR="00D269AB">
        <w:trPr>
          <w:trHeight w:val="327"/>
          <w:jc w:val="center"/>
        </w:trPr>
        <w:tc>
          <w:tcPr>
            <w:tcW w:w="613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1552" w:type="dxa"/>
            <w:vAlign w:val="center"/>
          </w:tcPr>
          <w:p w:rsidR="00D269AB" w:rsidRDefault="004061C4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喇叭口</w:t>
            </w:r>
          </w:p>
        </w:tc>
        <w:tc>
          <w:tcPr>
            <w:tcW w:w="787" w:type="dxa"/>
            <w:vAlign w:val="center"/>
          </w:tcPr>
          <w:p w:rsidR="00D269AB" w:rsidRDefault="00D269A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88" w:type="dxa"/>
            <w:vAlign w:val="center"/>
          </w:tcPr>
          <w:p w:rsidR="00D269AB" w:rsidRDefault="00D269A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D269AB" w:rsidRDefault="00D269AB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998" w:type="dxa"/>
            <w:vAlign w:val="center"/>
          </w:tcPr>
          <w:p w:rsidR="00D269AB" w:rsidRDefault="004061C4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扣型2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perscript"/>
              </w:rPr>
              <w:t>7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bscript"/>
              </w:rPr>
              <w:t>8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"EUE</w:t>
            </w:r>
          </w:p>
        </w:tc>
      </w:tr>
    </w:tbl>
    <w:p w:rsidR="00D269AB" w:rsidRDefault="004061C4">
      <w:pPr>
        <w:ind w:firstLine="630"/>
        <w:jc w:val="center"/>
      </w:pPr>
      <w:r>
        <w:rPr>
          <w:noProof/>
        </w:rPr>
        <w:drawing>
          <wp:inline distT="0" distB="0" distL="0" distR="0">
            <wp:extent cx="2065655" cy="2839720"/>
            <wp:effectExtent l="9525" t="9525" r="39370" b="273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r="1125"/>
                    <a:stretch>
                      <a:fillRect/>
                    </a:stretch>
                  </pic:blipFill>
                  <pic:spPr>
                    <a:xfrm>
                      <a:off x="0" y="0"/>
                      <a:ext cx="2065655" cy="28397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  <a:effectLst>
                      <a:prstShdw prst="shdw17" dist="17961" dir="2700000">
                        <a:schemeClr val="accent1">
                          <a:gamma/>
                          <a:shade val="60000"/>
                          <a:invGamma/>
                        </a:schemeClr>
                      </a:prstShdw>
                    </a:effectLst>
                  </pic:spPr>
                </pic:pic>
              </a:graphicData>
            </a:graphic>
          </wp:inline>
        </w:drawing>
      </w:r>
    </w:p>
    <w:p w:rsidR="00D269AB" w:rsidRDefault="004061C4">
      <w:pPr>
        <w:pStyle w:val="ac"/>
        <w:ind w:firstLine="360"/>
        <w:jc w:val="center"/>
        <w:rPr>
          <w:rFonts w:ascii="宋体" w:eastAsia="宋体" w:hAnsi="宋体" w:cs="宋体"/>
          <w:bCs/>
          <w:color w:val="333333"/>
          <w:sz w:val="18"/>
          <w:szCs w:val="18"/>
        </w:rPr>
      </w:pPr>
      <w:r>
        <w:rPr>
          <w:rFonts w:ascii="宋体" w:eastAsia="宋体" w:hAnsi="宋体" w:cs="宋体" w:hint="eastAsia"/>
          <w:bCs/>
          <w:color w:val="333333"/>
          <w:sz w:val="18"/>
          <w:szCs w:val="18"/>
        </w:rPr>
        <w:t>图4井身结构示意图</w:t>
      </w:r>
    </w:p>
    <w:p w:rsidR="00D269AB" w:rsidRDefault="004061C4">
      <w:pPr>
        <w:ind w:firstLine="630"/>
        <w:jc w:val="center"/>
      </w:pPr>
      <w:r>
        <w:rPr>
          <w:rFonts w:ascii="宋体" w:eastAsia="宋体" w:hAnsi="宋体" w:cs="宋体" w:hint="eastAsia"/>
          <w:bCs/>
          <w:sz w:val="18"/>
          <w:szCs w:val="18"/>
        </w:rPr>
        <w:t>Fig.</w:t>
      </w:r>
      <w:proofErr w:type="gramStart"/>
      <w:r>
        <w:rPr>
          <w:rFonts w:ascii="宋体" w:eastAsia="宋体" w:hAnsi="宋体" w:cs="宋体" w:hint="eastAsia"/>
          <w:bCs/>
          <w:sz w:val="18"/>
          <w:szCs w:val="18"/>
        </w:rPr>
        <w:t>4  Structural</w:t>
      </w:r>
      <w:proofErr w:type="gramEnd"/>
      <w:r>
        <w:rPr>
          <w:rFonts w:ascii="宋体" w:eastAsia="宋体" w:hAnsi="宋体" w:cs="宋体" w:hint="eastAsia"/>
          <w:bCs/>
          <w:sz w:val="18"/>
          <w:szCs w:val="18"/>
        </w:rPr>
        <w:t xml:space="preserve"> schematic of well</w:t>
      </w:r>
    </w:p>
    <w:p w:rsidR="00D269AB" w:rsidRDefault="004061C4">
      <w:pPr>
        <w:autoSpaceDE w:val="0"/>
        <w:autoSpaceDN w:val="0"/>
        <w:adjustRightInd w:val="0"/>
        <w:ind w:left="198" w:firstLineChars="200" w:firstLine="420"/>
        <w:jc w:val="left"/>
        <w:rPr>
          <w:rFonts w:ascii="宋体" w:eastAsia="宋体" w:cs="宋体"/>
          <w:color w:val="000000" w:themeColor="text1"/>
          <w:kern w:val="0"/>
          <w:szCs w:val="21"/>
          <w:lang w:val="zh-CN"/>
        </w:rPr>
      </w:pPr>
      <w:r w:rsidRPr="00E54F9A">
        <w:rPr>
          <w:rFonts w:ascii="宋体" w:eastAsia="宋体" w:cs="宋体" w:hint="eastAsia"/>
          <w:color w:val="000000" w:themeColor="text1"/>
          <w:kern w:val="0"/>
          <w:szCs w:val="21"/>
        </w:rPr>
        <w:t>6-5/8″SH-2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液压封隔器首次在</w:t>
      </w:r>
      <w:proofErr w:type="gramStart"/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顺北油田</w:t>
      </w:r>
      <w:proofErr w:type="gramEnd"/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井应用</w:t>
      </w:r>
      <w:r w:rsidRPr="00E54F9A">
        <w:rPr>
          <w:rFonts w:ascii="宋体" w:eastAsia="宋体" w:cs="宋体" w:hint="eastAsia"/>
          <w:color w:val="000000" w:themeColor="text1"/>
          <w:kern w:val="0"/>
          <w:szCs w:val="21"/>
        </w:rPr>
        <w:t>，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通过性能包线图</w:t>
      </w:r>
      <w:proofErr w:type="gramStart"/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成功指</w:t>
      </w:r>
      <w:proofErr w:type="gramEnd"/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导现场</w:t>
      </w:r>
      <w:r>
        <w:rPr>
          <w:rFonts w:ascii="宋体" w:eastAsia="宋体" w:hAnsi="宋体" w:cs="宋体" w:hint="eastAsia"/>
          <w:color w:val="333333"/>
          <w:szCs w:val="21"/>
        </w:rPr>
        <w:t>应用了5口井，</w:t>
      </w:r>
      <w:r>
        <w:rPr>
          <w:rFonts w:ascii="宋体" w:eastAsia="宋体" w:cs="宋体"/>
          <w:color w:val="000000" w:themeColor="text1"/>
          <w:kern w:val="0"/>
          <w:szCs w:val="21"/>
          <w:lang w:val="zh-CN"/>
        </w:rPr>
        <w:t>成功率</w:t>
      </w:r>
      <w:r w:rsidRPr="00E54F9A">
        <w:rPr>
          <w:rFonts w:ascii="宋体" w:eastAsia="宋体" w:cs="宋体" w:hint="eastAsia"/>
          <w:color w:val="000000" w:themeColor="text1"/>
          <w:kern w:val="0"/>
          <w:szCs w:val="21"/>
        </w:rPr>
        <w:t>100</w:t>
      </w:r>
      <w:r w:rsidRPr="00E54F9A">
        <w:rPr>
          <w:rFonts w:ascii="宋体" w:eastAsia="宋体" w:cs="宋体"/>
          <w:color w:val="000000" w:themeColor="text1"/>
          <w:kern w:val="0"/>
          <w:szCs w:val="21"/>
        </w:rPr>
        <w:t>%</w:t>
      </w:r>
      <w:r w:rsidRPr="00E54F9A">
        <w:rPr>
          <w:rFonts w:ascii="宋体" w:eastAsia="宋体" w:cs="宋体" w:hint="eastAsia"/>
          <w:color w:val="000000" w:themeColor="text1"/>
          <w:kern w:val="0"/>
          <w:szCs w:val="21"/>
        </w:rPr>
        <w:t>，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保障了油田作业测试</w:t>
      </w:r>
      <w:r>
        <w:rPr>
          <w:rFonts w:ascii="宋体" w:eastAsia="宋体" w:cs="宋体" w:hint="eastAsia"/>
          <w:color w:val="000000" w:themeColor="text1"/>
          <w:kern w:val="0"/>
          <w:szCs w:val="21"/>
        </w:rPr>
        <w:t>-</w:t>
      </w:r>
      <w:proofErr w:type="gramStart"/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酸</w:t>
      </w:r>
      <w:proofErr w:type="gramEnd"/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压</w:t>
      </w:r>
      <w:r>
        <w:rPr>
          <w:rFonts w:ascii="宋体" w:eastAsia="宋体" w:cs="宋体" w:hint="eastAsia"/>
          <w:color w:val="000000" w:themeColor="text1"/>
          <w:kern w:val="0"/>
          <w:szCs w:val="21"/>
        </w:rPr>
        <w:t>-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生产</w:t>
      </w:r>
      <w:r w:rsidRPr="00E54F9A">
        <w:rPr>
          <w:rFonts w:ascii="宋体" w:eastAsia="宋体" w:cs="宋体" w:hint="eastAsia"/>
          <w:color w:val="000000" w:themeColor="text1"/>
          <w:kern w:val="0"/>
          <w:szCs w:val="21"/>
        </w:rPr>
        <w:t>，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截止</w:t>
      </w:r>
      <w:r w:rsidRPr="00E54F9A">
        <w:rPr>
          <w:rFonts w:ascii="宋体" w:eastAsia="宋体" w:cs="宋体" w:hint="eastAsia"/>
          <w:color w:val="000000" w:themeColor="text1"/>
          <w:kern w:val="0"/>
          <w:szCs w:val="21"/>
        </w:rPr>
        <w:t>2018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年</w:t>
      </w:r>
      <w:r w:rsidRPr="00E54F9A">
        <w:rPr>
          <w:rFonts w:ascii="宋体" w:eastAsia="宋体" w:cs="宋体" w:hint="eastAsia"/>
          <w:color w:val="000000" w:themeColor="text1"/>
          <w:kern w:val="0"/>
          <w:szCs w:val="21"/>
        </w:rPr>
        <w:t>11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月</w:t>
      </w:r>
      <w:r w:rsidRPr="00E54F9A">
        <w:rPr>
          <w:rFonts w:ascii="宋体" w:eastAsia="宋体" w:cs="宋体"/>
          <w:color w:val="000000" w:themeColor="text1"/>
          <w:kern w:val="0"/>
          <w:szCs w:val="21"/>
        </w:rPr>
        <w:t>，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已累增油</w:t>
      </w:r>
      <w:r w:rsidRPr="00E54F9A">
        <w:rPr>
          <w:rFonts w:ascii="宋体" w:eastAsia="宋体" w:cs="宋体" w:hint="eastAsia"/>
          <w:color w:val="000000" w:themeColor="text1"/>
          <w:kern w:val="0"/>
          <w:szCs w:val="21"/>
        </w:rPr>
        <w:t>4154t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。根据</w:t>
      </w:r>
      <w:r>
        <w:rPr>
          <w:rFonts w:ascii="宋体" w:eastAsia="宋体" w:cs="宋体"/>
          <w:color w:val="000000" w:themeColor="text1"/>
          <w:kern w:val="0"/>
          <w:szCs w:val="21"/>
          <w:lang w:val="zh-CN"/>
        </w:rPr>
        <w:t>解释结果，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可以在</w:t>
      </w:r>
      <w:proofErr w:type="gramStart"/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顺北区块顺标</w:t>
      </w:r>
      <w:proofErr w:type="gramEnd"/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II型井深结构推广应用，具有广泛推广价值。</w:t>
      </w:r>
    </w:p>
    <w:p w:rsidR="00D269AB" w:rsidRDefault="004061C4">
      <w:pPr>
        <w:rPr>
          <w:rFonts w:ascii="宋体" w:eastAsia="宋体" w:hAnsi="宋体" w:cs="宋体"/>
          <w:b/>
          <w:color w:val="333333"/>
          <w:szCs w:val="21"/>
        </w:rPr>
      </w:pPr>
      <w:r>
        <w:rPr>
          <w:rFonts w:ascii="宋体" w:eastAsia="宋体" w:hAnsi="宋体" w:cs="宋体" w:hint="eastAsia"/>
          <w:b/>
          <w:color w:val="333333"/>
          <w:szCs w:val="21"/>
        </w:rPr>
        <w:t>5、结论与建议</w:t>
      </w:r>
    </w:p>
    <w:p w:rsidR="00D269AB" w:rsidRDefault="004061C4">
      <w:pPr>
        <w:ind w:firstLineChars="100" w:firstLine="21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>1）通过制定性能包线并进行厂内试验证明了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SH-2液压</w:t>
      </w:r>
      <w:r>
        <w:rPr>
          <w:rFonts w:ascii="宋体" w:eastAsia="宋体" w:hAnsi="宋体" w:cs="宋体" w:hint="eastAsia"/>
          <w:bCs/>
          <w:color w:val="333333"/>
          <w:szCs w:val="21"/>
        </w:rPr>
        <w:t>封隔器具备在</w:t>
      </w:r>
      <w:r>
        <w:rPr>
          <w:rFonts w:ascii="宋体" w:eastAsia="宋体" w:hAnsi="宋体" w:cs="宋体" w:hint="eastAsia"/>
          <w:bCs/>
          <w:szCs w:val="21"/>
        </w:rPr>
        <w:t>轴向载荷（80T）和温度循环（204℃-60℃-204℃）下承压10000psi的能力。</w:t>
      </w:r>
    </w:p>
    <w:p w:rsidR="00D269AB" w:rsidRDefault="004061C4">
      <w:pPr>
        <w:ind w:firstLineChars="100" w:firstLine="21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>2）通过</w:t>
      </w:r>
      <w:r>
        <w:rPr>
          <w:rFonts w:ascii="宋体" w:eastAsia="宋体" w:cs="宋体" w:hint="eastAsia"/>
          <w:color w:val="000000" w:themeColor="text1"/>
          <w:kern w:val="0"/>
          <w:szCs w:val="21"/>
          <w:lang w:val="zh-CN"/>
        </w:rPr>
        <w:t>SH-2液压</w:t>
      </w:r>
      <w:r>
        <w:rPr>
          <w:rFonts w:ascii="宋体" w:eastAsia="宋体" w:hAnsi="宋体" w:cs="宋体" w:hint="eastAsia"/>
          <w:bCs/>
          <w:color w:val="333333"/>
          <w:szCs w:val="21"/>
        </w:rPr>
        <w:t>封隔器现场应用进一步验证了封隔器的使用性能，可应用于高温高压深井中作业。</w:t>
      </w:r>
    </w:p>
    <w:p w:rsidR="00D269AB" w:rsidRDefault="004061C4">
      <w:pPr>
        <w:ind w:firstLineChars="100" w:firstLine="210"/>
        <w:rPr>
          <w:rFonts w:ascii="宋体" w:hAnsi="宋体"/>
          <w:b/>
          <w:color w:val="333333"/>
          <w:sz w:val="26"/>
          <w:szCs w:val="26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>3）通过性能包线的绘制，并对各个点进行测试合格，可以说明封隔器在性能包线内都是满足使用要求的，同时可以对封隔器设计、厂内试验验证、工业应用提供指导和借鉴。</w:t>
      </w:r>
    </w:p>
    <w:p w:rsidR="00D269AB" w:rsidRDefault="004061C4">
      <w:pPr>
        <w:rPr>
          <w:rFonts w:ascii="宋体" w:hAnsi="宋体"/>
          <w:b/>
          <w:bCs/>
          <w:color w:val="333333"/>
          <w:sz w:val="26"/>
          <w:szCs w:val="26"/>
        </w:rPr>
      </w:pPr>
      <w:r>
        <w:rPr>
          <w:rFonts w:ascii="宋体" w:hAnsi="宋体" w:hint="eastAsia"/>
          <w:b/>
          <w:bCs/>
          <w:color w:val="333333"/>
          <w:sz w:val="26"/>
          <w:szCs w:val="26"/>
        </w:rPr>
        <w:t>参考文献：</w:t>
      </w:r>
    </w:p>
    <w:p w:rsidR="00D269AB" w:rsidRDefault="004061C4">
      <w:pPr>
        <w:ind w:firstLineChars="100" w:firstLine="21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 xml:space="preserve">[1] </w:t>
      </w:r>
      <w:hyperlink r:id="rId22" w:tgtFrame="_blank" w:history="1">
        <w:r>
          <w:rPr>
            <w:rFonts w:ascii="宋体" w:eastAsia="宋体" w:hAnsi="宋体" w:cs="宋体" w:hint="eastAsia"/>
            <w:bCs/>
            <w:color w:val="333333"/>
            <w:szCs w:val="21"/>
          </w:rPr>
          <w:t>杨军</w:t>
        </w:r>
      </w:hyperlink>
      <w:r>
        <w:rPr>
          <w:rFonts w:ascii="宋体" w:eastAsia="宋体" w:hAnsi="宋体" w:cs="宋体" w:hint="eastAsia"/>
          <w:bCs/>
          <w:color w:val="333333"/>
          <w:szCs w:val="21"/>
        </w:rPr>
        <w:t xml:space="preserve">. SHR-HP高温高压液压封隔器的应用与推广[J]. 科学中国人,2015, 18(1): 68. </w:t>
      </w:r>
    </w:p>
    <w:p w:rsidR="00D269AB" w:rsidRDefault="004061C4">
      <w:pPr>
        <w:ind w:firstLineChars="100" w:firstLine="21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>[2] 黄振琼、徐燕东、杜春朝. 高温高压深井用液压封隔器研制及试验[J]. 石油</w:t>
      </w:r>
      <w:proofErr w:type="gramStart"/>
      <w:r>
        <w:rPr>
          <w:rFonts w:ascii="宋体" w:eastAsia="宋体" w:hAnsi="宋体" w:cs="宋体" w:hint="eastAsia"/>
          <w:bCs/>
          <w:color w:val="333333"/>
          <w:szCs w:val="21"/>
        </w:rPr>
        <w:t>矿场机</w:t>
      </w:r>
      <w:proofErr w:type="gramEnd"/>
      <w:r>
        <w:rPr>
          <w:rFonts w:ascii="宋体" w:eastAsia="宋体" w:hAnsi="宋体" w:cs="宋体" w:hint="eastAsia"/>
          <w:bCs/>
          <w:color w:val="333333"/>
          <w:szCs w:val="21"/>
        </w:rPr>
        <w:t xml:space="preserve"> 械, 2013,42（10）:33-36. </w:t>
      </w:r>
    </w:p>
    <w:p w:rsidR="00D269AB" w:rsidRDefault="004061C4">
      <w:pPr>
        <w:ind w:firstLineChars="100" w:firstLine="21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 xml:space="preserve">[3] 高文祥、贾宝贵、张安治、宋明哲. 封隔器性能信封曲线[J]. 油气井测试, 2017,26（5）:32-33. </w:t>
      </w:r>
    </w:p>
    <w:p w:rsidR="00D269AB" w:rsidRDefault="004061C4">
      <w:pPr>
        <w:ind w:firstLineChars="100" w:firstLine="21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 xml:space="preserve">[4] </w:t>
      </w:r>
      <w:hyperlink r:id="rId23" w:tgtFrame="_blank" w:history="1">
        <w:r>
          <w:rPr>
            <w:rFonts w:ascii="宋体" w:eastAsia="宋体" w:hAnsi="宋体" w:cs="宋体" w:hint="eastAsia"/>
            <w:bCs/>
            <w:color w:val="333333"/>
            <w:szCs w:val="21"/>
          </w:rPr>
          <w:t>张亮</w:t>
        </w:r>
      </w:hyperlink>
      <w:r>
        <w:rPr>
          <w:rFonts w:ascii="宋体" w:eastAsia="宋体" w:hAnsi="宋体" w:cs="宋体" w:hint="eastAsia"/>
          <w:bCs/>
          <w:color w:val="333333"/>
          <w:szCs w:val="21"/>
        </w:rPr>
        <w:t>、孔学云、李宝龙、左凯、齐海涛、闫绅、</w:t>
      </w:r>
      <w:proofErr w:type="gramStart"/>
      <w:r>
        <w:rPr>
          <w:rFonts w:ascii="宋体" w:eastAsia="宋体" w:hAnsi="宋体" w:cs="宋体" w:hint="eastAsia"/>
          <w:bCs/>
          <w:color w:val="333333"/>
          <w:szCs w:val="21"/>
        </w:rPr>
        <w:t>信召玲</w:t>
      </w:r>
      <w:proofErr w:type="gramEnd"/>
      <w:r>
        <w:rPr>
          <w:rFonts w:ascii="宋体" w:eastAsia="宋体" w:hAnsi="宋体" w:cs="宋体" w:hint="eastAsia"/>
          <w:bCs/>
          <w:color w:val="333333"/>
          <w:szCs w:val="21"/>
        </w:rPr>
        <w:t xml:space="preserve">. API 11D1 V3等级悬挂封隔器的设计与应用[J]. 石油工业技术监督, 2018,34（5）:7-9. </w:t>
      </w:r>
    </w:p>
    <w:p w:rsidR="00D269AB" w:rsidRDefault="004061C4">
      <w:pPr>
        <w:ind w:firstLineChars="100" w:firstLine="21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>[5] 黄</w:t>
      </w:r>
      <w:proofErr w:type="gramStart"/>
      <w:r>
        <w:rPr>
          <w:rFonts w:ascii="宋体" w:eastAsia="宋体" w:hAnsi="宋体" w:cs="宋体" w:hint="eastAsia"/>
          <w:bCs/>
          <w:color w:val="333333"/>
          <w:szCs w:val="21"/>
        </w:rPr>
        <w:t>世</w:t>
      </w:r>
      <w:proofErr w:type="gramEnd"/>
      <w:r>
        <w:rPr>
          <w:rFonts w:ascii="宋体" w:eastAsia="宋体" w:hAnsi="宋体" w:cs="宋体" w:hint="eastAsia"/>
          <w:bCs/>
          <w:color w:val="333333"/>
          <w:szCs w:val="21"/>
        </w:rPr>
        <w:t xml:space="preserve">财、单锋、冯辉、刘双伟、曹萍. 超高温可回收式液压封隔器的研制和推广应用[J]. 钻采工艺, 2016,39（1）:16-88,98. </w:t>
      </w:r>
    </w:p>
    <w:p w:rsidR="00D269AB" w:rsidRDefault="004061C4">
      <w:pPr>
        <w:ind w:firstLineChars="100" w:firstLine="21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lastRenderedPageBreak/>
        <w:t xml:space="preserve">[6] 张伯年, 李海金, 刘章节, 等. 封隔器理论基础与应用[M]. 石油工业出版社, 1983. </w:t>
      </w:r>
    </w:p>
    <w:p w:rsidR="00D269AB" w:rsidRDefault="004061C4">
      <w:pPr>
        <w:ind w:firstLineChars="100" w:firstLine="21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 xml:space="preserve">[7] 油田用封隔器及井下工具编写组. 油田用封隔器及井下工具手册[M]. 石油工业出版社, 1981. </w:t>
      </w:r>
    </w:p>
    <w:p w:rsidR="00D269AB" w:rsidRDefault="004061C4">
      <w:pPr>
        <w:ind w:firstLineChars="100" w:firstLine="21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 xml:space="preserve">[8] 朱晓荣. 封隔器设计基础[M]. 中国石化出版社, 2012. </w:t>
      </w:r>
    </w:p>
    <w:p w:rsidR="00D269AB" w:rsidRDefault="004061C4">
      <w:pPr>
        <w:ind w:firstLineChars="100" w:firstLine="21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>[9] 刘汝福、韩进、汪韶，等. 封隔器高温性能试验系统研制[J]. 石油矿场机械, 2004.33（6）:111-113</w:t>
      </w:r>
    </w:p>
    <w:p w:rsidR="00D269AB" w:rsidRDefault="004061C4">
      <w:pPr>
        <w:ind w:firstLineChars="100" w:firstLine="21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 xml:space="preserve">[10] 李富平、刘明、张长齐、李振、高学仕. 高温高压尾管顶部封隔器研制[J]. 石油矿场机械, 2018.47（3）:44-49 </w:t>
      </w:r>
    </w:p>
    <w:p w:rsidR="00D269AB" w:rsidRDefault="004061C4">
      <w:pPr>
        <w:ind w:firstLineChars="100" w:firstLine="210"/>
        <w:rPr>
          <w:rFonts w:ascii="宋体" w:eastAsia="宋体" w:hAnsi="宋体" w:cs="宋体"/>
          <w:bCs/>
          <w:color w:val="333333"/>
          <w:szCs w:val="21"/>
        </w:rPr>
      </w:pPr>
      <w:r>
        <w:rPr>
          <w:rFonts w:ascii="宋体" w:eastAsia="宋体" w:hAnsi="宋体" w:cs="宋体" w:hint="eastAsia"/>
          <w:bCs/>
          <w:color w:val="333333"/>
          <w:szCs w:val="21"/>
        </w:rPr>
        <w:t xml:space="preserve">[11] 刘祥康、丁亮亮、朱达江、张琳、汪传磊. 高温高压深井多封隔器分段改造管柱优化设计[J]. 石油机械, 2015.35（3）:74-78 </w:t>
      </w:r>
    </w:p>
    <w:p w:rsidR="00D269AB" w:rsidRDefault="00D269AB">
      <w:pPr>
        <w:rPr>
          <w:rFonts w:ascii="宋体" w:hAnsi="宋体"/>
          <w:color w:val="333333"/>
          <w:sz w:val="26"/>
          <w:szCs w:val="26"/>
        </w:rPr>
      </w:pPr>
    </w:p>
    <w:p w:rsidR="004061C4" w:rsidRPr="00191735" w:rsidRDefault="00191735">
      <w:pPr>
        <w:rPr>
          <w:rFonts w:ascii="宋体" w:eastAsia="宋体" w:hAnsi="宋体" w:cs="宋体"/>
          <w:bCs/>
          <w:color w:val="333333"/>
          <w:szCs w:val="21"/>
        </w:rPr>
      </w:pPr>
      <w:r w:rsidRPr="00191735">
        <w:rPr>
          <w:rFonts w:ascii="宋体" w:eastAsia="宋体" w:hAnsi="宋体" w:cs="宋体" w:hint="eastAsia"/>
          <w:bCs/>
          <w:color w:val="333333"/>
          <w:szCs w:val="21"/>
        </w:rPr>
        <w:t>第一作者简介：王传鸿，高级工程师，</w:t>
      </w:r>
      <w:r w:rsidR="00280AD5">
        <w:rPr>
          <w:rFonts w:ascii="宋体" w:eastAsia="宋体" w:hAnsi="宋体" w:cs="宋体" w:hint="eastAsia"/>
          <w:bCs/>
          <w:color w:val="333333"/>
          <w:szCs w:val="21"/>
        </w:rPr>
        <w:t>男，</w:t>
      </w:r>
      <w:r w:rsidRPr="00191735">
        <w:rPr>
          <w:rFonts w:ascii="宋体" w:eastAsia="宋体" w:hAnsi="宋体" w:cs="宋体" w:hint="eastAsia"/>
          <w:bCs/>
          <w:color w:val="333333"/>
          <w:szCs w:val="21"/>
        </w:rPr>
        <w:t>生于1</w:t>
      </w:r>
      <w:r w:rsidRPr="00191735">
        <w:rPr>
          <w:rFonts w:ascii="宋体" w:eastAsia="宋体" w:hAnsi="宋体" w:cs="宋体"/>
          <w:bCs/>
          <w:color w:val="333333"/>
          <w:szCs w:val="21"/>
        </w:rPr>
        <w:t>968</w:t>
      </w:r>
      <w:r w:rsidRPr="00191735">
        <w:rPr>
          <w:rFonts w:ascii="宋体" w:eastAsia="宋体" w:hAnsi="宋体" w:cs="宋体" w:hint="eastAsia"/>
          <w:bCs/>
          <w:color w:val="333333"/>
          <w:szCs w:val="21"/>
        </w:rPr>
        <w:t>年，1</w:t>
      </w:r>
      <w:r w:rsidRPr="00191735">
        <w:rPr>
          <w:rFonts w:ascii="宋体" w:eastAsia="宋体" w:hAnsi="宋体" w:cs="宋体"/>
          <w:bCs/>
          <w:color w:val="333333"/>
          <w:szCs w:val="21"/>
        </w:rPr>
        <w:t>991</w:t>
      </w:r>
      <w:r w:rsidRPr="00191735">
        <w:rPr>
          <w:rFonts w:ascii="宋体" w:eastAsia="宋体" w:hAnsi="宋体" w:cs="宋体" w:hint="eastAsia"/>
          <w:bCs/>
          <w:color w:val="333333"/>
          <w:szCs w:val="21"/>
        </w:rPr>
        <w:t>年毕业于华南理工大学汽车设计与制造专业，现从事油田作业装备及井下工具开发和企业管理工作。地址：</w:t>
      </w:r>
      <w:r w:rsidRPr="00191735">
        <w:rPr>
          <w:rFonts w:ascii="宋体" w:eastAsia="宋体" w:hAnsi="宋体" w:cs="宋体"/>
          <w:bCs/>
          <w:color w:val="333333"/>
          <w:szCs w:val="21"/>
        </w:rPr>
        <w:t>434024</w:t>
      </w:r>
      <w:r w:rsidRPr="00191735">
        <w:rPr>
          <w:rFonts w:ascii="宋体" w:eastAsia="宋体" w:hAnsi="宋体" w:cs="宋体" w:hint="eastAsia"/>
          <w:bCs/>
          <w:color w:val="333333"/>
          <w:szCs w:val="21"/>
        </w:rPr>
        <w:t>湖北省荆州市。</w:t>
      </w:r>
    </w:p>
    <w:p w:rsidR="004061C4" w:rsidRPr="002B09C6" w:rsidRDefault="002B09C6">
      <w:pPr>
        <w:rPr>
          <w:rFonts w:ascii="宋体" w:eastAsia="宋体" w:hAnsi="宋体" w:cs="宋体"/>
          <w:bCs/>
          <w:color w:val="333333"/>
          <w:szCs w:val="21"/>
        </w:rPr>
      </w:pPr>
      <w:r w:rsidRPr="002B09C6">
        <w:rPr>
          <w:rFonts w:ascii="宋体" w:eastAsia="宋体" w:hAnsi="宋体" w:cs="宋体" w:hint="eastAsia"/>
          <w:bCs/>
          <w:color w:val="333333"/>
          <w:szCs w:val="21"/>
        </w:rPr>
        <w:t>通讯作者：邹刚，</w:t>
      </w:r>
      <w:r>
        <w:rPr>
          <w:rFonts w:ascii="宋体" w:eastAsia="宋体" w:hAnsi="宋体" w:cs="宋体" w:hint="eastAsia"/>
          <w:bCs/>
          <w:color w:val="333333"/>
          <w:szCs w:val="21"/>
        </w:rPr>
        <w:t>1</w:t>
      </w:r>
      <w:r>
        <w:rPr>
          <w:rFonts w:ascii="宋体" w:eastAsia="宋体" w:hAnsi="宋体" w:cs="宋体"/>
          <w:bCs/>
          <w:color w:val="333333"/>
          <w:szCs w:val="21"/>
        </w:rPr>
        <w:t>3797344675</w:t>
      </w:r>
      <w:r w:rsidR="00E5105D">
        <w:rPr>
          <w:rFonts w:ascii="宋体" w:eastAsia="宋体" w:hAnsi="宋体" w:cs="宋体" w:hint="eastAsia"/>
          <w:bCs/>
          <w:color w:val="333333"/>
          <w:szCs w:val="21"/>
        </w:rPr>
        <w:t>，</w:t>
      </w:r>
      <w:r w:rsidRPr="002B09C6">
        <w:rPr>
          <w:rFonts w:ascii="宋体" w:eastAsia="宋体" w:hAnsi="宋体" w:cs="宋体" w:hint="eastAsia"/>
          <w:bCs/>
          <w:color w:val="333333"/>
          <w:szCs w:val="21"/>
        </w:rPr>
        <w:t>Email：zougang@sjs</w:t>
      </w:r>
      <w:r w:rsidRPr="002B09C6">
        <w:rPr>
          <w:rFonts w:ascii="宋体" w:eastAsia="宋体" w:hAnsi="宋体" w:cs="宋体"/>
          <w:bCs/>
          <w:color w:val="333333"/>
          <w:szCs w:val="21"/>
        </w:rPr>
        <w:t>.</w:t>
      </w:r>
      <w:r w:rsidRPr="002B09C6">
        <w:rPr>
          <w:rFonts w:ascii="宋体" w:eastAsia="宋体" w:hAnsi="宋体" w:cs="宋体" w:hint="eastAsia"/>
          <w:bCs/>
          <w:color w:val="333333"/>
          <w:szCs w:val="21"/>
        </w:rPr>
        <w:t>servacorp.com</w:t>
      </w:r>
    </w:p>
    <w:sectPr w:rsidR="004061C4" w:rsidRPr="002B0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CDC" w:rsidRDefault="00B83CDC" w:rsidP="00191735">
      <w:r>
        <w:separator/>
      </w:r>
    </w:p>
  </w:endnote>
  <w:endnote w:type="continuationSeparator" w:id="0">
    <w:p w:rsidR="00B83CDC" w:rsidRDefault="00B83CDC" w:rsidP="00191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CDC" w:rsidRDefault="00B83CDC" w:rsidP="00191735">
      <w:r>
        <w:separator/>
      </w:r>
    </w:p>
  </w:footnote>
  <w:footnote w:type="continuationSeparator" w:id="0">
    <w:p w:rsidR="00B83CDC" w:rsidRDefault="00B83CDC" w:rsidP="00191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B0F97"/>
    <w:multiLevelType w:val="multilevel"/>
    <w:tmpl w:val="7E7B0F97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649"/>
    <w:rsid w:val="00040DCD"/>
    <w:rsid w:val="0007300D"/>
    <w:rsid w:val="000E4CD3"/>
    <w:rsid w:val="00130ACB"/>
    <w:rsid w:val="00144AA8"/>
    <w:rsid w:val="00145117"/>
    <w:rsid w:val="00191735"/>
    <w:rsid w:val="001B527D"/>
    <w:rsid w:val="001B617B"/>
    <w:rsid w:val="001E5E26"/>
    <w:rsid w:val="0020778E"/>
    <w:rsid w:val="00207BE2"/>
    <w:rsid w:val="00275960"/>
    <w:rsid w:val="00275DF3"/>
    <w:rsid w:val="00280AD5"/>
    <w:rsid w:val="002B09C6"/>
    <w:rsid w:val="002B4A74"/>
    <w:rsid w:val="00336AAE"/>
    <w:rsid w:val="00350DAE"/>
    <w:rsid w:val="00353748"/>
    <w:rsid w:val="004061C4"/>
    <w:rsid w:val="00411410"/>
    <w:rsid w:val="00424146"/>
    <w:rsid w:val="004444FA"/>
    <w:rsid w:val="0045571D"/>
    <w:rsid w:val="00497077"/>
    <w:rsid w:val="004C118A"/>
    <w:rsid w:val="004E1305"/>
    <w:rsid w:val="00514650"/>
    <w:rsid w:val="00531DAF"/>
    <w:rsid w:val="006166B2"/>
    <w:rsid w:val="006311A3"/>
    <w:rsid w:val="0063170E"/>
    <w:rsid w:val="00674BD0"/>
    <w:rsid w:val="006B566F"/>
    <w:rsid w:val="00707450"/>
    <w:rsid w:val="007330A8"/>
    <w:rsid w:val="0074725D"/>
    <w:rsid w:val="007C0C02"/>
    <w:rsid w:val="007C1FA1"/>
    <w:rsid w:val="00850570"/>
    <w:rsid w:val="0087729A"/>
    <w:rsid w:val="009F0D1A"/>
    <w:rsid w:val="00A91A7C"/>
    <w:rsid w:val="00A95AE2"/>
    <w:rsid w:val="00AD689E"/>
    <w:rsid w:val="00AF1640"/>
    <w:rsid w:val="00B17E68"/>
    <w:rsid w:val="00B5685C"/>
    <w:rsid w:val="00B83CDC"/>
    <w:rsid w:val="00B95967"/>
    <w:rsid w:val="00BE6B4F"/>
    <w:rsid w:val="00C15F55"/>
    <w:rsid w:val="00C46CEC"/>
    <w:rsid w:val="00C6171A"/>
    <w:rsid w:val="00C70018"/>
    <w:rsid w:val="00C90301"/>
    <w:rsid w:val="00C97D73"/>
    <w:rsid w:val="00CB5ED2"/>
    <w:rsid w:val="00CE75A5"/>
    <w:rsid w:val="00D269AB"/>
    <w:rsid w:val="00DA4375"/>
    <w:rsid w:val="00DB2647"/>
    <w:rsid w:val="00DD6EBB"/>
    <w:rsid w:val="00DF6F95"/>
    <w:rsid w:val="00E27649"/>
    <w:rsid w:val="00E5105D"/>
    <w:rsid w:val="00E54F9A"/>
    <w:rsid w:val="00E70117"/>
    <w:rsid w:val="00EB2484"/>
    <w:rsid w:val="00EC4521"/>
    <w:rsid w:val="00F20F39"/>
    <w:rsid w:val="00FB25D4"/>
    <w:rsid w:val="00FC1F09"/>
    <w:rsid w:val="00FF01E6"/>
    <w:rsid w:val="00FF386B"/>
    <w:rsid w:val="03755681"/>
    <w:rsid w:val="07E94426"/>
    <w:rsid w:val="0AC24343"/>
    <w:rsid w:val="0F6B5807"/>
    <w:rsid w:val="17A3023E"/>
    <w:rsid w:val="21467378"/>
    <w:rsid w:val="254838EE"/>
    <w:rsid w:val="256E1726"/>
    <w:rsid w:val="29572A62"/>
    <w:rsid w:val="32BE58F3"/>
    <w:rsid w:val="33414C4F"/>
    <w:rsid w:val="3527077C"/>
    <w:rsid w:val="3B230378"/>
    <w:rsid w:val="44541F03"/>
    <w:rsid w:val="46ED5A86"/>
    <w:rsid w:val="4AF24175"/>
    <w:rsid w:val="4D7C7B99"/>
    <w:rsid w:val="4FF460A7"/>
    <w:rsid w:val="50F8435A"/>
    <w:rsid w:val="51436956"/>
    <w:rsid w:val="533720F2"/>
    <w:rsid w:val="57CA03F7"/>
    <w:rsid w:val="59C44882"/>
    <w:rsid w:val="5C4B3CE3"/>
    <w:rsid w:val="5C77434C"/>
    <w:rsid w:val="618011B6"/>
    <w:rsid w:val="65767181"/>
    <w:rsid w:val="658F0B5C"/>
    <w:rsid w:val="6693579F"/>
    <w:rsid w:val="670D447B"/>
    <w:rsid w:val="68076FAE"/>
    <w:rsid w:val="6836437D"/>
    <w:rsid w:val="6E0347A5"/>
    <w:rsid w:val="709F353B"/>
    <w:rsid w:val="751532F8"/>
    <w:rsid w:val="775E0C0F"/>
    <w:rsid w:val="7A5C4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718A1"/>
  <w15:docId w15:val="{105973E6-7564-4EBF-BE31-5CDB1728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qFormat/>
    <w:pPr>
      <w:tabs>
        <w:tab w:val="right" w:leader="dot" w:pos="9912"/>
      </w:tabs>
      <w:ind w:firstLineChars="99" w:firstLine="298"/>
    </w:pPr>
    <w:rPr>
      <w:rFonts w:ascii="Arial" w:eastAsia="宋体" w:hAnsi="Arial" w:cs="Arial"/>
      <w:b/>
      <w:smallCaps/>
      <w:sz w:val="30"/>
      <w:szCs w:val="30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CharCharCharCharCharCharChar">
    <w:name w:val="Char Char Char Char Char Char Char"/>
    <w:basedOn w:val="a"/>
    <w:qFormat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yuanjian.cnki.com.cn/Search/Result?author=%E5%BC%A0%E4%BA%A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yuanjian.cnki.com.cn/Search/Result?author=%E6%9D%A8%E5%86%9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877</Words>
  <Characters>5003</Characters>
  <Application>Microsoft Office Word</Application>
  <DocSecurity>0</DocSecurity>
  <Lines>41</Lines>
  <Paragraphs>11</Paragraphs>
  <ScaleCrop>false</ScaleCrop>
  <Company>MS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</dc:creator>
  <cp:lastModifiedBy>zg</cp:lastModifiedBy>
  <cp:revision>25</cp:revision>
  <cp:lastPrinted>2019-06-13T02:49:00Z</cp:lastPrinted>
  <dcterms:created xsi:type="dcterms:W3CDTF">2019-06-09T01:28:00Z</dcterms:created>
  <dcterms:modified xsi:type="dcterms:W3CDTF">2019-11-05T06:01:00Z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