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imes New Roman" w:hAnsi="Times New Roman" w:eastAsia="黑体" w:cs="Times New Roman"/>
          <w:sz w:val="32"/>
          <w:szCs w:val="32"/>
          <w:lang w:val="en-US" w:eastAsia="zh-CN"/>
        </w:rPr>
      </w:pPr>
      <w:r>
        <w:rPr>
          <w:rFonts w:hint="eastAsia" w:ascii="Times New Roman" w:hAnsi="Times New Roman" w:eastAsia="黑体" w:cs="Times New Roman"/>
          <w:sz w:val="32"/>
          <w:szCs w:val="32"/>
          <w:lang w:val="en-US" w:eastAsia="zh-CN"/>
        </w:rPr>
        <w:t>青岛地铁</w:t>
      </w:r>
      <w:r>
        <w:rPr>
          <w:rFonts w:hint="eastAsia" w:ascii="Times New Roman" w:hAnsi="Times New Roman" w:eastAsia="黑体" w:cs="Times New Roman"/>
          <w:sz w:val="32"/>
          <w:szCs w:val="32"/>
        </w:rPr>
        <w:t>1号线东郭庄试车线投用方式研究</w:t>
      </w:r>
    </w:p>
    <w:p>
      <w:pPr>
        <w:pStyle w:val="2"/>
        <w:ind w:left="0" w:leftChars="0" w:firstLine="0" w:firstLineChars="0"/>
        <w:rPr>
          <w:rFonts w:hint="eastAsia" w:ascii="Times New Roman" w:hAnsi="Times New Roman" w:eastAsia="楷体" w:cs="Times New Roman"/>
          <w:kern w:val="2"/>
          <w:sz w:val="21"/>
          <w:szCs w:val="22"/>
          <w:lang w:val="en-US" w:eastAsia="zh-CN" w:bidi="ar-SA"/>
        </w:rPr>
      </w:pPr>
      <w:r>
        <w:rPr>
          <w:rFonts w:hint="eastAsia" w:ascii="Times New Roman" w:hAnsi="Times New Roman" w:eastAsia="楷体" w:cs="Times New Roman"/>
          <w:kern w:val="2"/>
          <w:sz w:val="21"/>
          <w:szCs w:val="22"/>
          <w:lang w:val="en-US" w:eastAsia="zh-CN" w:bidi="ar-SA"/>
        </w:rPr>
        <w:t>作者 杜广林，青岛地铁集团有限公司运营分公司西海岸运营中心车辆部 工程师</w:t>
      </w:r>
    </w:p>
    <w:p>
      <w:pPr>
        <w:pStyle w:val="2"/>
        <w:ind w:left="0" w:leftChars="0" w:firstLine="0" w:firstLineChars="0"/>
        <w:rPr>
          <w:rFonts w:hint="eastAsia" w:ascii="Times New Roman" w:hAnsi="Times New Roman" w:eastAsia="楷体" w:cs="Times New Roman"/>
          <w:kern w:val="2"/>
          <w:sz w:val="21"/>
          <w:szCs w:val="22"/>
          <w:lang w:val="en-US" w:eastAsia="zh-CN" w:bidi="ar-SA"/>
        </w:rPr>
      </w:pPr>
      <w:r>
        <w:rPr>
          <w:rFonts w:hint="eastAsia" w:ascii="Times New Roman" w:hAnsi="Times New Roman" w:eastAsia="楷体" w:cs="Times New Roman"/>
          <w:kern w:val="2"/>
          <w:sz w:val="21"/>
          <w:szCs w:val="22"/>
          <w:lang w:val="en-US" w:eastAsia="zh-CN" w:bidi="ar-SA"/>
        </w:rPr>
        <w:t xml:space="preserve">     白清盼，青岛地铁集团有限公司运营分公司西海岸运营中心车辆部 </w:t>
      </w:r>
      <w:bookmarkStart w:id="0" w:name="_GoBack"/>
      <w:bookmarkEnd w:id="0"/>
      <w:r>
        <w:rPr>
          <w:rFonts w:hint="eastAsia" w:ascii="Times New Roman" w:hAnsi="Times New Roman" w:eastAsia="楷体" w:cs="Times New Roman"/>
          <w:kern w:val="2"/>
          <w:sz w:val="21"/>
          <w:szCs w:val="22"/>
          <w:lang w:val="en-US" w:eastAsia="zh-CN" w:bidi="ar-SA"/>
        </w:rPr>
        <w:t>工程师</w:t>
      </w:r>
    </w:p>
    <w:p>
      <w:pPr>
        <w:pStyle w:val="2"/>
        <w:ind w:left="0" w:leftChars="0" w:firstLine="0" w:firstLineChars="0"/>
        <w:rPr>
          <w:rFonts w:hint="eastAsia" w:ascii="Times New Roman" w:hAnsi="Times New Roman" w:eastAsia="楷体" w:cs="Times New Roman"/>
          <w:kern w:val="2"/>
          <w:sz w:val="21"/>
          <w:szCs w:val="22"/>
          <w:lang w:val="en-US" w:eastAsia="zh-CN" w:bidi="ar-SA"/>
        </w:rPr>
      </w:pPr>
      <w:r>
        <w:rPr>
          <w:rFonts w:hint="eastAsia" w:ascii="Times New Roman" w:hAnsi="Times New Roman" w:eastAsia="楷体" w:cs="Times New Roman"/>
          <w:kern w:val="2"/>
          <w:sz w:val="21"/>
          <w:szCs w:val="22"/>
          <w:lang w:val="en-US" w:eastAsia="zh-CN" w:bidi="ar-SA"/>
        </w:rPr>
        <w:t xml:space="preserve">     王培文，青岛地铁集团有限公司运营分公司西海岸运营中心车辆部 助理工程师</w:t>
      </w:r>
    </w:p>
    <w:p>
      <w:pPr>
        <w:pStyle w:val="2"/>
        <w:ind w:left="0" w:leftChars="0" w:firstLine="525" w:firstLineChars="250"/>
        <w:rPr>
          <w:rFonts w:hint="default" w:ascii="Times New Roman" w:hAnsi="Times New Roman" w:eastAsia="楷体" w:cs="Times New Roman"/>
          <w:kern w:val="2"/>
          <w:sz w:val="21"/>
          <w:szCs w:val="22"/>
          <w:lang w:val="en-US" w:eastAsia="zh-CN" w:bidi="ar-SA"/>
        </w:rPr>
      </w:pPr>
      <w:r>
        <w:rPr>
          <w:rFonts w:hint="eastAsia" w:ascii="Times New Roman" w:hAnsi="Times New Roman" w:eastAsia="楷体" w:cs="Times New Roman"/>
          <w:kern w:val="2"/>
          <w:sz w:val="21"/>
          <w:szCs w:val="22"/>
          <w:lang w:val="en-US" w:eastAsia="zh-CN" w:bidi="ar-SA"/>
        </w:rPr>
        <w:t>鲍新娜，青岛地铁集团有限公司运营分公司西海岸运营中心车辆部 工程师</w:t>
      </w:r>
    </w:p>
    <w:p>
      <w:pPr>
        <w:pStyle w:val="2"/>
        <w:ind w:left="0" w:leftChars="0" w:firstLine="0" w:firstLineChars="0"/>
        <w:rPr>
          <w:rFonts w:hint="default" w:ascii="Times New Roman" w:hAnsi="Times New Roman" w:eastAsia="楷体" w:cs="Times New Roman"/>
          <w:kern w:val="2"/>
          <w:sz w:val="21"/>
          <w:szCs w:val="22"/>
          <w:lang w:val="en-US" w:eastAsia="zh-CN" w:bidi="ar-SA"/>
        </w:rPr>
      </w:pPr>
    </w:p>
    <w:p>
      <w:pPr>
        <w:pStyle w:val="2"/>
        <w:ind w:left="0" w:leftChars="0" w:firstLine="0" w:firstLineChars="0"/>
        <w:rPr>
          <w:rFonts w:hint="default" w:ascii="仿宋" w:hAnsi="仿宋" w:eastAsia="仿宋" w:cs="仿宋"/>
          <w:color w:val="auto"/>
          <w:sz w:val="32"/>
          <w:szCs w:val="32"/>
          <w:highlight w:val="none"/>
          <w:lang w:val="en-US" w:eastAsia="zh-CN"/>
        </w:rPr>
      </w:pPr>
      <w:r>
        <w:rPr>
          <w:rFonts w:hint="eastAsia" w:ascii="Times New Roman" w:hAnsi="Times New Roman" w:eastAsia="宋体" w:cs="Times New Roman"/>
          <w:b/>
          <w:kern w:val="2"/>
          <w:sz w:val="21"/>
          <w:szCs w:val="22"/>
          <w:lang w:val="en-US" w:eastAsia="zh-CN" w:bidi="ar-SA"/>
        </w:rPr>
        <w:t>摘要：</w:t>
      </w:r>
      <w:r>
        <w:rPr>
          <w:rFonts w:hint="eastAsia" w:ascii="Times New Roman" w:hAnsi="Times New Roman" w:eastAsia="楷体" w:cs="Times New Roman"/>
          <w:kern w:val="2"/>
          <w:sz w:val="21"/>
          <w:szCs w:val="22"/>
          <w:lang w:val="en-US" w:eastAsia="zh-CN" w:bidi="ar-SA"/>
        </w:rPr>
        <w:t>试车线用于对车辆进行动态性能试验，新车调试、年检车辆及部分车辆故障修复后等都需在试车线上完成，使用较为频繁。本文将研讨东郭庄试车线设置参数、标准，为青岛地铁1号线正式开通后试车线使用起到一定的参考价值。</w:t>
      </w:r>
    </w:p>
    <w:p>
      <w:pPr>
        <w:pStyle w:val="2"/>
        <w:ind w:left="0" w:leftChars="0" w:firstLine="0" w:firstLineChars="0"/>
        <w:rPr>
          <w:rFonts w:hint="default" w:ascii="仿宋" w:hAnsi="仿宋" w:eastAsia="仿宋" w:cs="仿宋"/>
          <w:b/>
          <w:bCs/>
          <w:color w:val="auto"/>
          <w:sz w:val="32"/>
          <w:szCs w:val="32"/>
          <w:highlight w:val="none"/>
          <w:lang w:val="en-US" w:eastAsia="zh-CN"/>
        </w:rPr>
      </w:pPr>
      <w:r>
        <w:rPr>
          <w:rFonts w:hint="eastAsia" w:ascii="Times New Roman" w:hAnsi="Times New Roman" w:eastAsia="宋体" w:cs="Times New Roman"/>
          <w:b/>
          <w:kern w:val="2"/>
          <w:sz w:val="21"/>
          <w:szCs w:val="22"/>
          <w:lang w:val="en-US" w:eastAsia="zh-CN" w:bidi="ar-SA"/>
        </w:rPr>
        <w:t>关键词：</w:t>
      </w:r>
      <w:r>
        <w:rPr>
          <w:rFonts w:hint="eastAsia" w:ascii="Times New Roman" w:hAnsi="Times New Roman" w:eastAsia="楷体" w:cs="Times New Roman"/>
          <w:kern w:val="2"/>
          <w:sz w:val="21"/>
          <w:szCs w:val="22"/>
          <w:lang w:val="en-US" w:eastAsia="zh-CN" w:bidi="ar-SA"/>
        </w:rPr>
        <w:t>试车线；青岛地铁；1号线；东郭庄</w:t>
      </w:r>
    </w:p>
    <w:p>
      <w:pPr>
        <w:pStyle w:val="2"/>
        <w:ind w:left="0" w:leftChars="0" w:firstLine="0" w:firstLineChars="0"/>
        <w:rPr>
          <w:rFonts w:hint="default" w:ascii="仿宋" w:hAnsi="仿宋" w:eastAsia="仿宋" w:cs="仿宋"/>
          <w:color w:val="auto"/>
          <w:sz w:val="32"/>
          <w:szCs w:val="32"/>
          <w:highlight w:val="none"/>
          <w:lang w:val="en-US" w:eastAsia="zh-CN"/>
        </w:rPr>
      </w:pPr>
    </w:p>
    <w:p>
      <w:pPr>
        <w:pStyle w:val="2"/>
        <w:keepNext w:val="0"/>
        <w:keepLines w:val="0"/>
        <w:pageBreakBefore w:val="0"/>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b/>
          <w:bCs/>
          <w:kern w:val="2"/>
          <w:sz w:val="28"/>
          <w:szCs w:val="28"/>
          <w:lang w:val="en-US" w:eastAsia="zh-CN" w:bidi="ar-SA"/>
        </w:rPr>
      </w:pPr>
      <w:r>
        <w:rPr>
          <w:rFonts w:hint="eastAsia" w:ascii="Times New Roman" w:hAnsi="Times New Roman" w:cs="Times New Roman"/>
          <w:b/>
          <w:bCs/>
          <w:kern w:val="2"/>
          <w:sz w:val="28"/>
          <w:szCs w:val="28"/>
          <w:lang w:val="en-US" w:eastAsia="zh-CN" w:bidi="ar-SA"/>
        </w:rPr>
        <w:t xml:space="preserve">1 </w:t>
      </w:r>
      <w:r>
        <w:rPr>
          <w:rFonts w:hint="eastAsia" w:ascii="Times New Roman" w:hAnsi="Times New Roman" w:eastAsia="宋体" w:cs="Times New Roman"/>
          <w:b/>
          <w:bCs/>
          <w:kern w:val="2"/>
          <w:sz w:val="28"/>
          <w:szCs w:val="28"/>
          <w:lang w:val="en-US" w:eastAsia="zh-CN" w:bidi="ar-SA"/>
        </w:rPr>
        <w:t>研究背景 </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地铁运营由于行车密度大、事故救援困难等原因，对列车的安全性与可靠性要求非常高。车辆段试车线为车辆定修、架修、大修等定期检修和重大临修后的列车或新购列车验收时进行全面动态性能检测而设</w:t>
      </w:r>
      <w:r>
        <w:rPr>
          <w:rFonts w:hint="eastAsia" w:ascii="Times New Roman" w:hAnsi="Times New Roman" w:eastAsia="宋体" w:cs="Times New Roman"/>
          <w:kern w:val="2"/>
          <w:sz w:val="21"/>
          <w:szCs w:val="21"/>
          <w:vertAlign w:val="superscript"/>
          <w:lang w:val="en-US" w:eastAsia="zh-CN" w:bidi="ar-SA"/>
        </w:rPr>
        <w:t>[1]</w:t>
      </w:r>
      <w:r>
        <w:rPr>
          <w:rFonts w:hint="eastAsia" w:ascii="Times New Roman" w:hAnsi="Times New Roman" w:eastAsia="宋体" w:cs="Times New Roman"/>
          <w:kern w:val="2"/>
          <w:sz w:val="21"/>
          <w:szCs w:val="21"/>
          <w:lang w:val="en-US" w:eastAsia="zh-CN" w:bidi="ar-SA"/>
        </w:rPr>
        <w:t>，对保证列车运营的安全性和可靠性具有十分重要的作用，日常使用较为频繁。</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青岛市地铁1号线（以下简称1号线）是</w:t>
      </w:r>
      <w:r>
        <w:rPr>
          <w:rFonts w:hint="eastAsia" w:ascii="Times New Roman" w:hAnsi="Times New Roman" w:eastAsia="宋体" w:cs="Times New Roman"/>
          <w:kern w:val="2"/>
          <w:sz w:val="21"/>
          <w:szCs w:val="21"/>
          <w:lang w:val="en-US" w:eastAsia="zh-CN" w:bidi="ar-SA"/>
        </w:rPr>
        <w:fldChar w:fldCharType="begin"/>
      </w:r>
      <w:r>
        <w:rPr>
          <w:rFonts w:hint="eastAsia" w:ascii="Times New Roman" w:hAnsi="Times New Roman" w:eastAsia="宋体" w:cs="Times New Roman"/>
          <w:kern w:val="2"/>
          <w:sz w:val="21"/>
          <w:szCs w:val="21"/>
          <w:lang w:val="en-US" w:eastAsia="zh-CN" w:bidi="ar-SA"/>
        </w:rPr>
        <w:instrText xml:space="preserve"> HYPERLINK "https://baike.baidu.com/item/%E9%9D%92%E5%B2%9B%E5%B8%82/785198" \t "https://baike.baidu.com/item/%E9%9D%92%E5%B2%9B%E5%9C%B0%E9%93%811%E5%8F%B7%E7%BA%BF/_blank" </w:instrText>
      </w:r>
      <w:r>
        <w:rPr>
          <w:rFonts w:hint="eastAsia" w:ascii="Times New Roman" w:hAnsi="Times New Roman" w:eastAsia="宋体" w:cs="Times New Roman"/>
          <w:kern w:val="2"/>
          <w:sz w:val="21"/>
          <w:szCs w:val="21"/>
          <w:lang w:val="en-US" w:eastAsia="zh-CN" w:bidi="ar-SA"/>
        </w:rPr>
        <w:fldChar w:fldCharType="separate"/>
      </w:r>
      <w:r>
        <w:rPr>
          <w:rFonts w:hint="eastAsia" w:ascii="Times New Roman" w:hAnsi="Times New Roman" w:eastAsia="宋体" w:cs="Times New Roman"/>
          <w:kern w:val="2"/>
          <w:sz w:val="21"/>
          <w:szCs w:val="21"/>
          <w:lang w:val="en-US" w:eastAsia="zh-CN" w:bidi="ar-SA"/>
        </w:rPr>
        <w:t>青岛市</w:t>
      </w:r>
      <w:r>
        <w:rPr>
          <w:rFonts w:hint="eastAsia" w:ascii="Times New Roman" w:hAnsi="Times New Roman" w:eastAsia="宋体" w:cs="Times New Roman"/>
          <w:kern w:val="2"/>
          <w:sz w:val="21"/>
          <w:szCs w:val="21"/>
          <w:lang w:val="en-US" w:eastAsia="zh-CN" w:bidi="ar-SA"/>
        </w:rPr>
        <w:fldChar w:fldCharType="end"/>
      </w:r>
      <w:r>
        <w:rPr>
          <w:rFonts w:hint="eastAsia" w:ascii="Times New Roman" w:hAnsi="Times New Roman" w:eastAsia="宋体" w:cs="Times New Roman"/>
          <w:kern w:val="2"/>
          <w:sz w:val="21"/>
          <w:szCs w:val="21"/>
          <w:lang w:val="en-US" w:eastAsia="zh-CN" w:bidi="ar-SA"/>
        </w:rPr>
        <w:t>轨道交通规划中的一条地铁线路，该线南起黄岛区，北至城阳区，串联起了市南区、市北区、李沧区，是一条南北向的骨干线路。其中北段东郭庄车辆段设置一条试车线与规划中的青岛地铁7号线共用，安顺车辆段试车线与既有线共用，瓦屋庄停车场无试车线。</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号线东郭庄停车场试车线桥场区位于青岛市城阳区城阳街道和即墨市环秀街道，位于东郭庄以东、青银高速西侧约30m，基本与青银高速公路平行。东郭庄车辆段试车线由中铁二院负责设计，中铁建工集团有限公司负责承建，具有一定的城市轨道交通行业项目设计、建设经验。</w:t>
      </w:r>
    </w:p>
    <w:p>
      <w:pPr>
        <w:pStyle w:val="2"/>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2 东郭庄试车线建设参数及进度</w:t>
      </w:r>
    </w:p>
    <w:p>
      <w:pPr>
        <w:pStyle w:val="9"/>
        <w:keepNext w:val="0"/>
        <w:keepLines w:val="0"/>
        <w:pageBreakBefore w:val="0"/>
        <w:kinsoku/>
        <w:wordWrap/>
        <w:overflowPunct/>
        <w:topLinePunct w:val="0"/>
        <w:autoSpaceDE/>
        <w:autoSpaceDN/>
        <w:bidi w:val="0"/>
        <w:adjustRightInd/>
        <w:snapToGrid/>
        <w:spacing w:before="195" w:after="195"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2.1 设计施工方案</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东郭庄试车线位于东郭庄车辆段东北方向（图1带长度标记的红色线），贯穿整个车辆段。试车线桥设计起点为SDK0+000，设计终点为SDK1+683.773，并在里程段SDK1+336~SDK1+547跨越墨水河。</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该试车线全长1.7km（直线段913.3m+曲线段531.8m+直线段256.3m=全长1701.4m），全部为高架线路，未设置检查坑。</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sz w:val="32"/>
          <w:szCs w:val="32"/>
          <w:highlight w:val="none"/>
          <w:lang w:val="en-US" w:eastAsia="zh-CN"/>
        </w:rPr>
      </w:pPr>
      <w:r>
        <w:rPr>
          <w:sz w:val="24"/>
          <w:szCs w:val="24"/>
        </w:rPr>
        <w:drawing>
          <wp:inline distT="0" distB="0" distL="0" distR="0">
            <wp:extent cx="5262880" cy="2422525"/>
            <wp:effectExtent l="0" t="0" r="13970" b="15875"/>
            <wp:docPr id="1027" name="图片 4"/>
            <wp:cNvGraphicFramePr/>
            <a:graphic xmlns:a="http://schemas.openxmlformats.org/drawingml/2006/main">
              <a:graphicData uri="http://schemas.openxmlformats.org/drawingml/2006/picture">
                <pic:pic xmlns:pic="http://schemas.openxmlformats.org/drawingml/2006/picture">
                  <pic:nvPicPr>
                    <pic:cNvPr id="1027" name="图片 4"/>
                    <pic:cNvPicPr/>
                  </pic:nvPicPr>
                  <pic:blipFill>
                    <a:blip r:embed="rId4" cstate="print"/>
                    <a:srcRect l="751" t="15137" r="50501" b="29081"/>
                    <a:stretch>
                      <a:fillRect/>
                    </a:stretch>
                  </pic:blipFill>
                  <pic:spPr>
                    <a:xfrm>
                      <a:off x="0" y="0"/>
                      <a:ext cx="5262880" cy="2422525"/>
                    </a:xfrm>
                    <a:prstGeom prst="rect">
                      <a:avLst/>
                    </a:prstGeom>
                    <a:ln>
                      <a:noFill/>
                    </a:ln>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图1 东郭庄车辆段平面图</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该试车线配套设置一座试车机具间（见图2），内设有试车工作室、设备机具室等，满足日常试车工作中地面试验人员对线路供断电、信号调整以及相关工器具存放等需求。</w:t>
      </w:r>
    </w:p>
    <w:p>
      <w:pPr>
        <w:rPr>
          <w:rFonts w:hint="eastAsia" w:ascii="仿宋" w:hAnsi="仿宋" w:eastAsia="仿宋" w:cs="仿宋"/>
          <w:color w:val="auto"/>
          <w:kern w:val="2"/>
          <w:sz w:val="32"/>
          <w:szCs w:val="32"/>
          <w:highlight w:val="none"/>
          <w:lang w:val="en-US" w:eastAsia="zh-CN" w:bidi="ar-SA"/>
        </w:rPr>
      </w:pPr>
      <w:r>
        <w:rPr>
          <w:rFonts w:hint="eastAsia" w:ascii="仿宋" w:hAnsi="仿宋" w:eastAsia="仿宋" w:cs="仿宋"/>
          <w:color w:val="auto"/>
          <w:kern w:val="2"/>
          <w:sz w:val="32"/>
          <w:szCs w:val="32"/>
          <w:highlight w:val="none"/>
          <w:lang w:val="en-US" w:eastAsia="zh-CN" w:bidi="ar-SA"/>
        </w:rPr>
        <w:drawing>
          <wp:inline distT="0" distB="0" distL="114300" distR="114300">
            <wp:extent cx="5273040" cy="2774950"/>
            <wp:effectExtent l="0" t="0" r="3810" b="635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5"/>
                    <a:stretch>
                      <a:fillRect/>
                    </a:stretch>
                  </pic:blipFill>
                  <pic:spPr>
                    <a:xfrm>
                      <a:off x="0" y="0"/>
                      <a:ext cx="5273040" cy="277495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default"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图2 机具间平面图</w:t>
      </w:r>
    </w:p>
    <w:p>
      <w:pPr>
        <w:pStyle w:val="9"/>
        <w:keepNext w:val="0"/>
        <w:keepLines w:val="0"/>
        <w:pageBreakBefore w:val="0"/>
        <w:kinsoku/>
        <w:wordWrap/>
        <w:overflowPunct/>
        <w:topLinePunct w:val="0"/>
        <w:autoSpaceDE/>
        <w:autoSpaceDN/>
        <w:bidi w:val="0"/>
        <w:adjustRightInd/>
        <w:snapToGrid/>
        <w:spacing w:before="195" w:after="195"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3.2 主要技术指标</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（1）设计速度：试车线正线最大设计时速100km/h，联络线设计速度为25km/h。</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（2）试车线纵坡：0.0‰，道岔梁在试车线正线为直线上；联络线：纵坡：3.5%， 曲线最小半径：150m。</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（3）供电方式：接触轨供电。</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（4）区间高架桥主体结构设计使用年限为100年。</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（5）线路为单线，轨道结构：整体道床。</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（6）列车荷载：B型车。</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（7）地震基本烈度为7度，地震动峰值加速度为0.1g，抗震设防措施等级为7级。</w:t>
      </w:r>
    </w:p>
    <w:p>
      <w:pPr>
        <w:pStyle w:val="9"/>
        <w:keepNext w:val="0"/>
        <w:keepLines w:val="0"/>
        <w:pageBreakBefore w:val="0"/>
        <w:kinsoku/>
        <w:wordWrap/>
        <w:overflowPunct/>
        <w:topLinePunct w:val="0"/>
        <w:autoSpaceDE/>
        <w:autoSpaceDN/>
        <w:bidi w:val="0"/>
        <w:adjustRightInd/>
        <w:snapToGrid/>
        <w:spacing w:before="195" w:after="195"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3.3 施工进度</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东郭庄试车线工程于2017年4月开始建设，计划2019年</w:t>
      </w:r>
      <w:r>
        <w:rPr>
          <w:rFonts w:hint="eastAsia" w:ascii="Times New Roman" w:hAnsi="Times New Roman" w:cs="Times New Roman"/>
          <w:kern w:val="2"/>
          <w:sz w:val="21"/>
          <w:szCs w:val="21"/>
          <w:lang w:val="en-US" w:eastAsia="zh-CN" w:bidi="ar-SA"/>
        </w:rPr>
        <w:t>8</w:t>
      </w:r>
      <w:r>
        <w:rPr>
          <w:rFonts w:hint="eastAsia" w:ascii="Times New Roman" w:hAnsi="Times New Roman" w:eastAsia="宋体" w:cs="Times New Roman"/>
          <w:kern w:val="2"/>
          <w:sz w:val="21"/>
          <w:szCs w:val="21"/>
          <w:lang w:val="en-US" w:eastAsia="zh-CN" w:bidi="ar-SA"/>
        </w:rPr>
        <w:t>月底主体结构完工（含上盖及附属结构）。已于2019年1月完成支撑柱、承台结构的浇筑，目前中铁建工正在进行试车线</w:t>
      </w:r>
      <w:r>
        <w:rPr>
          <w:rFonts w:hint="eastAsia" w:ascii="Times New Roman" w:hAnsi="Times New Roman" w:cs="Times New Roman"/>
          <w:kern w:val="2"/>
          <w:sz w:val="21"/>
          <w:szCs w:val="21"/>
          <w:lang w:val="en-US" w:eastAsia="zh-CN" w:bidi="ar-SA"/>
        </w:rPr>
        <w:t>铺轨</w:t>
      </w:r>
      <w:r>
        <w:rPr>
          <w:rFonts w:hint="eastAsia" w:ascii="Times New Roman" w:hAnsi="Times New Roman" w:eastAsia="宋体" w:cs="Times New Roman"/>
          <w:kern w:val="2"/>
          <w:sz w:val="21"/>
          <w:szCs w:val="21"/>
          <w:lang w:val="en-US" w:eastAsia="zh-CN" w:bidi="ar-SA"/>
        </w:rPr>
        <w:t>作业（如图</w:t>
      </w:r>
      <w:r>
        <w:rPr>
          <w:rFonts w:hint="eastAsia" w:ascii="Times New Roman" w:hAnsi="Times New Roman" w:cs="Times New Roman"/>
          <w:kern w:val="2"/>
          <w:sz w:val="21"/>
          <w:szCs w:val="21"/>
          <w:lang w:val="en-US" w:eastAsia="zh-CN" w:bidi="ar-SA"/>
        </w:rPr>
        <w:t>3</w:t>
      </w:r>
      <w:r>
        <w:rPr>
          <w:rFonts w:hint="eastAsia" w:ascii="Times New Roman" w:hAnsi="Times New Roman" w:eastAsia="宋体" w:cs="Times New Roman"/>
          <w:kern w:val="2"/>
          <w:sz w:val="21"/>
          <w:szCs w:val="21"/>
          <w:lang w:val="en-US" w:eastAsia="zh-CN" w:bidi="ar-SA"/>
        </w:rPr>
        <w:t>）。根据1号线建设节点，预计</w:t>
      </w:r>
      <w:r>
        <w:rPr>
          <w:rFonts w:hint="default" w:ascii="Times New Roman" w:hAnsi="Times New Roman" w:cs="Times New Roman"/>
          <w:kern w:val="2"/>
          <w:sz w:val="21"/>
          <w:szCs w:val="21"/>
          <w:lang w:val="en-US" w:eastAsia="zh-CN" w:bidi="ar-SA"/>
        </w:rPr>
        <w:t>2020</w:t>
      </w:r>
      <w:r>
        <w:rPr>
          <w:rFonts w:hint="eastAsia" w:ascii="Times New Roman" w:hAnsi="Times New Roman" w:cs="Times New Roman"/>
          <w:kern w:val="2"/>
          <w:sz w:val="21"/>
          <w:szCs w:val="21"/>
          <w:lang w:val="en-US" w:eastAsia="zh-CN" w:bidi="ar-SA"/>
        </w:rPr>
        <w:t>年4</w:t>
      </w:r>
      <w:r>
        <w:rPr>
          <w:rFonts w:hint="eastAsia" w:ascii="Times New Roman" w:hAnsi="Times New Roman" w:eastAsia="宋体" w:cs="Times New Roman"/>
          <w:kern w:val="2"/>
          <w:sz w:val="21"/>
          <w:szCs w:val="21"/>
          <w:lang w:val="en-US" w:eastAsia="zh-CN" w:bidi="ar-SA"/>
        </w:rPr>
        <w:t>月份铺轨结束，</w:t>
      </w:r>
      <w:r>
        <w:rPr>
          <w:rFonts w:hint="eastAsia" w:ascii="Times New Roman" w:hAnsi="Times New Roman" w:cs="Times New Roman"/>
          <w:kern w:val="2"/>
          <w:sz w:val="21"/>
          <w:szCs w:val="21"/>
          <w:lang w:val="en-US" w:eastAsia="zh-CN" w:bidi="ar-SA"/>
        </w:rPr>
        <w:t>6</w:t>
      </w:r>
      <w:r>
        <w:rPr>
          <w:rFonts w:hint="eastAsia" w:ascii="Times New Roman" w:hAnsi="Times New Roman" w:eastAsia="宋体" w:cs="Times New Roman"/>
          <w:kern w:val="2"/>
          <w:sz w:val="21"/>
          <w:szCs w:val="21"/>
          <w:lang w:val="en-US" w:eastAsia="zh-CN" w:bidi="ar-SA"/>
        </w:rPr>
        <w:t>月份实现电通，</w:t>
      </w:r>
      <w:r>
        <w:rPr>
          <w:rFonts w:hint="eastAsia" w:ascii="Times New Roman" w:hAnsi="Times New Roman" w:cs="Times New Roman"/>
          <w:kern w:val="2"/>
          <w:sz w:val="21"/>
          <w:szCs w:val="21"/>
          <w:lang w:val="en-US" w:eastAsia="zh-CN" w:bidi="ar-SA"/>
        </w:rPr>
        <w:t>8</w:t>
      </w:r>
      <w:r>
        <w:rPr>
          <w:rFonts w:hint="eastAsia" w:ascii="Times New Roman" w:hAnsi="Times New Roman" w:eastAsia="宋体" w:cs="Times New Roman"/>
          <w:kern w:val="2"/>
          <w:sz w:val="21"/>
          <w:szCs w:val="21"/>
          <w:lang w:val="en-US" w:eastAsia="zh-CN" w:bidi="ar-SA"/>
        </w:rPr>
        <w:t>月底完成冷热滑。</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仿宋" w:hAnsi="仿宋" w:eastAsia="仿宋" w:cs="仿宋"/>
          <w:color w:val="auto"/>
          <w:sz w:val="32"/>
          <w:szCs w:val="32"/>
          <w:highlight w:val="none"/>
          <w:lang w:val="en-US" w:eastAsia="zh-CN"/>
        </w:rPr>
      </w:pPr>
      <w:r>
        <w:rPr>
          <w:rFonts w:hint="eastAsia" w:eastAsia="宋体"/>
          <w:highlight w:val="none"/>
          <w:lang w:eastAsia="zh-CN"/>
        </w:rPr>
        <w:drawing>
          <wp:inline distT="0" distB="0" distL="114300" distR="114300">
            <wp:extent cx="3262630" cy="2736215"/>
            <wp:effectExtent l="0" t="0" r="13970" b="6985"/>
            <wp:docPr id="3" name="图片 3" descr="28ea49ac5e38b407425700f8c6f9d5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8ea49ac5e38b407425700f8c6f9d5d5"/>
                    <pic:cNvPicPr>
                      <a:picLocks noChangeAspect="1"/>
                    </pic:cNvPicPr>
                  </pic:nvPicPr>
                  <pic:blipFill>
                    <a:blip r:embed="rId6"/>
                    <a:stretch>
                      <a:fillRect/>
                    </a:stretch>
                  </pic:blipFill>
                  <pic:spPr>
                    <a:xfrm>
                      <a:off x="0" y="0"/>
                      <a:ext cx="3262630" cy="2736215"/>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center"/>
        <w:textAlignment w:val="auto"/>
        <w:rPr>
          <w:rFonts w:hint="eastAsia"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图3 2019年12月现场图片</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2"/>
          <w:sz w:val="28"/>
          <w:szCs w:val="28"/>
          <w:lang w:val="en-US" w:eastAsia="zh-CN" w:bidi="ar-SA"/>
        </w:rPr>
      </w:pPr>
      <w:r>
        <w:rPr>
          <w:rFonts w:hint="eastAsia" w:ascii="Times New Roman" w:hAnsi="Times New Roman" w:cs="Times New Roman"/>
          <w:b/>
          <w:bCs/>
          <w:kern w:val="2"/>
          <w:sz w:val="28"/>
          <w:szCs w:val="28"/>
          <w:lang w:val="en-US" w:eastAsia="zh-CN" w:bidi="ar-SA"/>
        </w:rPr>
        <w:t xml:space="preserve">4 </w:t>
      </w:r>
      <w:r>
        <w:rPr>
          <w:rFonts w:hint="eastAsia" w:ascii="Times New Roman" w:hAnsi="Times New Roman" w:eastAsia="宋体" w:cs="Times New Roman"/>
          <w:b/>
          <w:bCs/>
          <w:kern w:val="2"/>
          <w:sz w:val="28"/>
          <w:szCs w:val="28"/>
          <w:lang w:val="en-US" w:eastAsia="zh-CN" w:bidi="ar-SA"/>
        </w:rPr>
        <w:t>电客车参数及试验项目</w:t>
      </w:r>
    </w:p>
    <w:p>
      <w:pPr>
        <w:pStyle w:val="9"/>
        <w:keepNext w:val="0"/>
        <w:keepLines w:val="0"/>
        <w:pageBreakBefore w:val="0"/>
        <w:kinsoku/>
        <w:wordWrap/>
        <w:overflowPunct/>
        <w:topLinePunct w:val="0"/>
        <w:autoSpaceDE/>
        <w:autoSpaceDN/>
        <w:bidi w:val="0"/>
        <w:adjustRightInd/>
        <w:snapToGrid/>
        <w:spacing w:before="195" w:after="195"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4.1 电客车参数</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号线电客车为中车四方制造的B1车型，采用4动2拖、6辆编组方式，划分为2个动力单元,采用DC1500V接触轨供电。车辆设计满足中华人民共和国国家标准《地铁设计规范》（GB50157-2013、车辆限界参照GB50157-2003）中关于城市轨道交通 B1型车限界标准。主要技术参数见表1。</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表1 1号线电客车主要参数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4"/>
        <w:gridCol w:w="4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shd w:val="clear" w:color="auto" w:fill="BEBEBE" w:themeFill="background1" w:themeFillShade="BF"/>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项目</w:t>
            </w:r>
          </w:p>
        </w:tc>
        <w:tc>
          <w:tcPr>
            <w:tcW w:w="4318" w:type="dxa"/>
            <w:tcBorders>
              <w:right w:val="nil"/>
            </w:tcBorders>
            <w:shd w:val="clear" w:color="auto" w:fill="BEBEBE" w:themeFill="background1" w:themeFillShade="BF"/>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车体长度</w:t>
            </w:r>
          </w:p>
        </w:tc>
        <w:tc>
          <w:tcPr>
            <w:tcW w:w="4318"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19000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车辆顶面距轨顶面高度</w:t>
            </w:r>
          </w:p>
        </w:tc>
        <w:tc>
          <w:tcPr>
            <w:tcW w:w="4318"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≤3800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Ansi="宋体"/>
                <w:sz w:val="18"/>
                <w:szCs w:val="18"/>
              </w:rPr>
            </w:pPr>
            <w:r>
              <w:rPr>
                <w:rFonts w:hAnsi="宋体"/>
                <w:sz w:val="18"/>
                <w:szCs w:val="18"/>
              </w:rPr>
              <w:t>车体最大宽度</w:t>
            </w:r>
          </w:p>
        </w:tc>
        <w:tc>
          <w:tcPr>
            <w:tcW w:w="4318"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2800</w:t>
            </w:r>
            <w:r>
              <w:rPr>
                <w:rFonts w:ascii="Calibri" w:hAnsi="Calibri" w:eastAsia="宋体" w:cs="宋体"/>
                <w:color w:val="000000"/>
                <w:kern w:val="0"/>
                <w:sz w:val="18"/>
                <w:szCs w:val="18"/>
                <w:lang w:val="en-US" w:eastAsia="zh-CN" w:bidi="ar-SA"/>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Ansi="宋体"/>
                <w:sz w:val="18"/>
                <w:szCs w:val="18"/>
              </w:rPr>
            </w:pPr>
            <w:r>
              <w:rPr>
                <w:rFonts w:hAnsi="宋体"/>
                <w:sz w:val="18"/>
                <w:szCs w:val="18"/>
              </w:rPr>
              <w:t>固定轴距</w:t>
            </w:r>
          </w:p>
        </w:tc>
        <w:tc>
          <w:tcPr>
            <w:tcW w:w="4318"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hAnsi="宋体"/>
                <w:sz w:val="18"/>
                <w:szCs w:val="18"/>
                <w:lang w:val="en-US" w:eastAsia="zh-CN"/>
              </w:rPr>
            </w:pPr>
            <w:r>
              <w:rPr>
                <w:rFonts w:hAnsi="宋体"/>
                <w:sz w:val="18"/>
                <w:szCs w:val="18"/>
              </w:rPr>
              <w:t>2300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Ansi="宋体"/>
                <w:sz w:val="18"/>
                <w:szCs w:val="18"/>
              </w:rPr>
            </w:pPr>
            <w:r>
              <w:rPr>
                <w:rFonts w:hAnsi="宋体"/>
                <w:sz w:val="18"/>
                <w:szCs w:val="18"/>
              </w:rPr>
              <w:t>车轮直径</w:t>
            </w:r>
          </w:p>
        </w:tc>
        <w:tc>
          <w:tcPr>
            <w:tcW w:w="4318"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仿宋" w:hAnsi="仿宋" w:eastAsia="仿宋" w:cs="仿宋"/>
                <w:color w:val="auto"/>
                <w:sz w:val="18"/>
                <w:szCs w:val="18"/>
                <w:highlight w:val="none"/>
                <w:vertAlign w:val="baseline"/>
                <w:lang w:val="en-US" w:eastAsia="zh-CN"/>
              </w:rPr>
            </w:pPr>
            <w:r>
              <w:rPr>
                <w:rFonts w:hint="eastAsia" w:hAnsi="宋体"/>
                <w:sz w:val="18"/>
                <w:szCs w:val="18"/>
                <w:lang w:val="en-US" w:eastAsia="zh-CN"/>
              </w:rPr>
              <w:t>840mm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Ansi="宋体"/>
                <w:sz w:val="18"/>
                <w:szCs w:val="18"/>
              </w:rPr>
            </w:pPr>
            <w:r>
              <w:rPr>
                <w:rFonts w:ascii="Calibri" w:hAnsi="Calibri" w:eastAsia="宋体" w:cs="宋体"/>
                <w:color w:val="000000"/>
                <w:kern w:val="0"/>
                <w:sz w:val="18"/>
                <w:szCs w:val="18"/>
                <w:lang w:val="en-US" w:eastAsia="zh-CN" w:bidi="ar-SA"/>
              </w:rPr>
              <w:t>最高运行速度</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10</w:t>
            </w:r>
            <w:r>
              <w:rPr>
                <w:rFonts w:ascii="Calibri" w:hAnsi="Calibri" w:eastAsia="宋体" w:cs="宋体"/>
                <w:color w:val="000000"/>
                <w:kern w:val="0"/>
                <w:sz w:val="18"/>
                <w:szCs w:val="18"/>
                <w:lang w:val="en-US" w:eastAsia="zh-CN" w:bidi="ar-SA"/>
              </w:rPr>
              <w:t>0km/h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Ansi="宋体"/>
                <w:sz w:val="18"/>
                <w:szCs w:val="18"/>
              </w:rPr>
            </w:pPr>
            <w:r>
              <w:rPr>
                <w:rFonts w:ascii="Calibri" w:hAnsi="Calibri" w:eastAsia="宋体" w:cs="宋体"/>
                <w:color w:val="000000"/>
                <w:kern w:val="0"/>
                <w:sz w:val="18"/>
                <w:szCs w:val="18"/>
                <w:lang w:val="en-US" w:eastAsia="zh-CN" w:bidi="ar-SA"/>
              </w:rPr>
              <w:t>车辆构造速度</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11</w:t>
            </w:r>
            <w:r>
              <w:rPr>
                <w:rFonts w:ascii="Calibri" w:hAnsi="Calibri" w:eastAsia="宋体" w:cs="宋体"/>
                <w:color w:val="000000"/>
                <w:kern w:val="0"/>
                <w:sz w:val="18"/>
                <w:szCs w:val="18"/>
                <w:lang w:val="en-US" w:eastAsia="zh-CN" w:bidi="ar-SA"/>
              </w:rPr>
              <w:t>0km/h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平均技术速度</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≥55km/h（典型区间、不含站停时间）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 xml:space="preserve">列车从 0 加速到 </w:t>
            </w:r>
            <w:r>
              <w:rPr>
                <w:rFonts w:hint="eastAsia" w:ascii="Calibri" w:hAnsi="Calibri" w:eastAsia="宋体" w:cs="宋体"/>
                <w:color w:val="000000"/>
                <w:kern w:val="0"/>
                <w:sz w:val="18"/>
                <w:szCs w:val="18"/>
                <w:lang w:val="en-US" w:eastAsia="zh-CN" w:bidi="ar-SA"/>
              </w:rPr>
              <w:t>40</w:t>
            </w:r>
            <w:r>
              <w:rPr>
                <w:rFonts w:ascii="Calibri" w:hAnsi="Calibri" w:eastAsia="宋体" w:cs="宋体"/>
                <w:color w:val="000000"/>
                <w:kern w:val="0"/>
                <w:sz w:val="18"/>
                <w:szCs w:val="18"/>
                <w:lang w:val="en-US" w:eastAsia="zh-CN" w:bidi="ar-SA"/>
              </w:rPr>
              <w:t>km/h</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≥1.00 m/s</w:t>
            </w:r>
            <w:r>
              <w:rPr>
                <w:rFonts w:ascii="Calibri" w:hAnsi="Calibri" w:eastAsia="宋体" w:cs="宋体"/>
                <w:color w:val="000000"/>
                <w:kern w:val="0"/>
                <w:sz w:val="18"/>
                <w:szCs w:val="18"/>
                <w:vertAlign w:val="superscript"/>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 xml:space="preserve">列车从 0 加速到 </w:t>
            </w:r>
            <w:r>
              <w:rPr>
                <w:rFonts w:hint="eastAsia" w:ascii="Calibri" w:hAnsi="Calibri" w:eastAsia="宋体" w:cs="宋体"/>
                <w:color w:val="000000"/>
                <w:kern w:val="0"/>
                <w:sz w:val="18"/>
                <w:szCs w:val="18"/>
                <w:lang w:val="en-US" w:eastAsia="zh-CN" w:bidi="ar-SA"/>
              </w:rPr>
              <w:t>10</w:t>
            </w:r>
            <w:r>
              <w:rPr>
                <w:rFonts w:ascii="Calibri" w:hAnsi="Calibri" w:eastAsia="宋体" w:cs="宋体"/>
                <w:color w:val="000000"/>
                <w:kern w:val="0"/>
                <w:sz w:val="18"/>
                <w:szCs w:val="18"/>
                <w:lang w:val="en-US" w:eastAsia="zh-CN" w:bidi="ar-SA"/>
              </w:rPr>
              <w:t>0km/h</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hint="default"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≥0.</w:t>
            </w:r>
            <w:r>
              <w:rPr>
                <w:rFonts w:hint="eastAsia" w:ascii="Calibri" w:hAnsi="Calibri" w:eastAsia="宋体" w:cs="宋体"/>
                <w:color w:val="000000"/>
                <w:kern w:val="0"/>
                <w:sz w:val="18"/>
                <w:szCs w:val="18"/>
                <w:lang w:val="en-US" w:eastAsia="zh-CN" w:bidi="ar-SA"/>
              </w:rPr>
              <w:t>60</w:t>
            </w:r>
            <w:r>
              <w:rPr>
                <w:rFonts w:ascii="Calibri" w:hAnsi="Calibri" w:eastAsia="宋体" w:cs="宋体"/>
                <w:color w:val="000000"/>
                <w:kern w:val="0"/>
                <w:sz w:val="18"/>
                <w:szCs w:val="18"/>
                <w:lang w:val="en-US" w:eastAsia="zh-CN" w:bidi="ar-SA"/>
              </w:rPr>
              <w:t xml:space="preserve"> m/s</w:t>
            </w:r>
            <w:r>
              <w:rPr>
                <w:rFonts w:ascii="Calibri" w:hAnsi="Calibri" w:eastAsia="宋体" w:cs="宋体"/>
                <w:color w:val="000000"/>
                <w:kern w:val="0"/>
                <w:sz w:val="18"/>
                <w:szCs w:val="18"/>
                <w:vertAlign w:val="superscript"/>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最大常用制动</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≥1.0 m/s2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4" w:type="dxa"/>
            <w:tcBorders>
              <w:lef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紧急制动</w:t>
            </w:r>
          </w:p>
        </w:tc>
        <w:tc>
          <w:tcPr>
            <w:tcW w:w="4318" w:type="dxa"/>
            <w:tcBorders>
              <w:right w:val="nil"/>
            </w:tcBorders>
            <w:vAlign w:val="top"/>
          </w:tcPr>
          <w:p>
            <w:pPr>
              <w:pStyle w:val="2"/>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rPr>
                <w:rFonts w:ascii="Calibri" w:hAnsi="Calibri" w:eastAsia="宋体" w:cs="宋体"/>
                <w:color w:val="000000"/>
                <w:kern w:val="0"/>
                <w:sz w:val="18"/>
                <w:szCs w:val="18"/>
                <w:lang w:val="en-US" w:eastAsia="zh-CN" w:bidi="ar-SA"/>
              </w:rPr>
            </w:pPr>
            <w:r>
              <w:rPr>
                <w:rFonts w:ascii="Calibri" w:hAnsi="Calibri" w:eastAsia="宋体" w:cs="宋体"/>
                <w:color w:val="000000"/>
                <w:kern w:val="0"/>
                <w:sz w:val="18"/>
                <w:szCs w:val="18"/>
                <w:lang w:val="en-US" w:eastAsia="zh-CN" w:bidi="ar-SA"/>
              </w:rPr>
              <w:t>≥1.2 m/s2</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4.2 理论长度计算</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设计试车线长度应尽可能满足高速试车需求，按照东郭庄试车线及1号线电客车设计时速100km/h的标准，从理论上计算东郭庄试车线理论长度</w:t>
      </w:r>
      <w:r>
        <w:rPr>
          <w:rFonts w:hint="eastAsia" w:ascii="Times New Roman" w:hAnsi="Times New Roman" w:eastAsia="宋体" w:cs="Times New Roman"/>
          <w:kern w:val="2"/>
          <w:sz w:val="21"/>
          <w:szCs w:val="21"/>
          <w:vertAlign w:val="superscript"/>
          <w:lang w:val="en-US" w:eastAsia="zh-CN" w:bidi="ar-SA"/>
        </w:rPr>
        <w:t>[5]</w:t>
      </w:r>
      <w:r>
        <w:rPr>
          <w:rFonts w:hint="eastAsia" w:ascii="Times New Roman" w:hAnsi="Times New Roman" w:eastAsia="宋体" w:cs="Times New Roman"/>
          <w:kern w:val="2"/>
          <w:sz w:val="21"/>
          <w:szCs w:val="21"/>
          <w:lang w:val="en-US" w:eastAsia="zh-CN" w:bidi="ar-SA"/>
        </w:rPr>
        <w:t>。</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电客车在动车试验过程中，基本的运行方式为启动、加速、到达目标速度后惰行、制动，直至列车停稳</w:t>
      </w:r>
      <w:r>
        <w:rPr>
          <w:rFonts w:hint="eastAsia" w:ascii="Times New Roman" w:hAnsi="Times New Roman" w:eastAsia="宋体" w:cs="Times New Roman"/>
          <w:kern w:val="2"/>
          <w:sz w:val="21"/>
          <w:szCs w:val="21"/>
          <w:vertAlign w:val="superscript"/>
          <w:lang w:val="en-US" w:eastAsia="zh-CN" w:bidi="ar-SA"/>
        </w:rPr>
        <w:t>[6]</w:t>
      </w:r>
      <w:r>
        <w:rPr>
          <w:rFonts w:hint="eastAsia" w:ascii="Times New Roman" w:hAnsi="Times New Roman" w:eastAsia="宋体" w:cs="Times New Roman"/>
          <w:kern w:val="2"/>
          <w:sz w:val="21"/>
          <w:szCs w:val="21"/>
          <w:lang w:val="en-US" w:eastAsia="zh-CN" w:bidi="ar-SA"/>
        </w:rPr>
        <w:t>。可设：L-试车线长度，L1-电客车长度，L2-启动加速距离，L3-惰行距离，L4-制动距离，L5-安全距离。</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其中，L2启动加速距离分为S1和S2两段距离。S1为车辆从0km/h加速至40km/h的启动距离；S2为车辆从40km/h 加速至100km/h的启动距离。这是因为根据电客车牵引特性曲线，其加速过程中速度和加速度时刻都在发生变化。其中车辆从0km/h加速至40km/h的加速度斜率，接近于牵引特性曲线斜率，可单独计算得出接近实际启动距离。从40km/h加速至100km/h，可视为匀加速运动，虽存在一定误差，但S1和S2两部分相加后，综合误差小于从0km/h加速至100km/h直接计算得出的启动距离。</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由表1可知，B1型车每节车体长度为19m，最高运行速度为100 km/h。0-40km/h平均启动加速度a1=1.0m/s2，0-100km/h平均启动加速度a2=0.6m/s2，40-100 km/h时的加速度a3为变量。平均减速度（最大常用制动）a3为1.0 m/s2。</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（1）电客车长度：L1=19*6+车钩长度≈120(m)</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（2）启动加速距离：</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分两部分计算，0-40km/h所启动距离S1由公式直接计算得出。由表1得知，从0加速到40km/h按a1=1.0m/s2 计，启动时间 t1=V/a1=(40/3.6)/1=11.11s。</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根据公式</w:t>
      </w:r>
      <w:r>
        <w:rPr>
          <w:rFonts w:hint="eastAsia" w:ascii="Times New Roman" w:hAnsi="Times New Roman" w:cs="Times New Roman"/>
          <w:kern w:val="2"/>
          <w:sz w:val="21"/>
          <w:szCs w:val="21"/>
          <w:lang w:val="en-US" w:eastAsia="zh-CN" w:bidi="ar-SA"/>
        </w:rPr>
        <w:t>（1）</w:t>
      </w:r>
      <w:r>
        <w:rPr>
          <w:rFonts w:hint="eastAsia" w:ascii="Times New Roman" w:hAnsi="Times New Roman" w:eastAsia="宋体" w:cs="Times New Roman"/>
          <w:kern w:val="2"/>
          <w:sz w:val="21"/>
          <w:szCs w:val="21"/>
          <w:lang w:val="en-US" w:eastAsia="zh-CN" w:bidi="ar-SA"/>
        </w:rPr>
        <w:t>计算：</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仿宋" w:hAnsi="仿宋" w:eastAsia="仿宋" w:cs="仿宋"/>
          <w:color w:val="auto"/>
          <w:kern w:val="2"/>
          <w:sz w:val="32"/>
          <w:szCs w:val="32"/>
          <w:highlight w:val="none"/>
          <w:lang w:val="en-US" w:eastAsia="zh-CN" w:bidi="ar-SA"/>
        </w:rPr>
      </w:pPr>
      <w:r>
        <w:rPr>
          <w:rFonts w:hint="eastAsia" w:ascii="仿宋" w:hAnsi="仿宋" w:eastAsia="仿宋" w:cs="仿宋"/>
          <w:color w:val="auto"/>
          <w:kern w:val="2"/>
          <w:position w:val="-30"/>
          <w:sz w:val="32"/>
          <w:szCs w:val="32"/>
          <w:highlight w:val="none"/>
          <w:lang w:val="en-US" w:eastAsia="zh-CN" w:bidi="ar-SA"/>
        </w:rPr>
        <w:t xml:space="preserve">            </w:t>
      </w:r>
      <w:r>
        <w:rPr>
          <w:rFonts w:hint="default" w:ascii="仿宋" w:hAnsi="仿宋" w:eastAsia="仿宋" w:cs="仿宋"/>
          <w:color w:val="auto"/>
          <w:kern w:val="2"/>
          <w:position w:val="-30"/>
          <w:sz w:val="32"/>
          <w:szCs w:val="32"/>
          <w:highlight w:val="none"/>
          <w:lang w:val="en-US" w:eastAsia="zh-CN" w:bidi="ar-SA"/>
        </w:rPr>
        <w:object>
          <v:shape id="_x0000_i1025" o:spt="75" type="#_x0000_t75" style="height:37pt;width:17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仿宋" w:hAnsi="仿宋" w:eastAsia="仿宋" w:cs="仿宋"/>
          <w:color w:val="auto"/>
          <w:kern w:val="2"/>
          <w:position w:val="-30"/>
          <w:sz w:val="32"/>
          <w:szCs w:val="32"/>
          <w:highlight w:val="none"/>
          <w:lang w:val="en-US" w:eastAsia="zh-CN" w:bidi="ar-SA"/>
        </w:rPr>
        <w:t xml:space="preserve">               </w:t>
      </w:r>
      <w:r>
        <w:rPr>
          <w:rFonts w:hint="eastAsia" w:ascii="Times New Roman" w:hAnsi="Times New Roman" w:cs="Times New Roman"/>
          <w:i w:val="0"/>
          <w:iCs w:val="0"/>
          <w:kern w:val="2"/>
          <w:position w:val="-24"/>
          <w:sz w:val="21"/>
          <w:szCs w:val="21"/>
          <w:lang w:val="en-US" w:eastAsia="zh-CN" w:bidi="ar-SA"/>
        </w:rPr>
        <w:t>(1)</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40-100km/h启动距离需间接得出。由表1得知，从0加速到100km/h 按a2=0.6m/s2计，启动时间t2=V/a2=（100/3.6）/0.6=46.30s；40-100km/h时的运行时间t3=t2-t1=35.19s。则40-100km/h启动距离为:</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kern w:val="2"/>
          <w:sz w:val="32"/>
          <w:szCs w:val="32"/>
          <w:highlight w:val="none"/>
          <w:lang w:val="en-US" w:eastAsia="zh-CN" w:bidi="ar-SA"/>
        </w:rPr>
      </w:pPr>
      <w:r>
        <w:rPr>
          <w:rFonts w:hint="eastAsia" w:ascii="Times New Roman" w:hAnsi="Times New Roman" w:cs="Times New Roman"/>
          <w:i/>
          <w:iCs/>
          <w:kern w:val="2"/>
          <w:position w:val="-24"/>
          <w:sz w:val="21"/>
          <w:szCs w:val="21"/>
          <w:lang w:val="en-US" w:eastAsia="zh-CN" w:bidi="ar-SA"/>
        </w:rPr>
        <w:t xml:space="preserve">               </w:t>
      </w:r>
      <w:r>
        <w:rPr>
          <w:rFonts w:hint="eastAsia" w:ascii="Times New Roman" w:hAnsi="Times New Roman" w:eastAsia="宋体" w:cs="Times New Roman"/>
          <w:i/>
          <w:iCs/>
          <w:kern w:val="2"/>
          <w:position w:val="-24"/>
          <w:sz w:val="21"/>
          <w:szCs w:val="21"/>
          <w:lang w:val="en-US" w:eastAsia="zh-CN" w:bidi="ar-SA"/>
        </w:rPr>
        <w:object>
          <v:shape id="_x0000_i1026" o:spt="75" type="#_x0000_t75" style="height:31pt;width:24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Times New Roman" w:hAnsi="Times New Roman" w:cs="Times New Roman"/>
          <w:i/>
          <w:iCs/>
          <w:kern w:val="2"/>
          <w:position w:val="-24"/>
          <w:sz w:val="21"/>
          <w:szCs w:val="21"/>
          <w:lang w:val="en-US" w:eastAsia="zh-CN" w:bidi="ar-SA"/>
        </w:rPr>
        <w:t xml:space="preserve">            </w:t>
      </w:r>
      <w:r>
        <w:rPr>
          <w:rFonts w:hint="eastAsia" w:ascii="Times New Roman" w:hAnsi="Times New Roman" w:cs="Times New Roman"/>
          <w:i w:val="0"/>
          <w:iCs w:val="0"/>
          <w:kern w:val="2"/>
          <w:position w:val="-24"/>
          <w:sz w:val="21"/>
          <w:szCs w:val="21"/>
          <w:lang w:val="en-US" w:eastAsia="zh-CN" w:bidi="ar-SA"/>
        </w:rPr>
        <w:t>(2)</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综上，总启动距离L2=S1+S2=684.25+62≈747m。</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（3）惰行距离（按5秒计算）</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L3=vt=100*5/3.6≈139m</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（4）制动距离</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L4=V2/2a3+Vt=(100/3.6)2/(2*1.0)+100*2/3.6≈448m</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根据系统特性，制动距离增加两秒迟滞时间。</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（5）安全距离L6定为150m。</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综上，理论上东郭庄试车线安全长度为：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L=L1+L2+L3+L4+L5=120+747+139+448+150=1604m,均小于设计长度1701m及有效长度1633m。</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2"/>
          <w:sz w:val="24"/>
          <w:szCs w:val="24"/>
          <w:lang w:val="en-US" w:eastAsia="zh-CN" w:bidi="ar-SA"/>
        </w:rPr>
      </w:pPr>
      <w:r>
        <w:rPr>
          <w:rFonts w:hint="eastAsia" w:ascii="Times New Roman" w:hAnsi="Times New Roman" w:eastAsia="宋体" w:cs="Times New Roman"/>
          <w:b/>
          <w:bCs/>
          <w:kern w:val="2"/>
          <w:sz w:val="24"/>
          <w:szCs w:val="24"/>
          <w:lang w:val="en-US" w:eastAsia="zh-CN" w:bidi="ar-SA"/>
        </w:rPr>
        <w:t>4.3 试验项目</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新建试车线应满足电客车半年检、年检及新车动调中的测试项目条件，从而最大可能减少正线试车情况。表2为半年检/年检动态测试项目（以青岛地铁13号线为例）,表3为部分1号线电客车动调项目：</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表2 半年检/年检动态测试项目</w:t>
      </w:r>
    </w:p>
    <w:tbl>
      <w:tblPr>
        <w:tblStyle w:val="8"/>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750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trPr>
        <w:tc>
          <w:tcPr>
            <w:tcW w:w="1014" w:type="dxa"/>
            <w:tcBorders>
              <w:tl2br w:val="nil"/>
              <w:tr2bl w:val="nil"/>
            </w:tcBorders>
            <w:shd w:val="clear" w:color="auto" w:fill="BEBEBE" w:themeFill="background1" w:themeFillShade="BF"/>
            <w:vAlign w:val="center"/>
          </w:tcPr>
          <w:p>
            <w:pPr>
              <w:pStyle w:val="5"/>
              <w:keepNext w:val="0"/>
              <w:keepLines w:val="0"/>
              <w:widowControl/>
              <w:suppressLineNumbers w:val="0"/>
              <w:jc w:val="center"/>
              <w:rPr>
                <w:color w:val="000000"/>
                <w:sz w:val="18"/>
                <w:szCs w:val="18"/>
                <w:vertAlign w:val="baseline"/>
              </w:rPr>
            </w:pPr>
            <w:r>
              <w:rPr>
                <w:color w:val="000000"/>
                <w:sz w:val="18"/>
                <w:szCs w:val="18"/>
              </w:rPr>
              <w:t xml:space="preserve">4.4 </w:t>
            </w:r>
          </w:p>
        </w:tc>
        <w:tc>
          <w:tcPr>
            <w:tcW w:w="7508" w:type="dxa"/>
            <w:tcBorders>
              <w:tl2br w:val="nil"/>
              <w:tr2bl w:val="nil"/>
            </w:tcBorders>
            <w:shd w:val="clear" w:color="auto" w:fill="BEBEBE" w:themeFill="background1" w:themeFillShade="BF"/>
            <w:vAlign w:val="center"/>
          </w:tcPr>
          <w:p>
            <w:pPr>
              <w:pStyle w:val="5"/>
              <w:keepNext w:val="0"/>
              <w:keepLines w:val="0"/>
              <w:widowControl/>
              <w:suppressLineNumbers w:val="0"/>
              <w:jc w:val="center"/>
              <w:rPr>
                <w:rFonts w:hint="eastAsia" w:eastAsia="宋体"/>
                <w:color w:val="000000"/>
                <w:sz w:val="18"/>
                <w:szCs w:val="18"/>
                <w:vertAlign w:val="baseline"/>
                <w:lang w:eastAsia="zh-CN"/>
              </w:rPr>
            </w:pPr>
            <w:r>
              <w:rPr>
                <w:color w:val="000000"/>
                <w:sz w:val="18"/>
                <w:szCs w:val="18"/>
              </w:rPr>
              <w:t>动态测试</w:t>
            </w:r>
            <w:r>
              <w:rPr>
                <w:rFonts w:hint="eastAsia"/>
                <w:color w:val="000000"/>
                <w:sz w:val="18"/>
                <w:szCs w:val="18"/>
                <w:vertAlign w:val="baseline"/>
                <w:lang w:eastAsia="zh-CN"/>
              </w:rPr>
              <w:t>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4.4.1</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列车牵引制动功能正常，车辆无异常冲击晃动。TCMS 显示屏无故障显示。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1014" w:type="dxa"/>
            <w:tcBorders>
              <w:tl2br w:val="nil"/>
              <w:tr2bl w:val="nil"/>
            </w:tcBorders>
            <w:vAlign w:val="center"/>
          </w:tcPr>
          <w:p>
            <w:pPr>
              <w:pStyle w:val="5"/>
              <w:keepNext w:val="0"/>
              <w:keepLines w:val="0"/>
              <w:widowControl/>
              <w:suppressLineNumbers w:val="0"/>
              <w:jc w:val="center"/>
              <w:rPr>
                <w:color w:val="000000"/>
                <w:sz w:val="18"/>
                <w:szCs w:val="18"/>
                <w:vertAlign w:val="baseline"/>
              </w:rPr>
            </w:pPr>
            <w:r>
              <w:rPr>
                <w:color w:val="000000"/>
                <w:sz w:val="18"/>
                <w:szCs w:val="18"/>
              </w:rPr>
              <w:t>4.4.2</w:t>
            </w:r>
          </w:p>
        </w:tc>
        <w:tc>
          <w:tcPr>
            <w:tcW w:w="7508" w:type="dxa"/>
            <w:tcBorders>
              <w:tl2br w:val="nil"/>
              <w:tr2bl w:val="nil"/>
            </w:tcBorders>
            <w:vAlign w:val="center"/>
          </w:tcPr>
          <w:p>
            <w:pPr>
              <w:pStyle w:val="5"/>
              <w:keepNext w:val="0"/>
              <w:keepLines w:val="0"/>
              <w:widowControl/>
              <w:suppressLineNumbers w:val="0"/>
              <w:jc w:val="both"/>
              <w:rPr>
                <w:color w:val="000000"/>
                <w:sz w:val="18"/>
                <w:szCs w:val="18"/>
                <w:vertAlign w:val="baseline"/>
              </w:rPr>
            </w:pPr>
            <w:r>
              <w:rPr>
                <w:color w:val="000000"/>
                <w:sz w:val="18"/>
                <w:szCs w:val="18"/>
              </w:rPr>
              <w:t>检查列车速度表示数与 TCMS 屏显示数值基本一致。</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4.4.3</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动车时测试司控器警惕按钮功能正常，蜂鸣器正常。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4.4.4</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试验车门打开时列车不能动车；列车运行时且司控器手柄在牵引位时紧急解锁车门，车门不能打开(3min 内)，且列车可以继续牵引。</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4.4.5</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试验列车“洗车”、“向前限速”、“退行”模式正常，限速值分别为 3-4km/h、25km/h、10km/h。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4.4.6</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进行制动试验，AW0 工况下，初速度 90km/h 最大常用制动、快速制动、紧急制动距离分别是≤320m、≤270m、≤246m。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4.4.7</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测试应急运行模式下列车牵引、制动功能正常，列车限速 80km/h。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4.4.8</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测试列车网络系统的牵引冗余功能正常。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4.4.9</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测试列车蓄电池牵引功能正常。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4.4.10</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测试半自动广播报站功能正常。</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4.4.11</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确认贯通道各连杆部件无异响。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Borders>
              <w:tl2br w:val="nil"/>
              <w:tr2bl w:val="nil"/>
            </w:tcBorders>
          </w:tcPr>
          <w:p>
            <w:pPr>
              <w:pStyle w:val="5"/>
              <w:keepNext w:val="0"/>
              <w:keepLines w:val="0"/>
              <w:widowControl/>
              <w:suppressLineNumbers w:val="0"/>
              <w:jc w:val="center"/>
              <w:rPr>
                <w:color w:val="000000"/>
                <w:sz w:val="18"/>
                <w:szCs w:val="18"/>
                <w:vertAlign w:val="baseline"/>
              </w:rPr>
            </w:pPr>
            <w:r>
              <w:rPr>
                <w:color w:val="000000"/>
                <w:sz w:val="18"/>
                <w:szCs w:val="18"/>
              </w:rPr>
              <w:t>4.4.12</w:t>
            </w:r>
          </w:p>
        </w:tc>
        <w:tc>
          <w:tcPr>
            <w:tcW w:w="7508" w:type="dxa"/>
            <w:tcBorders>
              <w:tl2br w:val="nil"/>
              <w:tr2bl w:val="nil"/>
            </w:tcBorders>
          </w:tcPr>
          <w:p>
            <w:pPr>
              <w:pStyle w:val="5"/>
              <w:keepNext w:val="0"/>
              <w:keepLines w:val="0"/>
              <w:widowControl/>
              <w:suppressLineNumbers w:val="0"/>
              <w:rPr>
                <w:color w:val="000000"/>
                <w:sz w:val="18"/>
                <w:szCs w:val="18"/>
                <w:vertAlign w:val="baseline"/>
              </w:rPr>
            </w:pPr>
            <w:r>
              <w:rPr>
                <w:color w:val="000000"/>
                <w:sz w:val="18"/>
                <w:szCs w:val="18"/>
              </w:rPr>
              <w:t>确认制动电阻风机无异响。</w:t>
            </w:r>
          </w:p>
        </w:tc>
      </w:tr>
    </w:tbl>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由表2可知，东郭庄试车线可满足半年检/年检项目中速度要求。</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color w:val="auto"/>
          <w:sz w:val="21"/>
          <w:szCs w:val="21"/>
          <w:highlight w:val="none"/>
          <w:lang w:val="en-US" w:eastAsia="zh-CN"/>
        </w:rPr>
      </w:pPr>
      <w:r>
        <w:rPr>
          <w:rFonts w:hint="eastAsia" w:ascii="黑体" w:hAnsi="黑体" w:eastAsia="黑体" w:cs="黑体"/>
          <w:color w:val="auto"/>
          <w:sz w:val="21"/>
          <w:szCs w:val="21"/>
          <w:highlight w:val="none"/>
          <w:lang w:val="en-US" w:eastAsia="zh-CN"/>
        </w:rPr>
        <w:t>表3 部分新车动调项目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1"/>
        <w:gridCol w:w="7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461" w:type="dxa"/>
            <w:tcBorders>
              <w:left w:val="nil"/>
            </w:tcBorders>
            <w:shd w:val="clear" w:color="auto" w:fill="BEBEBE" w:themeFill="background1" w:themeFillShade="BF"/>
            <w:vAlign w:val="center"/>
          </w:tcPr>
          <w:p>
            <w:pPr>
              <w:pStyle w:val="5"/>
              <w:keepNext w:val="0"/>
              <w:keepLines w:val="0"/>
              <w:widowControl/>
              <w:suppressLineNumbers w:val="0"/>
              <w:jc w:val="center"/>
              <w:rPr>
                <w:rFonts w:hint="eastAsia"/>
                <w:color w:val="000000"/>
                <w:sz w:val="18"/>
                <w:szCs w:val="18"/>
                <w:lang w:val="en-US" w:eastAsia="zh-CN"/>
              </w:rPr>
            </w:pPr>
            <w:r>
              <w:rPr>
                <w:rFonts w:hint="eastAsia"/>
                <w:color w:val="000000"/>
                <w:sz w:val="18"/>
                <w:szCs w:val="18"/>
                <w:lang w:val="en-US" w:eastAsia="zh-CN"/>
              </w:rPr>
              <w:t>试验项目</w:t>
            </w:r>
          </w:p>
        </w:tc>
        <w:tc>
          <w:tcPr>
            <w:tcW w:w="7061" w:type="dxa"/>
            <w:tcBorders>
              <w:right w:val="nil"/>
            </w:tcBorders>
            <w:shd w:val="clear" w:color="auto" w:fill="BEBEBE" w:themeFill="background1" w:themeFillShade="BF"/>
            <w:vAlign w:val="center"/>
          </w:tcPr>
          <w:p>
            <w:pPr>
              <w:pStyle w:val="5"/>
              <w:keepNext w:val="0"/>
              <w:keepLines w:val="0"/>
              <w:widowControl/>
              <w:suppressLineNumbers w:val="0"/>
              <w:jc w:val="center"/>
              <w:rPr>
                <w:rFonts w:hint="eastAsia"/>
                <w:color w:val="000000"/>
                <w:sz w:val="18"/>
                <w:szCs w:val="18"/>
                <w:lang w:val="en-US" w:eastAsia="zh-CN"/>
              </w:rPr>
            </w:pPr>
            <w:r>
              <w:rPr>
                <w:rFonts w:hint="eastAsia"/>
                <w:color w:val="000000"/>
                <w:sz w:val="18"/>
                <w:szCs w:val="18"/>
                <w:lang w:val="en-US" w:eastAsia="zh-CN"/>
              </w:rPr>
              <w:t>试验内容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列控系统试验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网络系统通讯试验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封锁牵引试验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3</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显示器试验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通过最小曲线半径试验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通过最小曲线半径试验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限速试验</w:t>
            </w:r>
          </w:p>
        </w:tc>
        <w:tc>
          <w:tcPr>
            <w:tcW w:w="7061"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可结合跑合试验进行。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1、列车模式为正常模式，主手柄位至牵引位，速度达到60km/h；</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2、列车模式为洗车模式，主手柄至牵引位，恒定速度3±0.5km/h；</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3、列车模式为后退模式，主手柄至最大牵引位，最高速度不超过10km/h；</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4、列车应急牵引模式，司控器0至最大牵引，使列车速度&gt;40km/h，然后进行制动使列车停止；</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5、列车模式为ATP切除限速模式，限速为60km/h；</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6、切除1~5转向架限速试验，按相关技术标准要求进行。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7、列车模式为限速向前模式，主手柄至牵引位，限速不超过25km/h；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蓄电池牵引试验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跑合试验结束前进行。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蓄电池牵引控制，司机操作列车以速度3~5km/h速度前行不小于500m。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牵引/制动性能试验</w:t>
            </w:r>
          </w:p>
        </w:tc>
        <w:tc>
          <w:tcPr>
            <w:tcW w:w="7061"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一、制动性能试验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不同速度（ 80</w:t>
            </w:r>
            <w:r>
              <w:rPr>
                <w:rFonts w:hint="eastAsia" w:cs="宋体"/>
                <w:color w:val="000000"/>
                <w:kern w:val="0"/>
                <w:sz w:val="18"/>
                <w:szCs w:val="18"/>
                <w:lang w:val="en-US" w:eastAsia="zh-CN" w:bidi="ar-SA"/>
              </w:rPr>
              <w:t>km/h</w:t>
            </w:r>
            <w:r>
              <w:rPr>
                <w:rFonts w:hint="eastAsia" w:ascii="Calibri" w:hAnsi="Calibri" w:eastAsia="宋体" w:cs="宋体"/>
                <w:color w:val="000000"/>
                <w:kern w:val="0"/>
                <w:sz w:val="18"/>
                <w:szCs w:val="18"/>
                <w:lang w:val="en-US" w:eastAsia="zh-CN" w:bidi="ar-SA"/>
              </w:rPr>
              <w:t>, 100km/h）紧急制动试验；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不同速度（80</w:t>
            </w:r>
            <w:r>
              <w:rPr>
                <w:rFonts w:hint="eastAsia" w:cs="宋体"/>
                <w:color w:val="000000"/>
                <w:kern w:val="0"/>
                <w:sz w:val="18"/>
                <w:szCs w:val="18"/>
                <w:lang w:val="en-US" w:eastAsia="zh-CN" w:bidi="ar-SA"/>
              </w:rPr>
              <w:t>km/h</w:t>
            </w:r>
            <w:r>
              <w:rPr>
                <w:rFonts w:hint="eastAsia" w:ascii="Calibri" w:hAnsi="Calibri" w:eastAsia="宋体" w:cs="宋体"/>
                <w:color w:val="000000"/>
                <w:kern w:val="0"/>
                <w:sz w:val="18"/>
                <w:szCs w:val="18"/>
                <w:lang w:val="en-US" w:eastAsia="zh-CN" w:bidi="ar-SA"/>
              </w:rPr>
              <w:t>, 100km/h）纯空气常用制动；</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3</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不同速度（ 80</w:t>
            </w:r>
            <w:r>
              <w:rPr>
                <w:rFonts w:hint="eastAsia" w:cs="宋体"/>
                <w:color w:val="000000"/>
                <w:kern w:val="0"/>
                <w:sz w:val="18"/>
                <w:szCs w:val="18"/>
                <w:lang w:val="en-US" w:eastAsia="zh-CN" w:bidi="ar-SA"/>
              </w:rPr>
              <w:t>km/h</w:t>
            </w:r>
            <w:r>
              <w:rPr>
                <w:rFonts w:hint="eastAsia" w:ascii="Calibri" w:hAnsi="Calibri" w:eastAsia="宋体" w:cs="宋体"/>
                <w:color w:val="000000"/>
                <w:kern w:val="0"/>
                <w:sz w:val="18"/>
                <w:szCs w:val="18"/>
                <w:lang w:val="en-US" w:eastAsia="zh-CN" w:bidi="ar-SA"/>
              </w:rPr>
              <w:t>, 100km/h）纯空气快速制动；</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4</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不同速度（80</w:t>
            </w:r>
            <w:r>
              <w:rPr>
                <w:rFonts w:hint="eastAsia" w:cs="宋体"/>
                <w:color w:val="000000"/>
                <w:kern w:val="0"/>
                <w:sz w:val="18"/>
                <w:szCs w:val="18"/>
                <w:lang w:val="en-US" w:eastAsia="zh-CN" w:bidi="ar-SA"/>
              </w:rPr>
              <w:t>km/h</w:t>
            </w:r>
            <w:r>
              <w:rPr>
                <w:rFonts w:hint="eastAsia" w:ascii="Calibri" w:hAnsi="Calibri" w:eastAsia="宋体" w:cs="宋体"/>
                <w:color w:val="000000"/>
                <w:kern w:val="0"/>
                <w:sz w:val="18"/>
                <w:szCs w:val="18"/>
                <w:lang w:val="en-US" w:eastAsia="zh-CN" w:bidi="ar-SA"/>
              </w:rPr>
              <w:t>, 100km/h）带电常用制动；</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5</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不同速度（ 80</w:t>
            </w:r>
            <w:r>
              <w:rPr>
                <w:rFonts w:hint="eastAsia" w:cs="宋体"/>
                <w:color w:val="000000"/>
                <w:kern w:val="0"/>
                <w:sz w:val="18"/>
                <w:szCs w:val="18"/>
                <w:lang w:val="en-US" w:eastAsia="zh-CN" w:bidi="ar-SA"/>
              </w:rPr>
              <w:t>km/h</w:t>
            </w:r>
            <w:r>
              <w:rPr>
                <w:rFonts w:hint="eastAsia" w:ascii="Calibri" w:hAnsi="Calibri" w:eastAsia="宋体" w:cs="宋体"/>
                <w:color w:val="000000"/>
                <w:kern w:val="0"/>
                <w:sz w:val="18"/>
                <w:szCs w:val="18"/>
                <w:lang w:val="en-US" w:eastAsia="zh-CN" w:bidi="ar-SA"/>
              </w:rPr>
              <w:t>, 100km/h）带电快速制动；</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二、牵引性能试验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启动加速试验；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冲动测试；</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3</w:t>
            </w:r>
            <w:r>
              <w:rPr>
                <w:rFonts w:hint="eastAsia" w:cs="宋体"/>
                <w:color w:val="000000"/>
                <w:kern w:val="0"/>
                <w:sz w:val="18"/>
                <w:szCs w:val="18"/>
                <w:lang w:val="en-US" w:eastAsia="zh-CN" w:bidi="ar-SA"/>
              </w:rPr>
              <w:t>.</w:t>
            </w:r>
            <w:r>
              <w:rPr>
                <w:rFonts w:hint="eastAsia" w:ascii="Calibri" w:hAnsi="Calibri" w:eastAsia="宋体" w:cs="宋体"/>
                <w:color w:val="000000"/>
                <w:kern w:val="0"/>
                <w:sz w:val="18"/>
                <w:szCs w:val="18"/>
                <w:lang w:val="en-US" w:eastAsia="zh-CN" w:bidi="ar-SA"/>
              </w:rPr>
              <w:t>最高运行速度试验；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列控系统试验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可结合牵引/制动性能试验进行。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列车速度至98 km/h，TCMS屏幕声光报警；列车速度至100 km/h，列车和TCMS屏幕封锁牵引；列车速度至102 km/h，列车施加紧急制动。</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载数据记录仪ERM数据，使用PTU进行解析，确认ERM能否记录该操作信息。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电制动能力试验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可结合牵引/制动性能试验进行.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在列车车速30km/h时，控制接触网断电100ms~10s，牵引系统能够正常保护，恢复供电后牵引系统正常工作。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加载配重</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全列AW3载荷加载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空转、滑行保护试验</w:t>
            </w:r>
          </w:p>
        </w:tc>
        <w:tc>
          <w:tcPr>
            <w:tcW w:w="7061" w:type="dxa"/>
            <w:tcBorders>
              <w:righ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一、牵引系统空转保护试验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1、通过向轨道洒水和洗涤剂混合的减摩液模拟湿滑的轨道。</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2、列车以100%牵引力加速，在列车出现空转现象，牵引系统能迅速降低输出转矩恢复粘着，保护过程列车平稳无故障产生。</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3、牵引系统采集运行数据（包括母线电压、电流、列车速度、电机电流等）。</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二、制动系统滑行保护试验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1、车辆以满级牵引至50km/h、100km/h等速度，手柄回零惰性3秒，最大常用制动停车，上下行各3次，确认列车粘着性能。</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2、列车以100%牵引至最大速度，手柄回零惰性3秒，最大常用制动停车，制动系统发生滑行并有效抑制滑行；</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3、列车以100%牵引至最大速度，手柄回零惰性3秒，紧急制动停车，制动系统发生滑行并有效抑制滑行；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车外静态、动态噪声测试</w:t>
            </w:r>
          </w:p>
        </w:tc>
        <w:tc>
          <w:tcPr>
            <w:tcW w:w="7061"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一、静态噪声：测试车辆在静止工况下，距离轨道中心7.5m，轨面高度上方1.5m处的车外噪声</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二、动态噪声：测试车辆0km/h～40km/h时加速；30km/h时惰行、制动；75km/h、100km/h时匀速工况下的车外噪声。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1" w:type="dxa"/>
            <w:tcBorders>
              <w:left w:val="nil"/>
            </w:tcBorders>
            <w:vAlign w:val="center"/>
          </w:tcPr>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车内静态、动态噪声测试</w:t>
            </w:r>
          </w:p>
        </w:tc>
        <w:tc>
          <w:tcPr>
            <w:tcW w:w="7061" w:type="dxa"/>
            <w:tcBorders>
              <w:right w:val="nil"/>
            </w:tcBorders>
          </w:tcPr>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Calibri" w:hAnsi="Calibri" w:eastAsia="宋体" w:cs="宋体"/>
                <w:color w:val="000000"/>
                <w:kern w:val="0"/>
                <w:sz w:val="18"/>
                <w:szCs w:val="18"/>
                <w:lang w:val="en-US" w:eastAsia="zh-CN" w:bidi="ar-SA"/>
              </w:rPr>
            </w:pPr>
            <w:r>
              <w:rPr>
                <w:rFonts w:hint="eastAsia" w:ascii="Calibri" w:hAnsi="Calibri" w:eastAsia="宋体" w:cs="宋体"/>
                <w:color w:val="000000"/>
                <w:kern w:val="0"/>
                <w:sz w:val="18"/>
                <w:szCs w:val="18"/>
                <w:lang w:val="en-US" w:eastAsia="zh-CN" w:bidi="ar-SA"/>
              </w:rPr>
              <w:t>一、静态噪声：测试车辆在静止工况下，转向架心盘上方和车体中央处距离地板面1.5m处的车内噪声；</w:t>
            </w:r>
          </w:p>
          <w:p>
            <w:pPr>
              <w:pStyle w:val="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仿宋" w:hAnsi="仿宋" w:eastAsia="仿宋" w:cs="仿宋"/>
                <w:color w:val="auto"/>
                <w:sz w:val="18"/>
                <w:szCs w:val="18"/>
                <w:highlight w:val="none"/>
                <w:vertAlign w:val="baseline"/>
                <w:lang w:val="en-US" w:eastAsia="zh-CN"/>
              </w:rPr>
            </w:pPr>
            <w:r>
              <w:rPr>
                <w:rFonts w:hint="eastAsia" w:ascii="Calibri" w:hAnsi="Calibri" w:eastAsia="宋体" w:cs="宋体"/>
                <w:color w:val="000000"/>
                <w:kern w:val="0"/>
                <w:sz w:val="18"/>
                <w:szCs w:val="18"/>
                <w:lang w:val="en-US" w:eastAsia="zh-CN" w:bidi="ar-SA"/>
              </w:rPr>
              <w:t>二、动态噪声：测试车辆30km/h时加速、惰行；75km/h、100km/h时匀速工况下的车外噪声。</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由表3可知，牵引/制动性能试验、列控系统试验、电制动能力试验、车内动态噪声测试等试验速度要求，动车调试项目可以在东郭庄试车线完成。</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cstheme="majorEastAsia"/>
          <w:b/>
          <w:bCs/>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5</w:t>
      </w:r>
      <w:r>
        <w:rPr>
          <w:rFonts w:hint="eastAsia" w:asciiTheme="majorEastAsia" w:hAnsiTheme="majorEastAsia" w:eastAsiaTheme="majorEastAsia" w:cstheme="majorEastAsia"/>
          <w:b/>
          <w:bCs/>
          <w:kern w:val="2"/>
          <w:sz w:val="28"/>
          <w:szCs w:val="28"/>
          <w:lang w:val="en-US" w:eastAsia="zh-CN" w:bidi="ar-SA"/>
        </w:rPr>
        <w:t xml:space="preserve"> 总结</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文通过调研东郭庄试车线设计标准、参数，施工进展、工筹以及1号线电客车性能指标，综合研究该试车线的使用限度及承载能力。通过前期相关数据收集和计算得知，东郭庄试车线作为青岛地铁1号线、7号线共用试车线，理论上可满足1号线电客车速度等级及长度要求，达到尽量少占用正线试车的目的。</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eastAsia" w:ascii="仿宋" w:hAnsi="仿宋" w:eastAsia="仿宋" w:cs="仿宋"/>
          <w:b/>
          <w:bCs/>
          <w:color w:val="auto"/>
          <w:sz w:val="32"/>
          <w:szCs w:val="32"/>
          <w:highlight w:val="none"/>
          <w:lang w:val="en-US" w:eastAsia="zh-CN"/>
        </w:rPr>
      </w:pPr>
    </w:p>
    <w:p>
      <w:pPr>
        <w:pStyle w:val="12"/>
        <w:tabs>
          <w:tab w:val="left" w:pos="2730"/>
        </w:tabs>
        <w:wordWrap/>
        <w:overflowPunct/>
        <w:spacing w:before="0" w:after="0" w:line="360" w:lineRule="auto"/>
        <w:textAlignment w:val="auto"/>
        <w:rPr>
          <w:rFonts w:hint="default"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参考文献</w:t>
      </w:r>
    </w:p>
    <w:p>
      <w:pPr>
        <w:numPr>
          <w:ilvl w:val="0"/>
          <w:numId w:val="1"/>
        </w:numPr>
        <w:spacing w:line="360" w:lineRule="auto"/>
        <w:ind w:left="194" w:hanging="212" w:hangingChars="118"/>
        <w:rPr>
          <w:rFonts w:hint="default" w:ascii="Times New Roman" w:hAnsi="Times New Roman" w:cs="Times New Roman"/>
          <w:sz w:val="18"/>
          <w:szCs w:val="21"/>
        </w:rPr>
      </w:pPr>
      <w:r>
        <w:rPr>
          <w:rFonts w:hint="default" w:ascii="Times New Roman" w:hAnsi="Times New Roman" w:cs="Times New Roman"/>
          <w:sz w:val="18"/>
          <w:szCs w:val="18"/>
        </w:rPr>
        <w:t xml:space="preserve">地铁设计规范 </w:t>
      </w:r>
      <w:r>
        <w:rPr>
          <w:rFonts w:hint="default" w:ascii="Times New Roman" w:hAnsi="Times New Roman" w:cs="Times New Roman"/>
          <w:kern w:val="0"/>
          <w:sz w:val="18"/>
          <w:szCs w:val="18"/>
        </w:rPr>
        <w:t>：</w:t>
      </w:r>
      <w:r>
        <w:rPr>
          <w:rFonts w:hint="default" w:ascii="Times New Roman" w:hAnsi="Times New Roman" w:cs="Times New Roman"/>
          <w:sz w:val="18"/>
          <w:szCs w:val="18"/>
        </w:rPr>
        <w:t>GB 50157―20</w:t>
      </w:r>
      <w:r>
        <w:rPr>
          <w:rFonts w:hint="eastAsia" w:ascii="Times New Roman" w:hAnsi="Times New Roman" w:cs="Times New Roman"/>
          <w:sz w:val="18"/>
          <w:szCs w:val="18"/>
          <w:lang w:val="en-US" w:eastAsia="zh-CN"/>
        </w:rPr>
        <w:t>1</w:t>
      </w:r>
      <w:r>
        <w:rPr>
          <w:rFonts w:hint="default" w:ascii="Times New Roman" w:hAnsi="Times New Roman" w:cs="Times New Roman"/>
          <w:sz w:val="18"/>
          <w:szCs w:val="18"/>
        </w:rPr>
        <w:t>3 [</w:t>
      </w:r>
      <w:r>
        <w:rPr>
          <w:rFonts w:hint="default" w:ascii="Times New Roman" w:hAnsi="Times New Roman" w:cs="Times New Roman"/>
          <w:color w:val="auto"/>
          <w:kern w:val="0"/>
          <w:sz w:val="18"/>
          <w:szCs w:val="18"/>
        </w:rPr>
        <w:t>S</w:t>
      </w:r>
      <w:r>
        <w:rPr>
          <w:rFonts w:hint="default" w:ascii="Times New Roman" w:hAnsi="Times New Roman" w:cs="Times New Roman"/>
          <w:color w:val="auto"/>
          <w:sz w:val="18"/>
          <w:szCs w:val="18"/>
        </w:rPr>
        <w:t>]</w:t>
      </w:r>
      <w:r>
        <w:rPr>
          <w:rFonts w:hint="default" w:ascii="Times New Roman" w:hAnsi="Times New Roman" w:cs="Times New Roman"/>
          <w:sz w:val="18"/>
          <w:szCs w:val="21"/>
        </w:rPr>
        <w:t>．</w:t>
      </w:r>
      <w:r>
        <w:rPr>
          <w:rFonts w:hint="default" w:ascii="Times New Roman" w:hAnsi="Times New Roman" w:cs="Times New Roman"/>
          <w:sz w:val="18"/>
          <w:szCs w:val="18"/>
        </w:rPr>
        <w:t>北京</w:t>
      </w:r>
      <w:r>
        <w:rPr>
          <w:rFonts w:hint="default" w:ascii="Times New Roman" w:hAnsi="Times New Roman" w:cs="Times New Roman"/>
          <w:kern w:val="0"/>
          <w:sz w:val="18"/>
          <w:szCs w:val="18"/>
        </w:rPr>
        <w:t>：</w:t>
      </w:r>
      <w:r>
        <w:rPr>
          <w:rFonts w:hint="default" w:ascii="Times New Roman" w:hAnsi="Times New Roman" w:cs="Times New Roman"/>
          <w:sz w:val="18"/>
          <w:szCs w:val="18"/>
        </w:rPr>
        <w:t>中国计划出版社</w:t>
      </w:r>
      <w:r>
        <w:rPr>
          <w:rFonts w:hint="default" w:ascii="Times New Roman" w:hAnsi="Times New Roman" w:cs="Times New Roman"/>
          <w:color w:val="000000"/>
          <w:sz w:val="18"/>
          <w:szCs w:val="18"/>
        </w:rPr>
        <w:t>，</w:t>
      </w:r>
      <w:r>
        <w:rPr>
          <w:rFonts w:hint="default" w:ascii="Times New Roman" w:hAnsi="Times New Roman" w:cs="Times New Roman"/>
          <w:sz w:val="18"/>
          <w:szCs w:val="18"/>
        </w:rPr>
        <w:t>2003</w:t>
      </w:r>
      <w:r>
        <w:rPr>
          <w:rFonts w:hint="default" w:ascii="Times New Roman" w:hAnsi="Times New Roman" w:cs="Times New Roman"/>
          <w:kern w:val="0"/>
          <w:sz w:val="18"/>
          <w:szCs w:val="18"/>
        </w:rPr>
        <w:t>：50-55</w:t>
      </w:r>
      <w:r>
        <w:rPr>
          <w:rFonts w:hint="default" w:ascii="Times New Roman" w:hAnsi="Times New Roman" w:cs="Times New Roman"/>
          <w:sz w:val="18"/>
          <w:szCs w:val="21"/>
        </w:rPr>
        <w:t>．</w:t>
      </w:r>
    </w:p>
    <w:p>
      <w:pPr>
        <w:numPr>
          <w:ilvl w:val="0"/>
          <w:numId w:val="1"/>
        </w:numPr>
        <w:spacing w:line="360" w:lineRule="auto"/>
        <w:ind w:left="194" w:hanging="212" w:hangingChars="118"/>
        <w:rPr>
          <w:rFonts w:hint="default" w:ascii="Times New Roman" w:hAnsi="Times New Roman" w:eastAsia="宋体" w:cs="Times New Roman"/>
          <w:kern w:val="0"/>
          <w:sz w:val="18"/>
          <w:szCs w:val="17"/>
          <w:lang w:val="en-US" w:eastAsia="zh-CN"/>
        </w:rPr>
      </w:pPr>
      <w:r>
        <w:rPr>
          <w:rFonts w:hint="eastAsia" w:ascii="Times New Roman" w:hAnsi="Times New Roman" w:eastAsia="宋体" w:cs="Times New Roman"/>
          <w:kern w:val="0"/>
          <w:sz w:val="18"/>
          <w:szCs w:val="17"/>
          <w:lang w:val="en-US" w:eastAsia="zh-CN"/>
        </w:rPr>
        <w:fldChar w:fldCharType="begin"/>
      </w:r>
      <w:r>
        <w:rPr>
          <w:rFonts w:hint="eastAsia" w:ascii="Times New Roman" w:hAnsi="Times New Roman" w:eastAsia="宋体" w:cs="Times New Roman"/>
          <w:kern w:val="0"/>
          <w:sz w:val="18"/>
          <w:szCs w:val="17"/>
          <w:lang w:val="en-US" w:eastAsia="zh-CN"/>
        </w:rPr>
        <w:instrText xml:space="preserve"> HYPERLINK "http://www.zzguifan.com/webarbs/book/18503/912217.shtml" \t "http://www.zzguifan.com/webarbs/book/18503/_self" </w:instrText>
      </w:r>
      <w:r>
        <w:rPr>
          <w:rFonts w:hint="eastAsia" w:ascii="Times New Roman" w:hAnsi="Times New Roman" w:eastAsia="宋体" w:cs="Times New Roman"/>
          <w:kern w:val="0"/>
          <w:sz w:val="18"/>
          <w:szCs w:val="17"/>
          <w:lang w:val="en-US" w:eastAsia="zh-CN"/>
        </w:rPr>
        <w:fldChar w:fldCharType="separate"/>
      </w:r>
      <w:r>
        <w:rPr>
          <w:rFonts w:hint="eastAsia" w:ascii="Times New Roman" w:hAnsi="Times New Roman" w:eastAsia="宋体" w:cs="Times New Roman"/>
          <w:kern w:val="0"/>
          <w:sz w:val="18"/>
          <w:szCs w:val="17"/>
          <w:lang w:val="en-US" w:eastAsia="zh-CN"/>
        </w:rPr>
        <w:t>城市轨道交通工程项目建设标准</w:t>
      </w:r>
      <w:r>
        <w:rPr>
          <w:rFonts w:hint="eastAsia" w:ascii="Times New Roman" w:hAnsi="Times New Roman" w:eastAsia="宋体" w:cs="Times New Roman"/>
          <w:kern w:val="0"/>
          <w:sz w:val="18"/>
          <w:szCs w:val="17"/>
          <w:lang w:val="en-US" w:eastAsia="zh-CN"/>
        </w:rPr>
        <w:fldChar w:fldCharType="end"/>
      </w:r>
      <w:r>
        <w:rPr>
          <w:rFonts w:hint="eastAsia" w:ascii="Times New Roman" w:hAnsi="Times New Roman" w:cs="Times New Roman"/>
          <w:kern w:val="0"/>
          <w:sz w:val="18"/>
          <w:szCs w:val="17"/>
          <w:lang w:val="en-US" w:eastAsia="zh-CN"/>
        </w:rPr>
        <w:t>：</w:t>
      </w:r>
      <w:r>
        <w:rPr>
          <w:rFonts w:hint="eastAsia" w:ascii="Times New Roman" w:hAnsi="Times New Roman" w:eastAsia="宋体" w:cs="Times New Roman"/>
          <w:kern w:val="0"/>
          <w:sz w:val="18"/>
          <w:szCs w:val="17"/>
          <w:lang w:val="en-US" w:eastAsia="zh-CN"/>
        </w:rPr>
        <w:t xml:space="preserve">建标104-2008.[S]. </w:t>
      </w:r>
      <w:r>
        <w:rPr>
          <w:rFonts w:hint="default" w:ascii="Times New Roman" w:hAnsi="Times New Roman" w:cs="Times New Roman"/>
          <w:sz w:val="18"/>
          <w:szCs w:val="18"/>
        </w:rPr>
        <w:t>北京</w:t>
      </w:r>
      <w:r>
        <w:rPr>
          <w:rFonts w:hint="default" w:ascii="Times New Roman" w:hAnsi="Times New Roman" w:cs="Times New Roman"/>
          <w:kern w:val="0"/>
          <w:sz w:val="18"/>
          <w:szCs w:val="18"/>
        </w:rPr>
        <w:t>：</w:t>
      </w:r>
      <w:r>
        <w:rPr>
          <w:rFonts w:hint="default" w:ascii="Times New Roman" w:hAnsi="Times New Roman" w:cs="Times New Roman"/>
          <w:sz w:val="18"/>
          <w:szCs w:val="18"/>
        </w:rPr>
        <w:t>中国计划出版社</w:t>
      </w:r>
      <w:r>
        <w:rPr>
          <w:rFonts w:hint="default" w:ascii="Times New Roman" w:hAnsi="Times New Roman" w:cs="Times New Roman"/>
          <w:color w:val="000000"/>
          <w:sz w:val="18"/>
          <w:szCs w:val="18"/>
        </w:rPr>
        <w:t>，</w:t>
      </w:r>
      <w:r>
        <w:rPr>
          <w:rFonts w:hint="default" w:ascii="Times New Roman" w:hAnsi="Times New Roman" w:cs="Times New Roman"/>
          <w:sz w:val="18"/>
          <w:szCs w:val="18"/>
        </w:rPr>
        <w:t>200</w:t>
      </w:r>
      <w:r>
        <w:rPr>
          <w:rFonts w:hint="eastAsia" w:ascii="Times New Roman" w:hAnsi="Times New Roman" w:cs="Times New Roman"/>
          <w:sz w:val="18"/>
          <w:szCs w:val="18"/>
          <w:lang w:val="en-US" w:eastAsia="zh-CN"/>
        </w:rPr>
        <w:t>8</w:t>
      </w:r>
      <w:r>
        <w:rPr>
          <w:rFonts w:hint="default" w:ascii="Times New Roman" w:hAnsi="Times New Roman" w:cs="Times New Roman"/>
          <w:kern w:val="0"/>
          <w:sz w:val="18"/>
          <w:szCs w:val="18"/>
        </w:rPr>
        <w:t>：</w:t>
      </w:r>
      <w:r>
        <w:rPr>
          <w:rFonts w:hint="eastAsia" w:ascii="Times New Roman" w:hAnsi="Times New Roman" w:cs="Times New Roman"/>
          <w:kern w:val="0"/>
          <w:sz w:val="18"/>
          <w:szCs w:val="18"/>
          <w:lang w:val="en-US" w:eastAsia="zh-CN"/>
        </w:rPr>
        <w:t>100</w:t>
      </w:r>
      <w:r>
        <w:rPr>
          <w:rFonts w:hint="default" w:ascii="Times New Roman" w:hAnsi="Times New Roman" w:cs="Times New Roman"/>
          <w:kern w:val="0"/>
          <w:sz w:val="18"/>
          <w:szCs w:val="18"/>
        </w:rPr>
        <w:t>-</w:t>
      </w:r>
      <w:r>
        <w:rPr>
          <w:rFonts w:hint="eastAsia" w:ascii="Times New Roman" w:hAnsi="Times New Roman" w:cs="Times New Roman"/>
          <w:kern w:val="0"/>
          <w:sz w:val="18"/>
          <w:szCs w:val="18"/>
          <w:lang w:val="en-US" w:eastAsia="zh-CN"/>
        </w:rPr>
        <w:t>101</w:t>
      </w:r>
      <w:r>
        <w:rPr>
          <w:rFonts w:hint="default" w:ascii="Times New Roman" w:hAnsi="Times New Roman" w:cs="Times New Roman"/>
          <w:sz w:val="18"/>
          <w:szCs w:val="21"/>
        </w:rPr>
        <w:t>．</w:t>
      </w:r>
    </w:p>
    <w:p>
      <w:pPr>
        <w:numPr>
          <w:ilvl w:val="0"/>
          <w:numId w:val="1"/>
        </w:numPr>
        <w:spacing w:line="360" w:lineRule="auto"/>
        <w:ind w:left="194" w:hanging="212" w:hangingChars="118"/>
        <w:rPr>
          <w:rFonts w:hint="eastAsia" w:ascii="Times New Roman" w:hAnsi="Times New Roman" w:eastAsia="宋体" w:cs="Times New Roman"/>
          <w:kern w:val="0"/>
          <w:sz w:val="18"/>
          <w:szCs w:val="17"/>
          <w:lang w:val="en-US" w:eastAsia="zh-CN"/>
        </w:rPr>
      </w:pPr>
      <w:r>
        <w:rPr>
          <w:rFonts w:hint="eastAsia" w:ascii="Times New Roman" w:hAnsi="Times New Roman" w:eastAsia="宋体" w:cs="Times New Roman"/>
          <w:kern w:val="0"/>
          <w:sz w:val="18"/>
          <w:szCs w:val="17"/>
          <w:lang w:val="en-US" w:eastAsia="zh-CN"/>
        </w:rPr>
        <w:fldChar w:fldCharType="begin"/>
      </w:r>
      <w:r>
        <w:rPr>
          <w:rFonts w:hint="eastAsia" w:ascii="Times New Roman" w:hAnsi="Times New Roman" w:eastAsia="宋体" w:cs="Times New Roman"/>
          <w:kern w:val="0"/>
          <w:sz w:val="18"/>
          <w:szCs w:val="17"/>
          <w:lang w:val="en-US" w:eastAsia="zh-CN"/>
        </w:rPr>
        <w:instrText xml:space="preserve"> HYPERLINK "http://www.zzguifan.com/webarbs/book/71/3759158.shtml" \t "http://www.zzguifan.com/webarbs/book/71/_self" </w:instrText>
      </w:r>
      <w:r>
        <w:rPr>
          <w:rFonts w:hint="eastAsia" w:ascii="Times New Roman" w:hAnsi="Times New Roman" w:eastAsia="宋体" w:cs="Times New Roman"/>
          <w:kern w:val="0"/>
          <w:sz w:val="18"/>
          <w:szCs w:val="17"/>
          <w:lang w:val="en-US" w:eastAsia="zh-CN"/>
        </w:rPr>
        <w:fldChar w:fldCharType="separate"/>
      </w:r>
      <w:r>
        <w:rPr>
          <w:rFonts w:hint="eastAsia" w:ascii="Times New Roman" w:hAnsi="Times New Roman" w:eastAsia="宋体" w:cs="Times New Roman"/>
          <w:kern w:val="0"/>
          <w:sz w:val="18"/>
          <w:szCs w:val="17"/>
          <w:lang w:val="en-US" w:eastAsia="zh-CN"/>
        </w:rPr>
        <w:t>城市轨道交通线网规划</w:t>
      </w:r>
      <w:r>
        <w:rPr>
          <w:rFonts w:hint="eastAsia" w:ascii="Times New Roman" w:hAnsi="Times New Roman" w:cs="Times New Roman"/>
          <w:kern w:val="0"/>
          <w:sz w:val="18"/>
          <w:szCs w:val="17"/>
          <w:lang w:val="en-US" w:eastAsia="zh-CN"/>
        </w:rPr>
        <w:t>编制</w:t>
      </w:r>
      <w:r>
        <w:rPr>
          <w:rFonts w:hint="eastAsia" w:ascii="Times New Roman" w:hAnsi="Times New Roman" w:eastAsia="宋体" w:cs="Times New Roman"/>
          <w:kern w:val="0"/>
          <w:sz w:val="18"/>
          <w:szCs w:val="17"/>
          <w:lang w:val="en-US" w:eastAsia="zh-CN"/>
        </w:rPr>
        <w:t>标准</w:t>
      </w:r>
      <w:r>
        <w:rPr>
          <w:rFonts w:hint="eastAsia" w:ascii="Times New Roman" w:hAnsi="Times New Roman" w:eastAsia="宋体" w:cs="Times New Roman"/>
          <w:kern w:val="0"/>
          <w:sz w:val="18"/>
          <w:szCs w:val="17"/>
          <w:lang w:val="en-US" w:eastAsia="zh-CN"/>
        </w:rPr>
        <w:fldChar w:fldCharType="end"/>
      </w:r>
      <w:r>
        <w:rPr>
          <w:rFonts w:hint="eastAsia" w:ascii="Times New Roman" w:hAnsi="Times New Roman" w:cs="Times New Roman"/>
          <w:kern w:val="0"/>
          <w:sz w:val="18"/>
          <w:szCs w:val="17"/>
          <w:lang w:val="en-US" w:eastAsia="zh-CN"/>
        </w:rPr>
        <w:t>：</w:t>
      </w:r>
      <w:r>
        <w:rPr>
          <w:rFonts w:hint="eastAsia" w:ascii="Times New Roman" w:hAnsi="Times New Roman" w:eastAsia="宋体" w:cs="Times New Roman"/>
          <w:kern w:val="0"/>
          <w:sz w:val="18"/>
          <w:szCs w:val="17"/>
          <w:lang w:val="en-US" w:eastAsia="zh-CN"/>
        </w:rPr>
        <w:t xml:space="preserve">GB/T50546-2018.[S]. </w:t>
      </w:r>
      <w:r>
        <w:rPr>
          <w:rFonts w:hint="default" w:ascii="Times New Roman" w:hAnsi="Times New Roman" w:cs="Times New Roman"/>
          <w:sz w:val="18"/>
          <w:szCs w:val="18"/>
        </w:rPr>
        <w:t>北京</w:t>
      </w:r>
      <w:r>
        <w:rPr>
          <w:rFonts w:hint="default" w:ascii="Times New Roman" w:hAnsi="Times New Roman" w:cs="Times New Roman"/>
          <w:kern w:val="0"/>
          <w:sz w:val="18"/>
          <w:szCs w:val="18"/>
        </w:rPr>
        <w:t>：</w:t>
      </w:r>
      <w:r>
        <w:rPr>
          <w:rFonts w:hint="eastAsia" w:ascii="Times New Roman" w:hAnsi="Times New Roman" w:eastAsia="宋体" w:cs="Times New Roman"/>
          <w:kern w:val="0"/>
          <w:sz w:val="18"/>
          <w:szCs w:val="17"/>
          <w:lang w:val="en-US" w:eastAsia="zh-CN"/>
        </w:rPr>
        <w:t>中国建筑工业出版社。</w:t>
      </w:r>
      <w:r>
        <w:rPr>
          <w:rFonts w:hint="default" w:ascii="Times New Roman" w:hAnsi="Times New Roman" w:cs="Times New Roman"/>
          <w:sz w:val="18"/>
          <w:szCs w:val="18"/>
        </w:rPr>
        <w:t>20</w:t>
      </w:r>
      <w:r>
        <w:rPr>
          <w:rFonts w:hint="eastAsia" w:ascii="Times New Roman" w:hAnsi="Times New Roman" w:cs="Times New Roman"/>
          <w:sz w:val="18"/>
          <w:szCs w:val="18"/>
          <w:lang w:val="en-US" w:eastAsia="zh-CN"/>
        </w:rPr>
        <w:t>18</w:t>
      </w:r>
      <w:r>
        <w:rPr>
          <w:rFonts w:hint="default" w:ascii="Times New Roman" w:hAnsi="Times New Roman" w:cs="Times New Roman"/>
          <w:kern w:val="0"/>
          <w:sz w:val="18"/>
          <w:szCs w:val="18"/>
        </w:rPr>
        <w:t>：</w:t>
      </w:r>
      <w:r>
        <w:rPr>
          <w:rFonts w:hint="eastAsia" w:ascii="Times New Roman" w:hAnsi="Times New Roman" w:cs="Times New Roman"/>
          <w:kern w:val="0"/>
          <w:sz w:val="18"/>
          <w:szCs w:val="18"/>
          <w:lang w:val="en-US" w:eastAsia="zh-CN"/>
        </w:rPr>
        <w:t>70</w:t>
      </w:r>
      <w:r>
        <w:rPr>
          <w:rFonts w:hint="default" w:ascii="Times New Roman" w:hAnsi="Times New Roman" w:cs="Times New Roman"/>
          <w:kern w:val="0"/>
          <w:sz w:val="18"/>
          <w:szCs w:val="18"/>
        </w:rPr>
        <w:t>-</w:t>
      </w:r>
      <w:r>
        <w:rPr>
          <w:rFonts w:hint="eastAsia" w:ascii="Times New Roman" w:hAnsi="Times New Roman" w:cs="Times New Roman"/>
          <w:kern w:val="0"/>
          <w:sz w:val="18"/>
          <w:szCs w:val="18"/>
          <w:lang w:val="en-US" w:eastAsia="zh-CN"/>
        </w:rPr>
        <w:t>73</w:t>
      </w:r>
    </w:p>
    <w:p>
      <w:pPr>
        <w:numPr>
          <w:ilvl w:val="0"/>
          <w:numId w:val="1"/>
        </w:numPr>
        <w:spacing w:line="360" w:lineRule="auto"/>
        <w:ind w:left="194" w:hanging="212" w:hangingChars="118"/>
        <w:rPr>
          <w:rFonts w:hint="default" w:ascii="Times New Roman" w:hAnsi="Times New Roman" w:eastAsia="宋体" w:cs="Times New Roman"/>
          <w:kern w:val="0"/>
          <w:sz w:val="18"/>
          <w:szCs w:val="17"/>
          <w:lang w:val="en-US" w:eastAsia="zh-CN"/>
        </w:rPr>
      </w:pPr>
      <w:r>
        <w:rPr>
          <w:rFonts w:hint="eastAsia" w:ascii="Times New Roman" w:hAnsi="Times New Roman" w:eastAsia="宋体" w:cs="Times New Roman"/>
          <w:kern w:val="0"/>
          <w:sz w:val="18"/>
          <w:szCs w:val="17"/>
          <w:lang w:val="en-US" w:eastAsia="zh-CN"/>
        </w:rPr>
        <w:t>张雄。论地铁车辆段试车线的功能及设计要求[J].铁道工程学报.2008,(06):101-105,111.</w:t>
      </w:r>
    </w:p>
    <w:p>
      <w:pPr>
        <w:numPr>
          <w:ilvl w:val="0"/>
          <w:numId w:val="1"/>
        </w:numPr>
        <w:spacing w:line="360" w:lineRule="auto"/>
        <w:ind w:left="194" w:hanging="212" w:hangingChars="118"/>
        <w:rPr>
          <w:rFonts w:hint="eastAsia" w:ascii="Times New Roman" w:hAnsi="Times New Roman" w:eastAsia="宋体" w:cs="Times New Roman"/>
          <w:kern w:val="0"/>
          <w:sz w:val="18"/>
          <w:szCs w:val="17"/>
          <w:lang w:val="en-US" w:eastAsia="zh-CN"/>
        </w:rPr>
      </w:pPr>
      <w:r>
        <w:rPr>
          <w:rFonts w:hint="eastAsia" w:ascii="Times New Roman" w:hAnsi="Times New Roman" w:eastAsia="宋体" w:cs="Times New Roman"/>
          <w:kern w:val="0"/>
          <w:sz w:val="18"/>
          <w:szCs w:val="17"/>
          <w:lang w:val="en-US" w:eastAsia="zh-CN"/>
        </w:rPr>
        <w:t>杨金虎。深圳地铁机场快线试车线长度计算[J].市政建设.2013,(04):118-120.</w:t>
      </w:r>
    </w:p>
    <w:p>
      <w:pPr>
        <w:numPr>
          <w:ilvl w:val="0"/>
          <w:numId w:val="1"/>
        </w:numPr>
        <w:spacing w:line="360" w:lineRule="auto"/>
        <w:ind w:left="194" w:hanging="212" w:hangingChars="118"/>
        <w:rPr>
          <w:rFonts w:hint="eastAsia" w:ascii="Times New Roman" w:hAnsi="Times New Roman" w:eastAsia="宋体" w:cs="Times New Roman"/>
          <w:kern w:val="0"/>
          <w:sz w:val="18"/>
          <w:szCs w:val="17"/>
          <w:lang w:val="en-US" w:eastAsia="zh-CN"/>
        </w:rPr>
      </w:pPr>
      <w:r>
        <w:rPr>
          <w:rFonts w:hint="eastAsia" w:ascii="Times New Roman" w:hAnsi="Times New Roman" w:eastAsia="宋体" w:cs="Times New Roman"/>
          <w:kern w:val="0"/>
          <w:sz w:val="18"/>
          <w:szCs w:val="17"/>
          <w:lang w:val="en-US" w:eastAsia="zh-CN"/>
        </w:rPr>
        <w:t>薄海青。地铁车辆段试车线长度精确计算[Z].2015中国（天津）区域轨道交通发展及装备关键技术论坛.373-380.</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仿宋" w:hAnsi="仿宋" w:eastAsia="仿宋" w:cs="仿宋"/>
          <w:color w:val="auto"/>
          <w:sz w:val="28"/>
          <w:szCs w:val="28"/>
          <w:highlight w:val="no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Sans Serif">
    <w:altName w:val="Arial"/>
    <w:panose1 w:val="00000000000000000000"/>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DA5CC3"/>
    <w:multiLevelType w:val="singleLevel"/>
    <w:tmpl w:val="E1DA5C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7BD7"/>
    <w:rsid w:val="016C0C8F"/>
    <w:rsid w:val="01954E09"/>
    <w:rsid w:val="01A17C12"/>
    <w:rsid w:val="01D616B5"/>
    <w:rsid w:val="02113E58"/>
    <w:rsid w:val="029B4153"/>
    <w:rsid w:val="02AA4C5B"/>
    <w:rsid w:val="02CD4468"/>
    <w:rsid w:val="030C55CB"/>
    <w:rsid w:val="03161DCB"/>
    <w:rsid w:val="034D1966"/>
    <w:rsid w:val="03A169CE"/>
    <w:rsid w:val="03D26CAE"/>
    <w:rsid w:val="03E3018A"/>
    <w:rsid w:val="03ED4EA2"/>
    <w:rsid w:val="0409018C"/>
    <w:rsid w:val="043B3367"/>
    <w:rsid w:val="044D39A7"/>
    <w:rsid w:val="053751B9"/>
    <w:rsid w:val="0556262F"/>
    <w:rsid w:val="05724577"/>
    <w:rsid w:val="058C600A"/>
    <w:rsid w:val="05D1218C"/>
    <w:rsid w:val="06033D8D"/>
    <w:rsid w:val="0672557C"/>
    <w:rsid w:val="06A40E78"/>
    <w:rsid w:val="07032DDC"/>
    <w:rsid w:val="073C2314"/>
    <w:rsid w:val="075866AC"/>
    <w:rsid w:val="08232132"/>
    <w:rsid w:val="08264653"/>
    <w:rsid w:val="087508E7"/>
    <w:rsid w:val="08F54DA3"/>
    <w:rsid w:val="09055526"/>
    <w:rsid w:val="09C431E8"/>
    <w:rsid w:val="0A280DE5"/>
    <w:rsid w:val="0ABE3DB8"/>
    <w:rsid w:val="0AE634C6"/>
    <w:rsid w:val="0B196093"/>
    <w:rsid w:val="0B554AF5"/>
    <w:rsid w:val="0B5871D2"/>
    <w:rsid w:val="0BDB6112"/>
    <w:rsid w:val="0BF53948"/>
    <w:rsid w:val="0C091A0D"/>
    <w:rsid w:val="0C116358"/>
    <w:rsid w:val="0C9140D3"/>
    <w:rsid w:val="0D4E08DC"/>
    <w:rsid w:val="0E1C018D"/>
    <w:rsid w:val="0E723FE2"/>
    <w:rsid w:val="0EB72D9E"/>
    <w:rsid w:val="0ED60A7E"/>
    <w:rsid w:val="0EEC0538"/>
    <w:rsid w:val="0F3543CE"/>
    <w:rsid w:val="0F576D2A"/>
    <w:rsid w:val="0F68360E"/>
    <w:rsid w:val="0FB9790A"/>
    <w:rsid w:val="0FF07395"/>
    <w:rsid w:val="104952D8"/>
    <w:rsid w:val="10976FD0"/>
    <w:rsid w:val="10B57647"/>
    <w:rsid w:val="10B637A1"/>
    <w:rsid w:val="10EE64EC"/>
    <w:rsid w:val="10EF39EA"/>
    <w:rsid w:val="11123602"/>
    <w:rsid w:val="111E5C88"/>
    <w:rsid w:val="11525ED5"/>
    <w:rsid w:val="11E56EB3"/>
    <w:rsid w:val="1203327B"/>
    <w:rsid w:val="124F5708"/>
    <w:rsid w:val="12AC3587"/>
    <w:rsid w:val="12D77123"/>
    <w:rsid w:val="13760CB3"/>
    <w:rsid w:val="13C82329"/>
    <w:rsid w:val="13ED3AE8"/>
    <w:rsid w:val="14EC08AB"/>
    <w:rsid w:val="15221BD5"/>
    <w:rsid w:val="15491A1B"/>
    <w:rsid w:val="157039CE"/>
    <w:rsid w:val="15BC7F39"/>
    <w:rsid w:val="1605156E"/>
    <w:rsid w:val="162C6759"/>
    <w:rsid w:val="16325366"/>
    <w:rsid w:val="16602FA6"/>
    <w:rsid w:val="16D207FD"/>
    <w:rsid w:val="16EC0C43"/>
    <w:rsid w:val="16F208A4"/>
    <w:rsid w:val="17116F0A"/>
    <w:rsid w:val="1726328A"/>
    <w:rsid w:val="17B21D16"/>
    <w:rsid w:val="18085280"/>
    <w:rsid w:val="182D417D"/>
    <w:rsid w:val="18A75EF5"/>
    <w:rsid w:val="18C81ABD"/>
    <w:rsid w:val="18EA160B"/>
    <w:rsid w:val="19210358"/>
    <w:rsid w:val="192363C4"/>
    <w:rsid w:val="1929650E"/>
    <w:rsid w:val="19852247"/>
    <w:rsid w:val="19960A03"/>
    <w:rsid w:val="19A47EE3"/>
    <w:rsid w:val="19AA2544"/>
    <w:rsid w:val="1A147DA0"/>
    <w:rsid w:val="1A201D70"/>
    <w:rsid w:val="1A3B1343"/>
    <w:rsid w:val="1B46134D"/>
    <w:rsid w:val="1B8216F1"/>
    <w:rsid w:val="1B880C7C"/>
    <w:rsid w:val="1BCA07EA"/>
    <w:rsid w:val="1C2206CD"/>
    <w:rsid w:val="1C597032"/>
    <w:rsid w:val="1C932AA6"/>
    <w:rsid w:val="1D677C0C"/>
    <w:rsid w:val="1DAF128B"/>
    <w:rsid w:val="1DBC604A"/>
    <w:rsid w:val="1DF86927"/>
    <w:rsid w:val="1E6051A7"/>
    <w:rsid w:val="1F891EBC"/>
    <w:rsid w:val="1FB05A1F"/>
    <w:rsid w:val="1FF27C6B"/>
    <w:rsid w:val="1FF913FF"/>
    <w:rsid w:val="20402184"/>
    <w:rsid w:val="204A3204"/>
    <w:rsid w:val="20551862"/>
    <w:rsid w:val="2084434E"/>
    <w:rsid w:val="208550D7"/>
    <w:rsid w:val="209B0BF3"/>
    <w:rsid w:val="20AB6FE5"/>
    <w:rsid w:val="21691A3A"/>
    <w:rsid w:val="217C273B"/>
    <w:rsid w:val="219C450B"/>
    <w:rsid w:val="22E34251"/>
    <w:rsid w:val="23120FC7"/>
    <w:rsid w:val="23232D4A"/>
    <w:rsid w:val="239F2F34"/>
    <w:rsid w:val="23C038F4"/>
    <w:rsid w:val="23E85F3F"/>
    <w:rsid w:val="24374F7B"/>
    <w:rsid w:val="25EA4029"/>
    <w:rsid w:val="269E0F27"/>
    <w:rsid w:val="26A433AB"/>
    <w:rsid w:val="26AC3556"/>
    <w:rsid w:val="26BA44B2"/>
    <w:rsid w:val="26C2672B"/>
    <w:rsid w:val="26D11279"/>
    <w:rsid w:val="274838F4"/>
    <w:rsid w:val="2764178E"/>
    <w:rsid w:val="27806AEB"/>
    <w:rsid w:val="27951C37"/>
    <w:rsid w:val="27B13E3D"/>
    <w:rsid w:val="28142FA7"/>
    <w:rsid w:val="283541BC"/>
    <w:rsid w:val="291E3FAD"/>
    <w:rsid w:val="297566C9"/>
    <w:rsid w:val="299E2650"/>
    <w:rsid w:val="29A5123A"/>
    <w:rsid w:val="2A077551"/>
    <w:rsid w:val="2A311725"/>
    <w:rsid w:val="2A3939EC"/>
    <w:rsid w:val="2A4017B7"/>
    <w:rsid w:val="2A7F4BDC"/>
    <w:rsid w:val="2ACC1AA7"/>
    <w:rsid w:val="2AD213A7"/>
    <w:rsid w:val="2ADB53A0"/>
    <w:rsid w:val="2B462A6C"/>
    <w:rsid w:val="2B8C6631"/>
    <w:rsid w:val="2BB544C3"/>
    <w:rsid w:val="2BEF10FA"/>
    <w:rsid w:val="2BFC16CA"/>
    <w:rsid w:val="2C612A05"/>
    <w:rsid w:val="2C974914"/>
    <w:rsid w:val="2CF1060E"/>
    <w:rsid w:val="2D1A1BAA"/>
    <w:rsid w:val="2D860AB5"/>
    <w:rsid w:val="2DB90DA2"/>
    <w:rsid w:val="2DC11A38"/>
    <w:rsid w:val="2E3F30B8"/>
    <w:rsid w:val="2E6B6097"/>
    <w:rsid w:val="2E9A2345"/>
    <w:rsid w:val="2EB736B6"/>
    <w:rsid w:val="2EBC6703"/>
    <w:rsid w:val="2ED57718"/>
    <w:rsid w:val="2F183A57"/>
    <w:rsid w:val="2F7110E7"/>
    <w:rsid w:val="2FD36EDD"/>
    <w:rsid w:val="2FED034B"/>
    <w:rsid w:val="302C1E16"/>
    <w:rsid w:val="30B82008"/>
    <w:rsid w:val="31230BAA"/>
    <w:rsid w:val="31603AD2"/>
    <w:rsid w:val="3169082A"/>
    <w:rsid w:val="318677DF"/>
    <w:rsid w:val="31C43F0E"/>
    <w:rsid w:val="31E57F60"/>
    <w:rsid w:val="323757F4"/>
    <w:rsid w:val="324B262D"/>
    <w:rsid w:val="328E6FFA"/>
    <w:rsid w:val="335824F3"/>
    <w:rsid w:val="339E3BE4"/>
    <w:rsid w:val="33FC5D29"/>
    <w:rsid w:val="345F7E0D"/>
    <w:rsid w:val="34805842"/>
    <w:rsid w:val="34C56765"/>
    <w:rsid w:val="34DF4239"/>
    <w:rsid w:val="358A05E4"/>
    <w:rsid w:val="35BD3347"/>
    <w:rsid w:val="362425D7"/>
    <w:rsid w:val="363B7F53"/>
    <w:rsid w:val="36C323CB"/>
    <w:rsid w:val="370171E0"/>
    <w:rsid w:val="373752AF"/>
    <w:rsid w:val="37642BC8"/>
    <w:rsid w:val="377A7210"/>
    <w:rsid w:val="3793617D"/>
    <w:rsid w:val="37B905C6"/>
    <w:rsid w:val="37CC4432"/>
    <w:rsid w:val="37E2625E"/>
    <w:rsid w:val="38091086"/>
    <w:rsid w:val="38133686"/>
    <w:rsid w:val="381E64F6"/>
    <w:rsid w:val="394160F1"/>
    <w:rsid w:val="398870B0"/>
    <w:rsid w:val="39A07819"/>
    <w:rsid w:val="3A0E1AF1"/>
    <w:rsid w:val="3A621BB2"/>
    <w:rsid w:val="3A84731E"/>
    <w:rsid w:val="3A9D5F4F"/>
    <w:rsid w:val="3AAB1168"/>
    <w:rsid w:val="3B195A0E"/>
    <w:rsid w:val="3BA25F8B"/>
    <w:rsid w:val="3C197E5D"/>
    <w:rsid w:val="3C1C7377"/>
    <w:rsid w:val="3C266D16"/>
    <w:rsid w:val="3C273867"/>
    <w:rsid w:val="3C3C5915"/>
    <w:rsid w:val="3D91552E"/>
    <w:rsid w:val="3E435DAB"/>
    <w:rsid w:val="3E6D2F7B"/>
    <w:rsid w:val="3F104112"/>
    <w:rsid w:val="3F7D1769"/>
    <w:rsid w:val="3FC96896"/>
    <w:rsid w:val="406C38E4"/>
    <w:rsid w:val="40E41899"/>
    <w:rsid w:val="40EA164E"/>
    <w:rsid w:val="41235526"/>
    <w:rsid w:val="41297386"/>
    <w:rsid w:val="412E2C46"/>
    <w:rsid w:val="413513D9"/>
    <w:rsid w:val="414B3342"/>
    <w:rsid w:val="417648D1"/>
    <w:rsid w:val="41B224CE"/>
    <w:rsid w:val="41BD69A6"/>
    <w:rsid w:val="43417B6C"/>
    <w:rsid w:val="43E71128"/>
    <w:rsid w:val="440C17B8"/>
    <w:rsid w:val="44332256"/>
    <w:rsid w:val="443E1813"/>
    <w:rsid w:val="44784059"/>
    <w:rsid w:val="44C33A31"/>
    <w:rsid w:val="45205329"/>
    <w:rsid w:val="45B20B40"/>
    <w:rsid w:val="45CC353D"/>
    <w:rsid w:val="45EF6050"/>
    <w:rsid w:val="46195917"/>
    <w:rsid w:val="463E3BBD"/>
    <w:rsid w:val="465657D4"/>
    <w:rsid w:val="466B73F6"/>
    <w:rsid w:val="47D92391"/>
    <w:rsid w:val="47DE43CB"/>
    <w:rsid w:val="48057D9A"/>
    <w:rsid w:val="480A6C2D"/>
    <w:rsid w:val="486C6D90"/>
    <w:rsid w:val="488B13C8"/>
    <w:rsid w:val="49145D08"/>
    <w:rsid w:val="491F3AF6"/>
    <w:rsid w:val="493B6B53"/>
    <w:rsid w:val="4966444A"/>
    <w:rsid w:val="49A30557"/>
    <w:rsid w:val="49B62831"/>
    <w:rsid w:val="49C821F0"/>
    <w:rsid w:val="4A345EFB"/>
    <w:rsid w:val="4A611B82"/>
    <w:rsid w:val="4A87255E"/>
    <w:rsid w:val="4A921743"/>
    <w:rsid w:val="4AB11551"/>
    <w:rsid w:val="4B354FB2"/>
    <w:rsid w:val="4B3A7A3B"/>
    <w:rsid w:val="4C1655D1"/>
    <w:rsid w:val="4C26208B"/>
    <w:rsid w:val="4C570D80"/>
    <w:rsid w:val="4CE73DFF"/>
    <w:rsid w:val="4D202B3B"/>
    <w:rsid w:val="4D2668E4"/>
    <w:rsid w:val="4D4564CB"/>
    <w:rsid w:val="4D7A4727"/>
    <w:rsid w:val="4D890148"/>
    <w:rsid w:val="4D8B2ACF"/>
    <w:rsid w:val="4D923C6F"/>
    <w:rsid w:val="4DD77936"/>
    <w:rsid w:val="4E1C7ED9"/>
    <w:rsid w:val="4E645C89"/>
    <w:rsid w:val="4E6A79FE"/>
    <w:rsid w:val="4F1A0DE9"/>
    <w:rsid w:val="4FFD5E12"/>
    <w:rsid w:val="508966B1"/>
    <w:rsid w:val="50974E39"/>
    <w:rsid w:val="50DE4AA3"/>
    <w:rsid w:val="50EA64A8"/>
    <w:rsid w:val="515173FE"/>
    <w:rsid w:val="5187725E"/>
    <w:rsid w:val="51A8765B"/>
    <w:rsid w:val="523E4EAD"/>
    <w:rsid w:val="52886902"/>
    <w:rsid w:val="5296126A"/>
    <w:rsid w:val="52AA58FC"/>
    <w:rsid w:val="52E15317"/>
    <w:rsid w:val="53297B77"/>
    <w:rsid w:val="53A55C3B"/>
    <w:rsid w:val="53B81ACD"/>
    <w:rsid w:val="540A4C6C"/>
    <w:rsid w:val="54155A6C"/>
    <w:rsid w:val="548A0D8D"/>
    <w:rsid w:val="55402EBA"/>
    <w:rsid w:val="5563117E"/>
    <w:rsid w:val="55B1167F"/>
    <w:rsid w:val="55E81A39"/>
    <w:rsid w:val="56CC66A8"/>
    <w:rsid w:val="5764383C"/>
    <w:rsid w:val="577D500A"/>
    <w:rsid w:val="57B831ED"/>
    <w:rsid w:val="57C75581"/>
    <w:rsid w:val="57E219F7"/>
    <w:rsid w:val="57E86A60"/>
    <w:rsid w:val="58827DD6"/>
    <w:rsid w:val="588C085A"/>
    <w:rsid w:val="58F556AE"/>
    <w:rsid w:val="59196635"/>
    <w:rsid w:val="59557B91"/>
    <w:rsid w:val="59563A1A"/>
    <w:rsid w:val="596B1B77"/>
    <w:rsid w:val="59EB748F"/>
    <w:rsid w:val="5A053784"/>
    <w:rsid w:val="5A941693"/>
    <w:rsid w:val="5AB46EB1"/>
    <w:rsid w:val="5B2D7E5D"/>
    <w:rsid w:val="5BE57306"/>
    <w:rsid w:val="5BFF1BE2"/>
    <w:rsid w:val="5DB455D7"/>
    <w:rsid w:val="5DD717DD"/>
    <w:rsid w:val="5DD95630"/>
    <w:rsid w:val="5DEC6D8E"/>
    <w:rsid w:val="5DEE365C"/>
    <w:rsid w:val="5E0F0041"/>
    <w:rsid w:val="5E363E57"/>
    <w:rsid w:val="5E552D87"/>
    <w:rsid w:val="5E60620C"/>
    <w:rsid w:val="5E7B044F"/>
    <w:rsid w:val="5EB20AD9"/>
    <w:rsid w:val="5ED02871"/>
    <w:rsid w:val="5EF1012E"/>
    <w:rsid w:val="5F882A83"/>
    <w:rsid w:val="5FC2554F"/>
    <w:rsid w:val="601D78A4"/>
    <w:rsid w:val="603932A4"/>
    <w:rsid w:val="609679B8"/>
    <w:rsid w:val="60E06398"/>
    <w:rsid w:val="61A00D55"/>
    <w:rsid w:val="6242119A"/>
    <w:rsid w:val="62452487"/>
    <w:rsid w:val="62554379"/>
    <w:rsid w:val="625B4649"/>
    <w:rsid w:val="62B74E1E"/>
    <w:rsid w:val="62BD5FFA"/>
    <w:rsid w:val="62FC405E"/>
    <w:rsid w:val="631D6ED3"/>
    <w:rsid w:val="63F55146"/>
    <w:rsid w:val="640E1D10"/>
    <w:rsid w:val="64561700"/>
    <w:rsid w:val="64B0201E"/>
    <w:rsid w:val="64B147A7"/>
    <w:rsid w:val="64CC10D4"/>
    <w:rsid w:val="65116FAD"/>
    <w:rsid w:val="6574189B"/>
    <w:rsid w:val="65937B71"/>
    <w:rsid w:val="664424DB"/>
    <w:rsid w:val="665A45BD"/>
    <w:rsid w:val="665E7511"/>
    <w:rsid w:val="66686779"/>
    <w:rsid w:val="667E7EB9"/>
    <w:rsid w:val="66B637C5"/>
    <w:rsid w:val="66DE78BE"/>
    <w:rsid w:val="67906D08"/>
    <w:rsid w:val="67BF51FC"/>
    <w:rsid w:val="68F4649D"/>
    <w:rsid w:val="69070263"/>
    <w:rsid w:val="691D3044"/>
    <w:rsid w:val="696977CD"/>
    <w:rsid w:val="698B105E"/>
    <w:rsid w:val="69AE5359"/>
    <w:rsid w:val="6A69661D"/>
    <w:rsid w:val="6AC75C98"/>
    <w:rsid w:val="6AD52C68"/>
    <w:rsid w:val="6AF76332"/>
    <w:rsid w:val="6B402185"/>
    <w:rsid w:val="6BB25026"/>
    <w:rsid w:val="6C183941"/>
    <w:rsid w:val="6C1F352A"/>
    <w:rsid w:val="6C5E081F"/>
    <w:rsid w:val="6CD61F61"/>
    <w:rsid w:val="6D134002"/>
    <w:rsid w:val="6D45246B"/>
    <w:rsid w:val="6D8E2DE5"/>
    <w:rsid w:val="6DED6052"/>
    <w:rsid w:val="6E3665DB"/>
    <w:rsid w:val="6E68181B"/>
    <w:rsid w:val="6E8441A9"/>
    <w:rsid w:val="6F147FA3"/>
    <w:rsid w:val="6FF220B2"/>
    <w:rsid w:val="70041E89"/>
    <w:rsid w:val="702772AA"/>
    <w:rsid w:val="71155754"/>
    <w:rsid w:val="71292BA7"/>
    <w:rsid w:val="719656A7"/>
    <w:rsid w:val="71AC35BE"/>
    <w:rsid w:val="71B25C08"/>
    <w:rsid w:val="71CE1055"/>
    <w:rsid w:val="720522C6"/>
    <w:rsid w:val="720613A7"/>
    <w:rsid w:val="720F6E9C"/>
    <w:rsid w:val="72197916"/>
    <w:rsid w:val="729348F8"/>
    <w:rsid w:val="72A96543"/>
    <w:rsid w:val="731C7D14"/>
    <w:rsid w:val="73601FF2"/>
    <w:rsid w:val="740C2683"/>
    <w:rsid w:val="741F0C15"/>
    <w:rsid w:val="74272699"/>
    <w:rsid w:val="7431765A"/>
    <w:rsid w:val="74544627"/>
    <w:rsid w:val="7473357C"/>
    <w:rsid w:val="74961EA1"/>
    <w:rsid w:val="74E93C25"/>
    <w:rsid w:val="75110233"/>
    <w:rsid w:val="75A43002"/>
    <w:rsid w:val="75F5635A"/>
    <w:rsid w:val="75FF799A"/>
    <w:rsid w:val="761F3040"/>
    <w:rsid w:val="76217E2D"/>
    <w:rsid w:val="76450FD4"/>
    <w:rsid w:val="767969E1"/>
    <w:rsid w:val="76862C4A"/>
    <w:rsid w:val="77081F3B"/>
    <w:rsid w:val="772D63C9"/>
    <w:rsid w:val="778D4E6F"/>
    <w:rsid w:val="78350053"/>
    <w:rsid w:val="78515668"/>
    <w:rsid w:val="78A01B3E"/>
    <w:rsid w:val="78C726A3"/>
    <w:rsid w:val="78EB4ECD"/>
    <w:rsid w:val="7A105E1D"/>
    <w:rsid w:val="7A65797C"/>
    <w:rsid w:val="7AA51A4E"/>
    <w:rsid w:val="7B1278C7"/>
    <w:rsid w:val="7B566009"/>
    <w:rsid w:val="7B800F96"/>
    <w:rsid w:val="7BDF239F"/>
    <w:rsid w:val="7BE055AB"/>
    <w:rsid w:val="7BEC76A5"/>
    <w:rsid w:val="7C014B67"/>
    <w:rsid w:val="7C861529"/>
    <w:rsid w:val="7CBF1BB8"/>
    <w:rsid w:val="7CC654E4"/>
    <w:rsid w:val="7D3813DE"/>
    <w:rsid w:val="7DA82600"/>
    <w:rsid w:val="7DAC47BA"/>
    <w:rsid w:val="7DB307EC"/>
    <w:rsid w:val="7E407DC0"/>
    <w:rsid w:val="7EA04E54"/>
    <w:rsid w:val="7F6E03DA"/>
    <w:rsid w:val="7F850889"/>
    <w:rsid w:val="7F914AAB"/>
    <w:rsid w:val="7FA7261A"/>
    <w:rsid w:val="7FB24993"/>
    <w:rsid w:val="7FCA61B8"/>
    <w:rsid w:val="7FE036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宋体"/>
      <w:kern w:val="2"/>
      <w:sz w:val="21"/>
      <w:szCs w:val="24"/>
      <w:lang w:val="en-US" w:eastAsia="zh-CN" w:bidi="ar-SA"/>
    </w:rPr>
  </w:style>
  <w:style w:type="paragraph" w:styleId="4">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character" w:default="1" w:styleId="6">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ind w:left="420" w:left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方案2"/>
    <w:basedOn w:val="10"/>
    <w:next w:val="1"/>
    <w:qFormat/>
    <w:uiPriority w:val="4"/>
    <w:pPr>
      <w:spacing w:before="60" w:beforeLines="60" w:after="60" w:afterLines="60"/>
      <w:outlineLvl w:val="1"/>
    </w:pPr>
    <w:rPr>
      <w:sz w:val="28"/>
    </w:rPr>
  </w:style>
  <w:style w:type="paragraph" w:customStyle="1" w:styleId="10">
    <w:name w:val="方案1"/>
    <w:basedOn w:val="1"/>
    <w:next w:val="1"/>
    <w:qFormat/>
    <w:uiPriority w:val="4"/>
    <w:pPr>
      <w:spacing w:before="100" w:beforeLines="100" w:after="100" w:afterLines="100"/>
      <w:ind w:firstLine="0" w:firstLineChars="0"/>
      <w:outlineLvl w:val="0"/>
    </w:pPr>
    <w:rPr>
      <w:rFonts w:ascii="黑体" w:eastAsia="黑体"/>
      <w:sz w:val="30"/>
    </w:rPr>
  </w:style>
  <w:style w:type="paragraph" w:customStyle="1" w:styleId="11">
    <w:name w:val="方案图片"/>
    <w:basedOn w:val="1"/>
    <w:next w:val="1"/>
    <w:qFormat/>
    <w:uiPriority w:val="0"/>
    <w:pPr>
      <w:spacing w:line="240" w:lineRule="auto"/>
      <w:ind w:firstLine="0" w:firstLineChars="0"/>
      <w:jc w:val="center"/>
    </w:pPr>
  </w:style>
  <w:style w:type="paragraph" w:customStyle="1" w:styleId="12">
    <w:name w:val="小标题2"/>
    <w:basedOn w:val="1"/>
    <w:qFormat/>
    <w:uiPriority w:val="0"/>
    <w:pPr>
      <w:wordWrap w:val="0"/>
      <w:overflowPunct w:val="0"/>
      <w:autoSpaceDE w:val="0"/>
      <w:autoSpaceDN w:val="0"/>
      <w:adjustRightInd w:val="0"/>
      <w:spacing w:before="170" w:after="170" w:line="314" w:lineRule="exact"/>
      <w:jc w:val="left"/>
      <w:textAlignment w:val="baseline"/>
    </w:pPr>
    <w:rPr>
      <w:rFonts w:ascii="宋体" w:hAnsi="MS Sans Serif"/>
      <w:b/>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2678</Words>
  <Characters>2968</Characters>
  <Paragraphs>115</Paragraphs>
  <TotalTime>2</TotalTime>
  <ScaleCrop>false</ScaleCrop>
  <LinksUpToDate>false</LinksUpToDate>
  <CharactersWithSpaces>2994</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2019-04-18T16:13:00Z</dcterms:created>
  <dc:creator>Lenovo</dc:creator>
  <cp:lastModifiedBy>横扫千军如卷席</cp:lastModifiedBy>
  <cp:lastPrinted>2019-06-17T03:19:00Z</cp:lastPrinted>
  <dcterms:modified xsi:type="dcterms:W3CDTF">2019-12-31T07:23:42Z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