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D632" w14:textId="19F9A4DB" w:rsidR="00251430" w:rsidRPr="00247601" w:rsidRDefault="00251430" w:rsidP="00251430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信息化教学手段在地质类专业课程中的实践应用</w:t>
      </w:r>
    </w:p>
    <w:p w14:paraId="04F49380" w14:textId="4FECD0D3" w:rsidR="00251430" w:rsidRPr="00247601" w:rsidRDefault="00251430" w:rsidP="00251430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张庭姣</w:t>
      </w:r>
    </w:p>
    <w:p w14:paraId="35CB363F" w14:textId="77777777" w:rsidR="00251430" w:rsidRPr="00247601" w:rsidRDefault="00251430" w:rsidP="00251430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（延安职业技术学院，陕西 延安</w:t>
      </w:r>
      <w:r w:rsidRPr="00247601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716000</w:t>
      </w: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）</w:t>
      </w:r>
    </w:p>
    <w:p w14:paraId="68D5268C" w14:textId="12AF5102" w:rsidR="00251430" w:rsidRPr="00247601" w:rsidRDefault="00251430" w:rsidP="00251430">
      <w:pPr>
        <w:spacing w:line="360" w:lineRule="auto"/>
        <w:ind w:firstLineChars="150" w:firstLine="316"/>
        <w:rPr>
          <w:rFonts w:ascii="黑体" w:eastAsia="黑体" w:hAnsi="黑体"/>
          <w:color w:val="000000" w:themeColor="text1"/>
          <w:szCs w:val="21"/>
        </w:rPr>
      </w:pPr>
      <w:r w:rsidRPr="00247601">
        <w:rPr>
          <w:rFonts w:asciiTheme="minorEastAsia" w:hAnsiTheme="minorEastAsia" w:hint="eastAsia"/>
          <w:b/>
          <w:bCs/>
          <w:color w:val="000000" w:themeColor="text1"/>
          <w:szCs w:val="21"/>
        </w:rPr>
        <w:t>摘要：</w:t>
      </w:r>
      <w:r w:rsidRPr="00247601">
        <w:rPr>
          <w:rFonts w:ascii="黑体" w:eastAsia="黑体" w:hAnsi="黑体"/>
          <w:color w:val="000000" w:themeColor="text1"/>
          <w:szCs w:val="21"/>
        </w:rPr>
        <w:t>近年来，受“互联网 + ”、“大数据”等信息化技术发展因素和手机 APP 应用的普及等社会因素影响，信息化教学手段已经逐步在各类院校中得到广泛发展与认可。</w:t>
      </w:r>
      <w:r w:rsidR="000B2DDB" w:rsidRPr="00247601">
        <w:rPr>
          <w:rFonts w:ascii="黑体" w:eastAsia="黑体" w:hAnsi="黑体" w:hint="eastAsia"/>
          <w:color w:val="000000" w:themeColor="text1"/>
          <w:szCs w:val="21"/>
        </w:rPr>
        <w:t>文章以《普通地质学》中河流侧蚀作用这一知识点着手，</w:t>
      </w:r>
      <w:r w:rsidR="000B2DDB" w:rsidRPr="00247601">
        <w:rPr>
          <w:rFonts w:ascii="黑体" w:eastAsia="黑体" w:hAnsi="黑体"/>
          <w:color w:val="000000" w:themeColor="text1"/>
          <w:szCs w:val="21"/>
        </w:rPr>
        <w:t>从</w:t>
      </w:r>
      <w:r w:rsidR="000B2DDB" w:rsidRPr="00247601">
        <w:rPr>
          <w:rFonts w:ascii="黑体" w:eastAsia="黑体" w:hAnsi="黑体" w:hint="eastAsia"/>
          <w:color w:val="000000" w:themeColor="text1"/>
          <w:szCs w:val="21"/>
        </w:rPr>
        <w:t>教学分析</w:t>
      </w:r>
      <w:r w:rsidR="000B2DDB" w:rsidRPr="00247601">
        <w:rPr>
          <w:rFonts w:ascii="黑体" w:eastAsia="黑体" w:hAnsi="黑体"/>
          <w:color w:val="000000" w:themeColor="text1"/>
          <w:szCs w:val="21"/>
        </w:rPr>
        <w:t>、</w:t>
      </w:r>
      <w:r w:rsidR="00B63EF7" w:rsidRPr="00247601">
        <w:rPr>
          <w:rFonts w:ascii="黑体" w:eastAsia="黑体" w:hAnsi="黑体" w:hint="eastAsia"/>
          <w:color w:val="000000" w:themeColor="text1"/>
          <w:szCs w:val="21"/>
        </w:rPr>
        <w:t>课堂</w:t>
      </w:r>
      <w:r w:rsidR="000B2DDB" w:rsidRPr="00247601">
        <w:rPr>
          <w:rFonts w:ascii="黑体" w:eastAsia="黑体" w:hAnsi="黑体" w:hint="eastAsia"/>
          <w:color w:val="000000" w:themeColor="text1"/>
          <w:szCs w:val="21"/>
        </w:rPr>
        <w:t>组织</w:t>
      </w:r>
      <w:r w:rsidR="000B2DDB" w:rsidRPr="00247601">
        <w:rPr>
          <w:rFonts w:ascii="黑体" w:eastAsia="黑体" w:hAnsi="黑体"/>
          <w:color w:val="000000" w:themeColor="text1"/>
          <w:szCs w:val="21"/>
        </w:rPr>
        <w:t>、</w:t>
      </w:r>
      <w:r w:rsidR="003E69A5" w:rsidRPr="00247601">
        <w:rPr>
          <w:rFonts w:ascii="黑体" w:eastAsia="黑体" w:hAnsi="黑体" w:hint="eastAsia"/>
          <w:color w:val="000000" w:themeColor="text1"/>
          <w:szCs w:val="21"/>
        </w:rPr>
        <w:t>教学效果三</w:t>
      </w:r>
      <w:r w:rsidR="000B2DDB" w:rsidRPr="00247601">
        <w:rPr>
          <w:rFonts w:ascii="黑体" w:eastAsia="黑体" w:hAnsi="黑体"/>
          <w:color w:val="000000" w:themeColor="text1"/>
          <w:szCs w:val="21"/>
        </w:rPr>
        <w:t>个方面，</w:t>
      </w:r>
      <w:r w:rsidR="000B2DDB" w:rsidRPr="00247601">
        <w:rPr>
          <w:rFonts w:ascii="黑体" w:eastAsia="黑体" w:hAnsi="黑体" w:hint="eastAsia"/>
          <w:color w:val="000000" w:themeColor="text1"/>
          <w:szCs w:val="21"/>
        </w:rPr>
        <w:t>分析地质类</w:t>
      </w:r>
      <w:r w:rsidR="000B2DDB" w:rsidRPr="00247601">
        <w:rPr>
          <w:rFonts w:ascii="黑体" w:eastAsia="黑体" w:hAnsi="黑体"/>
          <w:color w:val="000000" w:themeColor="text1"/>
          <w:szCs w:val="21"/>
        </w:rPr>
        <w:t>理论型课程在信息化教学进程中的侧重点</w:t>
      </w:r>
      <w:r w:rsidR="000B2DDB" w:rsidRPr="00247601">
        <w:rPr>
          <w:rFonts w:ascii="黑体" w:eastAsia="黑体" w:hAnsi="黑体" w:hint="eastAsia"/>
          <w:color w:val="000000" w:themeColor="text1"/>
          <w:szCs w:val="21"/>
        </w:rPr>
        <w:t>，总结出实用性强、形式新颖、效果突出的信息化教学新模式</w:t>
      </w:r>
      <w:r w:rsidR="000B2DDB" w:rsidRPr="00247601">
        <w:rPr>
          <w:rFonts w:ascii="黑体" w:eastAsia="黑体" w:hAnsi="黑体"/>
          <w:color w:val="000000" w:themeColor="text1"/>
          <w:szCs w:val="21"/>
        </w:rPr>
        <w:t>。</w:t>
      </w:r>
    </w:p>
    <w:p w14:paraId="0BFEAA52" w14:textId="67ECBF6D" w:rsidR="00251430" w:rsidRPr="00247601" w:rsidRDefault="00251430" w:rsidP="00251430">
      <w:pPr>
        <w:spacing w:line="360" w:lineRule="auto"/>
        <w:rPr>
          <w:rFonts w:ascii="黑体" w:eastAsia="黑体" w:hAnsi="黑体"/>
          <w:color w:val="000000" w:themeColor="text1"/>
          <w:szCs w:val="21"/>
        </w:rPr>
      </w:pPr>
      <w:r w:rsidRPr="00247601">
        <w:rPr>
          <w:rFonts w:asciiTheme="minorEastAsia" w:hAnsiTheme="minorEastAsia" w:hint="eastAsia"/>
          <w:b/>
          <w:bCs/>
          <w:color w:val="000000" w:themeColor="text1"/>
          <w:szCs w:val="21"/>
        </w:rPr>
        <w:t>关键词：</w:t>
      </w:r>
      <w:r w:rsidR="001B7515" w:rsidRPr="00247601">
        <w:rPr>
          <w:rFonts w:ascii="黑体" w:eastAsia="黑体" w:hAnsi="黑体" w:hint="eastAsia"/>
          <w:color w:val="000000" w:themeColor="text1"/>
          <w:szCs w:val="21"/>
        </w:rPr>
        <w:t>信息化教学</w:t>
      </w:r>
      <w:r w:rsidRPr="00247601">
        <w:rPr>
          <w:rFonts w:ascii="黑体" w:eastAsia="黑体" w:hAnsi="黑体"/>
          <w:color w:val="000000" w:themeColor="text1"/>
          <w:szCs w:val="21"/>
        </w:rPr>
        <w:t xml:space="preserve">   </w:t>
      </w:r>
      <w:r w:rsidR="001B7515" w:rsidRPr="00247601">
        <w:rPr>
          <w:rFonts w:ascii="黑体" w:eastAsia="黑体" w:hAnsi="黑体" w:hint="eastAsia"/>
          <w:color w:val="000000" w:themeColor="text1"/>
          <w:szCs w:val="21"/>
        </w:rPr>
        <w:t>地质</w:t>
      </w:r>
      <w:r w:rsidRPr="00247601">
        <w:rPr>
          <w:rFonts w:ascii="黑体" w:eastAsia="黑体" w:hAnsi="黑体" w:hint="eastAsia"/>
          <w:color w:val="000000" w:themeColor="text1"/>
          <w:szCs w:val="21"/>
        </w:rPr>
        <w:t xml:space="preserve"> </w:t>
      </w:r>
      <w:r w:rsidRPr="00247601">
        <w:rPr>
          <w:rFonts w:ascii="黑体" w:eastAsia="黑体" w:hAnsi="黑体"/>
          <w:color w:val="000000" w:themeColor="text1"/>
          <w:szCs w:val="21"/>
        </w:rPr>
        <w:t xml:space="preserve"> </w:t>
      </w:r>
      <w:r w:rsidR="001B7515" w:rsidRPr="00247601">
        <w:rPr>
          <w:rFonts w:ascii="黑体" w:eastAsia="黑体" w:hAnsi="黑体" w:hint="eastAsia"/>
          <w:color w:val="000000" w:themeColor="text1"/>
          <w:szCs w:val="21"/>
        </w:rPr>
        <w:t>理论型课程</w:t>
      </w:r>
    </w:p>
    <w:p w14:paraId="5BC40F92" w14:textId="3FD58069" w:rsidR="0084772A" w:rsidRPr="00247601" w:rsidRDefault="00DA161F" w:rsidP="00DA161F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color w:val="000000" w:themeColor="text1"/>
          <w:sz w:val="24"/>
          <w:szCs w:val="24"/>
        </w:rPr>
        <w:t>地质专业是一门理论性强的兴趣科学，兼有应用性和科普性。在专业教学过程中，强调学生对技能的掌握，例如对地质现象的认知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以及地质规律应用理解的准确性。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《普通地质学》是地学类专业一年级学生的专业启蒙课，目的是使学生了解地质学的研究对象、内容、任务和研究方法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。本文以该门课程中河流侧蚀作用这一知识点，分析信息化教学新模式在理论性强</w:t>
      </w:r>
      <w:r w:rsidR="00691770" w:rsidRPr="00691770">
        <w:rPr>
          <w:rFonts w:ascii="黑体" w:eastAsia="黑体" w:hAnsi="黑体"/>
          <w:color w:val="000000" w:themeColor="text1"/>
          <w:szCs w:val="21"/>
          <w:vertAlign w:val="superscript"/>
        </w:rPr>
        <w:t>[1]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、抽象难理解的知识讲授中的应用策略及效果反馈。</w:t>
      </w:r>
    </w:p>
    <w:p w14:paraId="0B964110" w14:textId="77777777" w:rsidR="0084772A" w:rsidRPr="00247601" w:rsidRDefault="0084772A" w:rsidP="0084772A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一、教学分析</w:t>
      </w:r>
    </w:p>
    <w:p w14:paraId="67DCA8DA" w14:textId="529AC02B" w:rsidR="0084772A" w:rsidRPr="00247601" w:rsidRDefault="0084772A" w:rsidP="004A79E6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河流侧蚀是河流弯曲演化的关键成因</w:t>
      </w:r>
      <w:r w:rsidR="004A79E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这是一个复杂漫长的地质过程，要将这个演化历程在短时间内呈现给学生，传统的教学方法难以实现，并且在河流弯道纵向上水流整体运动的状态无法直接观察，弯道环流原理抽象难懂，教师讲解难度较大。学生</w:t>
      </w:r>
      <w:r w:rsidR="004A79E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在前面的章节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已经学习了河流的侵蚀方式，较好的掌握了水流的水动力特征知识，能够分析出水流流动过程中的受力情况</w:t>
      </w:r>
      <w:r w:rsidR="004A79E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具备了一定的地质思维以及逻辑推理能力</w:t>
      </w:r>
      <w:r w:rsidR="004A79E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但由于空间想象力不足和现实条件的约束，对弯道环流作用机理以及侧蚀作用下河床的演化过程理解有困难</w:t>
      </w:r>
      <w:r w:rsidR="004A79E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，而这恰好也是传统理论教学模式难以</w:t>
      </w:r>
      <w:r w:rsidR="00B63EF7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讲授清楚的重难点内容。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 xml:space="preserve">    </w:t>
      </w:r>
    </w:p>
    <w:p w14:paraId="57E7CD3E" w14:textId="1FEE41BF" w:rsidR="0084772A" w:rsidRPr="00247601" w:rsidRDefault="0084772A" w:rsidP="0084772A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二、</w:t>
      </w:r>
      <w:r w:rsidR="00B63EF7"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课堂组织</w:t>
      </w:r>
    </w:p>
    <w:p w14:paraId="6CB54BC4" w14:textId="1086A8D2" w:rsidR="00B63EF7" w:rsidRPr="00247601" w:rsidRDefault="00B63EF7" w:rsidP="00D9459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color w:val="000000" w:themeColor="text1"/>
          <w:sz w:val="24"/>
          <w:szCs w:val="24"/>
        </w:rPr>
        <w:t>课堂活动组织是连接课程内容的纽带，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是教学核心环节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。完美的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课堂活动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应具备及时性、高效性、可控性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等特点</w:t>
      </w:r>
      <w:r w:rsidR="00691770" w:rsidRPr="00691770">
        <w:rPr>
          <w:rFonts w:ascii="黑体" w:eastAsia="黑体" w:hAnsi="黑体"/>
          <w:color w:val="000000" w:themeColor="text1"/>
          <w:szCs w:val="21"/>
          <w:vertAlign w:val="superscript"/>
        </w:rPr>
        <w:t>[2]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。及时性是指活动开始的时间节点要与课程内容紧密衔接，达到加深和巩固学习内容的目标。高效性体现在活动时间和活动内容的平衡，活动内容要精准，要求明确，在规定的时间内能够达到预期效果。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可控性是高效性的延续与补充，</w:t>
      </w:r>
      <w:r w:rsidR="00081E0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每个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活动结束后，</w:t>
      </w:r>
      <w:r w:rsidR="00081E0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要及时掌握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学生的活动情况</w:t>
      </w:r>
      <w:r w:rsidR="00081E0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及效果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081E0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为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下一步教学</w:t>
      </w:r>
      <w:r w:rsidR="00081E0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活动的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部署</w:t>
      </w:r>
      <w:r w:rsidR="00D9459B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和开展</w:t>
      </w:r>
      <w:r w:rsidR="00081E06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打基础</w:t>
      </w:r>
      <w:r w:rsidRPr="00247601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14:paraId="1188C703" w14:textId="572A9526" w:rsidR="00B63EF7" w:rsidRPr="00247601" w:rsidRDefault="00B53E07" w:rsidP="0084772A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（一）</w:t>
      </w:r>
      <w:r w:rsidR="00B63EF7"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教学策略</w:t>
      </w:r>
    </w:p>
    <w:p w14:paraId="58C228D5" w14:textId="678F2005" w:rsidR="0084772A" w:rsidRPr="00247601" w:rsidRDefault="0084772A" w:rsidP="00B63EF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根据对课程内容和学生学情的深入分析，依据学生为主体、教师为主导的教学理念，合理利用多种信息化资源，通过任务驱动、问题引导、小组讨论、头脑风暴等教学方法培养学生发现问题、分析问题和解决问题的能力。依托网络教学平台、水流特效、道具表演、动画模拟、虚拟现实场景平台、3D地图软件平台、思维导图、自创分类游戏等方式，实现课堂教学与网络教学的有效融合，将抽象的知识具体化形象化，突破教学重难点。</w:t>
      </w:r>
    </w:p>
    <w:p w14:paraId="2BA54F9E" w14:textId="0DDFD53D" w:rsidR="0084772A" w:rsidRPr="00247601" w:rsidRDefault="00B53E07" w:rsidP="0084772A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（二）</w:t>
      </w:r>
      <w:r w:rsidR="0084772A"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教学过程</w:t>
      </w:r>
    </w:p>
    <w:p w14:paraId="7FEC2AE0" w14:textId="3E270327" w:rsidR="0084772A" w:rsidRPr="00247601" w:rsidRDefault="00B53E07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="0004510E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课前准备</w:t>
      </w:r>
    </w:p>
    <w:p w14:paraId="2235C259" w14:textId="77777777" w:rsidR="0084772A" w:rsidRPr="00247601" w:rsidRDefault="0084772A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课前，教师通过网络教学平台，构建并发布预习任务及课程学习资料。学生在课前自主完成预习任务，在师生间搭建共享资源平台与答疑空间，随时交流沟通，教师根据平台反馈数据，及时调整教学内容，使课中教学更有针对性。</w:t>
      </w:r>
    </w:p>
    <w:p w14:paraId="1B77AD19" w14:textId="038C7EFF" w:rsidR="0084772A" w:rsidRPr="00247601" w:rsidRDefault="0084772A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展示学生对河流形态话题的讨论情况，引出知识内容：河流的侧蚀作用。</w:t>
      </w:r>
    </w:p>
    <w:p w14:paraId="593858BE" w14:textId="380DEBF9" w:rsidR="0084772A" w:rsidRPr="00247601" w:rsidRDefault="00D9459B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教师在网络教学平台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检查学生预习情况及课前学习测试结果，发现存在疑惑的知识点以及测试错误题目较集中，总结学生困惑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并答疑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9227C0A" w14:textId="1FE7CBBE" w:rsidR="00D9459B" w:rsidRPr="00247601" w:rsidRDefault="00D9459B" w:rsidP="00D9459B">
      <w:pPr>
        <w:spacing w:line="360" w:lineRule="auto"/>
        <w:ind w:firstLineChars="200" w:firstLine="400"/>
        <w:jc w:val="center"/>
        <w:rPr>
          <w:rFonts w:asciiTheme="minorEastAsia" w:hAnsiTheme="minorEastAsia" w:cs="微软雅黑"/>
          <w:noProof/>
          <w:kern w:val="0"/>
          <w:sz w:val="20"/>
          <w:szCs w:val="20"/>
        </w:rPr>
      </w:pPr>
      <w:r w:rsidRPr="00247601">
        <w:rPr>
          <w:rFonts w:asciiTheme="minorEastAsia" w:hAnsiTheme="minorEastAsia" w:cs="微软雅黑" w:hint="eastAsia"/>
          <w:noProof/>
          <w:kern w:val="0"/>
          <w:sz w:val="20"/>
          <w:szCs w:val="20"/>
        </w:rPr>
        <w:drawing>
          <wp:inline distT="0" distB="0" distL="0" distR="0" wp14:anchorId="3E1C9E13" wp14:editId="313FC333">
            <wp:extent cx="1796716" cy="1669774"/>
            <wp:effectExtent l="0" t="0" r="0" b="6985"/>
            <wp:docPr id="1" name="图片 18" descr="C:\Users\Administrator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C:\Users\Administrator\Desktop\1.png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74" cy="16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247601">
        <w:rPr>
          <w:rFonts w:asciiTheme="minorEastAsia" w:hAnsiTheme="minorEastAsia" w:cs="微软雅黑"/>
          <w:noProof/>
          <w:kern w:val="0"/>
          <w:sz w:val="20"/>
          <w:szCs w:val="20"/>
        </w:rPr>
        <w:t xml:space="preserve">  </w:t>
      </w:r>
      <w:r w:rsidRPr="00247601">
        <w:rPr>
          <w:rFonts w:asciiTheme="minorEastAsia" w:hAnsiTheme="minorEastAsia" w:cs="微软雅黑" w:hint="eastAsia"/>
          <w:noProof/>
          <w:kern w:val="0"/>
          <w:sz w:val="20"/>
          <w:szCs w:val="20"/>
        </w:rPr>
        <w:drawing>
          <wp:inline distT="0" distB="0" distL="0" distR="0" wp14:anchorId="186A44E1" wp14:editId="3FE1329F">
            <wp:extent cx="1743075" cy="1628775"/>
            <wp:effectExtent l="0" t="0" r="9525" b="9525"/>
            <wp:docPr id="2" name="图片 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7FF432" w14:textId="1D4AAF09" w:rsidR="00D9459B" w:rsidRPr="00247601" w:rsidRDefault="00D9459B" w:rsidP="00D9459B">
      <w:pPr>
        <w:spacing w:line="360" w:lineRule="auto"/>
        <w:ind w:firstLineChars="1000" w:firstLine="2108"/>
        <w:rPr>
          <w:rFonts w:asciiTheme="minorEastAsia" w:hAnsiTheme="minorEastAsia" w:cs="微软雅黑"/>
          <w:b/>
          <w:bCs/>
          <w:noProof/>
          <w:kern w:val="0"/>
          <w:szCs w:val="21"/>
        </w:rPr>
      </w:pPr>
      <w:r w:rsidRPr="00247601">
        <w:rPr>
          <w:rFonts w:asciiTheme="minorEastAsia" w:hAnsiTheme="minorEastAsia" w:cs="微软雅黑" w:hint="eastAsia"/>
          <w:b/>
          <w:bCs/>
          <w:noProof/>
          <w:kern w:val="0"/>
          <w:szCs w:val="21"/>
        </w:rPr>
        <w:t>图</w:t>
      </w:r>
      <w:r w:rsidRPr="00247601">
        <w:rPr>
          <w:rFonts w:asciiTheme="minorEastAsia" w:hAnsiTheme="minorEastAsia" w:cs="微软雅黑"/>
          <w:b/>
          <w:bCs/>
          <w:noProof/>
          <w:kern w:val="0"/>
          <w:szCs w:val="21"/>
        </w:rPr>
        <w:t xml:space="preserve">1 </w:t>
      </w:r>
      <w:r w:rsidRPr="00247601">
        <w:rPr>
          <w:rFonts w:asciiTheme="minorEastAsia" w:hAnsiTheme="minorEastAsia" w:cs="微软雅黑" w:hint="eastAsia"/>
          <w:b/>
          <w:bCs/>
          <w:noProof/>
          <w:kern w:val="0"/>
          <w:szCs w:val="21"/>
        </w:rPr>
        <w:t xml:space="preserve">课程资源 </w:t>
      </w:r>
      <w:r w:rsidRPr="00247601">
        <w:rPr>
          <w:rFonts w:asciiTheme="minorEastAsia" w:hAnsiTheme="minorEastAsia" w:cs="微软雅黑"/>
          <w:b/>
          <w:bCs/>
          <w:noProof/>
          <w:kern w:val="0"/>
          <w:szCs w:val="21"/>
        </w:rPr>
        <w:t xml:space="preserve">               </w:t>
      </w:r>
      <w:r w:rsidRPr="00247601">
        <w:rPr>
          <w:rFonts w:asciiTheme="minorEastAsia" w:hAnsiTheme="minorEastAsia" w:cs="微软雅黑" w:hint="eastAsia"/>
          <w:b/>
          <w:bCs/>
          <w:noProof/>
          <w:kern w:val="0"/>
          <w:szCs w:val="21"/>
        </w:rPr>
        <w:t>图2</w:t>
      </w:r>
      <w:r w:rsidRPr="00247601">
        <w:rPr>
          <w:rFonts w:asciiTheme="minorEastAsia" w:hAnsiTheme="minorEastAsia" w:cs="微软雅黑"/>
          <w:b/>
          <w:bCs/>
          <w:noProof/>
          <w:kern w:val="0"/>
          <w:szCs w:val="21"/>
        </w:rPr>
        <w:t xml:space="preserve"> </w:t>
      </w:r>
      <w:r w:rsidRPr="00247601">
        <w:rPr>
          <w:rFonts w:asciiTheme="minorEastAsia" w:hAnsiTheme="minorEastAsia" w:cs="微软雅黑" w:hint="eastAsia"/>
          <w:b/>
          <w:bCs/>
          <w:noProof/>
          <w:kern w:val="0"/>
          <w:szCs w:val="21"/>
        </w:rPr>
        <w:t>学生预习情况</w:t>
      </w:r>
    </w:p>
    <w:p w14:paraId="61B167DC" w14:textId="79B0BA78" w:rsidR="0084772A" w:rsidRPr="00247601" w:rsidRDefault="003621A1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课堂</w:t>
      </w:r>
      <w:r w:rsidR="00D9459B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活动</w:t>
      </w:r>
    </w:p>
    <w:p w14:paraId="1576354B" w14:textId="1AE50AE7" w:rsidR="004E6E26" w:rsidRPr="00247601" w:rsidRDefault="004E6E26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课堂活动主要通过发布任务的方式进行，每个任务对应有相应环节的目标和具体活动内容。</w:t>
      </w:r>
    </w:p>
    <w:p w14:paraId="4EA29114" w14:textId="61E426BA" w:rsidR="0084772A" w:rsidRPr="00247601" w:rsidRDefault="009D20B5" w:rsidP="009D20B5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实验分析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任务环节，主要采取的教学策略为课前组织学生做弯道环流实验，网络教学平台上传实验视频，发起讨论，观察总结实验现象。</w:t>
      </w:r>
    </w:p>
    <w:p w14:paraId="3E76EBED" w14:textId="4F410781" w:rsidR="0084772A" w:rsidRPr="00247601" w:rsidRDefault="009D20B5" w:rsidP="009D20B5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在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弯道环流作用机理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（难点探究）讲授环节，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学生在预习过程中提出知识点理解上的困惑，教师考虑到这是由于学生空间想象力不足导致的。借助水流特效动画演示，与现场道具体验，教师引导学生分析解决问题，将抽象难懂的力的作用简单有趣明了的展示给学生，突破教学难点。</w:t>
      </w:r>
    </w:p>
    <w:p w14:paraId="32FA27A8" w14:textId="579E173F" w:rsidR="00B90FD3" w:rsidRPr="00247601" w:rsidRDefault="00B90FD3" w:rsidP="00B90FD3">
      <w:pPr>
        <w:spacing w:line="360" w:lineRule="auto"/>
        <w:ind w:firstLineChars="200" w:firstLine="400"/>
        <w:jc w:val="center"/>
        <w:rPr>
          <w:rFonts w:asciiTheme="minorEastAsia" w:hAnsiTheme="minorEastAsia" w:cs="微软雅黑"/>
          <w:noProof/>
        </w:rPr>
      </w:pPr>
      <w:r w:rsidRPr="00247601">
        <w:rPr>
          <w:rFonts w:asciiTheme="minorEastAsia" w:hAnsiTheme="minorEastAsia" w:cs="微软雅黑" w:hint="eastAsia"/>
          <w:noProof/>
          <w:kern w:val="0"/>
          <w:sz w:val="20"/>
          <w:szCs w:val="21"/>
        </w:rPr>
        <w:drawing>
          <wp:inline distT="0" distB="0" distL="0" distR="0" wp14:anchorId="6B8344C4" wp14:editId="25F20FD0">
            <wp:extent cx="1895475" cy="1038225"/>
            <wp:effectExtent l="0" t="0" r="0" b="0"/>
            <wp:docPr id="16" name="图片 79" descr="QQ图片2018051015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QQ图片201805101513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601">
        <w:rPr>
          <w:rFonts w:asciiTheme="minorEastAsia" w:hAnsiTheme="minorEastAsia" w:cs="微软雅黑"/>
          <w:noProof/>
        </w:rPr>
        <w:t xml:space="preserve">  </w:t>
      </w:r>
      <w:r w:rsidRPr="00247601">
        <w:rPr>
          <w:rFonts w:asciiTheme="minorEastAsia" w:hAnsiTheme="minorEastAsia" w:cs="微软雅黑" w:hint="eastAsia"/>
          <w:noProof/>
        </w:rPr>
        <w:drawing>
          <wp:inline distT="0" distB="0" distL="0" distR="0" wp14:anchorId="66EEA5BA" wp14:editId="6C58B93E">
            <wp:extent cx="1895475" cy="1038225"/>
            <wp:effectExtent l="0" t="0" r="0" b="0"/>
            <wp:docPr id="29" name="图片 104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1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B5FF" w14:textId="590EC4AA" w:rsidR="00B90FD3" w:rsidRPr="00247601" w:rsidRDefault="00B90FD3" w:rsidP="00B90FD3">
      <w:pPr>
        <w:spacing w:line="360" w:lineRule="auto"/>
        <w:ind w:firstLineChars="900" w:firstLine="1897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cs="微软雅黑" w:hint="eastAsia"/>
          <w:b/>
          <w:bCs/>
          <w:noProof/>
        </w:rPr>
        <w:t>图3</w:t>
      </w:r>
      <w:r w:rsidRPr="00247601">
        <w:rPr>
          <w:rFonts w:asciiTheme="minorEastAsia" w:hAnsiTheme="minorEastAsia" w:cs="微软雅黑"/>
          <w:b/>
          <w:bCs/>
          <w:noProof/>
        </w:rPr>
        <w:t xml:space="preserve"> </w:t>
      </w:r>
      <w:r w:rsidRPr="00247601">
        <w:rPr>
          <w:rFonts w:asciiTheme="minorEastAsia" w:hAnsiTheme="minorEastAsia" w:cs="微软雅黑" w:hint="eastAsia"/>
          <w:b/>
          <w:bCs/>
          <w:noProof/>
        </w:rPr>
        <w:t xml:space="preserve">实验视频 </w:t>
      </w:r>
      <w:r w:rsidRPr="00247601">
        <w:rPr>
          <w:rFonts w:asciiTheme="minorEastAsia" w:hAnsiTheme="minorEastAsia" w:cs="微软雅黑"/>
          <w:b/>
          <w:bCs/>
          <w:noProof/>
        </w:rPr>
        <w:t xml:space="preserve">                    </w:t>
      </w:r>
      <w:r w:rsidRPr="00247601">
        <w:rPr>
          <w:rFonts w:asciiTheme="minorEastAsia" w:hAnsiTheme="minorEastAsia" w:cs="微软雅黑" w:hint="eastAsia"/>
          <w:b/>
          <w:bCs/>
          <w:noProof/>
        </w:rPr>
        <w:t>图4</w:t>
      </w:r>
      <w:r w:rsidRPr="00247601">
        <w:rPr>
          <w:rFonts w:asciiTheme="minorEastAsia" w:hAnsiTheme="minorEastAsia" w:cs="微软雅黑"/>
          <w:b/>
          <w:bCs/>
          <w:noProof/>
        </w:rPr>
        <w:t xml:space="preserve"> </w:t>
      </w:r>
      <w:r w:rsidRPr="00247601">
        <w:rPr>
          <w:rFonts w:asciiTheme="minorEastAsia" w:hAnsiTheme="minorEastAsia" w:cs="微软雅黑" w:hint="eastAsia"/>
          <w:b/>
          <w:bCs/>
          <w:noProof/>
        </w:rPr>
        <w:t>小组互动</w:t>
      </w:r>
    </w:p>
    <w:p w14:paraId="7345B464" w14:textId="4BF521CF" w:rsidR="0084772A" w:rsidRPr="00247601" w:rsidRDefault="0084772A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为了加深学生对“弯道环流作用机理”的理解，教师</w:t>
      </w:r>
      <w:r w:rsidR="00B90FD3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抛出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案例分析，发布小组合作讨论，分析都江堰水利工程运用弯道环流原理，开启小组互评+教师评价环节，让每位同学都参与到互评活动中。学生现场操作虚拟现实全景平台，身临其境地感受都江堰水利工程的布局结构，在真实的场景中分析原理，既加深了对抽象原理的理解，又感受到了原理的现实应用，成功化解教学难点。学生们在轻松有趣的氛围中感受到了“我参与，我学习，我提高”的主体地位。</w:t>
      </w:r>
    </w:p>
    <w:p w14:paraId="13F9B52D" w14:textId="63B9F28A" w:rsidR="0084772A" w:rsidRPr="00247601" w:rsidRDefault="00B90FD3" w:rsidP="00B90FD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在河流侧蚀作用下河床的演化过程（重点探究）讲授环节，通过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展示河床演化过程模拟动画，引导学生利用思维导图，分析侧蚀作用下河床是如何演化发展的。针对分析结果引导学生发现导图中的疏漏，通过动画演示引导学生总结补充。学生通过3D地图软件平台，采用头脑风暴法分析侧蚀作用下河床演化导致的村庄衰落与兴起，并将结果上传到实时互动平台，方便与其他学生分享交流，教师及时予以评价，成功破解教学重点。</w:t>
      </w:r>
    </w:p>
    <w:p w14:paraId="6DA83691" w14:textId="3AD4762A" w:rsidR="0084772A" w:rsidRPr="00247601" w:rsidRDefault="0004510E" w:rsidP="003621A1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（三）</w:t>
      </w:r>
      <w:r w:rsidR="0084772A"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考核评价</w:t>
      </w:r>
    </w:p>
    <w:p w14:paraId="694253DB" w14:textId="333BC045" w:rsidR="0084772A" w:rsidRPr="00247601" w:rsidRDefault="0084772A" w:rsidP="0084772A">
      <w:pPr>
        <w:widowControl/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教师</w:t>
      </w:r>
      <w:r w:rsidR="00B90FD3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在网络平台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随机抽取学生总结知识点，梳理知识结构</w:t>
      </w:r>
      <w:r w:rsidR="00691770" w:rsidRPr="00691770">
        <w:rPr>
          <w:rFonts w:ascii="黑体" w:eastAsia="黑体" w:hAnsi="黑体"/>
          <w:color w:val="000000" w:themeColor="text1"/>
          <w:szCs w:val="21"/>
          <w:vertAlign w:val="superscript"/>
        </w:rPr>
        <w:t>[3]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。线上线下混合式考核评价体系，线上考核包括学生出勤、资源查看学习、在线活动参与；线下考核包括教师评价、学生评价以及线下活动参与。</w:t>
      </w:r>
      <w:proofErr w:type="gramStart"/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综合线</w:t>
      </w:r>
      <w:proofErr w:type="gramEnd"/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上线下学习考核情况即为总结性评价考核结果。通过分析考核情况，更有针对性地对不同学生的特点实施育人调整，促进学生既全面发展又有所长。</w:t>
      </w:r>
    </w:p>
    <w:p w14:paraId="2A62C269" w14:textId="0703C6A9" w:rsidR="0084772A" w:rsidRPr="00247601" w:rsidRDefault="00B90FD3" w:rsidP="0084772A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三</w:t>
      </w:r>
      <w:r w:rsidR="0084772A"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、</w:t>
      </w:r>
      <w:r w:rsidR="003E69A5" w:rsidRPr="0024760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教学效果</w:t>
      </w:r>
    </w:p>
    <w:p w14:paraId="29C907AB" w14:textId="25CA4449" w:rsidR="0084772A" w:rsidRPr="00247601" w:rsidRDefault="003621A1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="0004510E">
        <w:rPr>
          <w:rFonts w:asciiTheme="minorEastAsia" w:hAnsiTheme="minorEastAsia"/>
          <w:color w:val="000000" w:themeColor="text1"/>
          <w:sz w:val="24"/>
          <w:szCs w:val="24"/>
        </w:rPr>
        <w:t>.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实现了教学目标，用信息化手段突破了重点难点。</w:t>
      </w:r>
    </w:p>
    <w:p w14:paraId="2037F693" w14:textId="26261B47" w:rsidR="0084772A" w:rsidRPr="00247601" w:rsidRDefault="0084772A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学生课前通过网络教学平台预习知识点及相关学习资源</w:t>
      </w:r>
      <w:r w:rsidR="003E69A5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课上教师有针对性的讲解，利用水流特效、动画短片、道具演示、虚拟现实全景平台等手段，</w:t>
      </w:r>
      <w:r w:rsidR="003E69A5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将漫长地质现象在短时间内直观的呈现，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使抽象知识直观形象化，突破了教学难点</w:t>
      </w:r>
      <w:r w:rsidR="003E69A5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3E69A5" w:rsidRPr="0024760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</w:p>
    <w:p w14:paraId="1DFB3BDF" w14:textId="4ABDB4F6" w:rsidR="0084772A" w:rsidRPr="00247601" w:rsidRDefault="003621A1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="0004510E">
        <w:rPr>
          <w:rFonts w:asciiTheme="minorEastAsia" w:hAnsiTheme="minorEastAsia"/>
          <w:color w:val="000000" w:themeColor="text1"/>
          <w:sz w:val="24"/>
          <w:szCs w:val="24"/>
        </w:rPr>
        <w:t>.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任务驱动、小组协作，教学做一体化，使学生参与到课堂中，充分体现了学生为主体。</w:t>
      </w:r>
    </w:p>
    <w:p w14:paraId="4A34A504" w14:textId="785A55CE" w:rsidR="0084772A" w:rsidRPr="00247601" w:rsidRDefault="0084772A" w:rsidP="0084772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学生分组讨论，教师评分</w:t>
      </w:r>
      <w:proofErr w:type="gramStart"/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加小组</w:t>
      </w:r>
      <w:proofErr w:type="gramEnd"/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互评的模式，做到了生生互动与师生互动</w:t>
      </w:r>
      <w:r w:rsidR="00691770" w:rsidRPr="00691770">
        <w:rPr>
          <w:rFonts w:ascii="黑体" w:eastAsia="黑体" w:hAnsi="黑体"/>
          <w:color w:val="000000" w:themeColor="text1"/>
          <w:szCs w:val="21"/>
          <w:vertAlign w:val="superscript"/>
        </w:rPr>
        <w:t>[4]</w:t>
      </w:r>
      <w:r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。学生分析讲解演示，既检验了学习效果，同时也锻炼了学生的表达能力，逻辑思维能力以及应变能力。</w:t>
      </w:r>
    </w:p>
    <w:p w14:paraId="6F271746" w14:textId="6AD425FE" w:rsidR="00246C05" w:rsidRPr="00247601" w:rsidRDefault="003621A1" w:rsidP="003E69A5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color w:val="000000" w:themeColor="text1"/>
          <w:sz w:val="24"/>
          <w:szCs w:val="24"/>
        </w:rPr>
        <w:t>3.</w:t>
      </w:r>
      <w:r w:rsidR="0084772A" w:rsidRPr="00247601">
        <w:rPr>
          <w:rFonts w:asciiTheme="minorEastAsia" w:hAnsiTheme="minorEastAsia" w:hint="eastAsia"/>
          <w:color w:val="000000" w:themeColor="text1"/>
          <w:sz w:val="24"/>
          <w:szCs w:val="24"/>
        </w:rPr>
        <w:t>学生能正确认识河流侧蚀作用及河床演化对工程建设、城镇发展、采挖矿藏等方面的影响，树立了宏观的地质理念，建立了正确的环境观和人地观，知道了要敬畏自然、顺应自然，才能实现人与自然的和谐发展。同时，学生在轻松的学习氛围中了解了中国古人伟大的智慧与贡献，感受到了中华文化的博大精深。</w:t>
      </w:r>
    </w:p>
    <w:p w14:paraId="4627BABE" w14:textId="1DF9F67A" w:rsidR="003621A1" w:rsidRPr="00247601" w:rsidRDefault="003621A1" w:rsidP="003621A1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 w:rsidRPr="00247601"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 wp14:anchorId="19715F58" wp14:editId="7918822F">
            <wp:extent cx="4253948" cy="39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12" cy="39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2C7F5F" w14:textId="3B760257" w:rsidR="003621A1" w:rsidRDefault="003621A1" w:rsidP="003621A1">
      <w:pPr>
        <w:spacing w:line="360" w:lineRule="auto"/>
        <w:ind w:firstLineChars="200" w:firstLine="422"/>
        <w:jc w:val="center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247601">
        <w:rPr>
          <w:rFonts w:asciiTheme="minorEastAsia" w:hAnsiTheme="minorEastAsia" w:hint="eastAsia"/>
          <w:b/>
          <w:bCs/>
          <w:color w:val="000000" w:themeColor="text1"/>
          <w:szCs w:val="21"/>
        </w:rPr>
        <w:t>图5</w:t>
      </w:r>
      <w:r w:rsidRPr="00247601">
        <w:rPr>
          <w:rFonts w:asciiTheme="minorEastAsia" w:hAnsiTheme="minorEastAsia"/>
          <w:b/>
          <w:bCs/>
          <w:color w:val="000000" w:themeColor="text1"/>
          <w:szCs w:val="21"/>
        </w:rPr>
        <w:t xml:space="preserve"> </w:t>
      </w:r>
      <w:r w:rsidRPr="00247601">
        <w:rPr>
          <w:rFonts w:asciiTheme="minorEastAsia" w:hAnsiTheme="minorEastAsia" w:hint="eastAsia"/>
          <w:b/>
          <w:bCs/>
          <w:color w:val="000000" w:themeColor="text1"/>
          <w:szCs w:val="21"/>
        </w:rPr>
        <w:t>教学环节组织结构图</w:t>
      </w:r>
    </w:p>
    <w:p w14:paraId="2FA3C1D0" w14:textId="77777777" w:rsidR="00247601" w:rsidRPr="008970FB" w:rsidRDefault="00247601" w:rsidP="00247601">
      <w:pPr>
        <w:spacing w:line="360" w:lineRule="auto"/>
        <w:ind w:firstLineChars="150" w:firstLine="316"/>
        <w:rPr>
          <w:rFonts w:ascii="黑体" w:eastAsia="黑体" w:hAnsi="黑体"/>
          <w:color w:val="000000" w:themeColor="text1"/>
          <w:szCs w:val="21"/>
        </w:rPr>
      </w:pPr>
      <w:r w:rsidRPr="008970FB">
        <w:rPr>
          <w:rFonts w:ascii="黑体" w:eastAsia="黑体" w:hAnsi="黑体"/>
          <w:b/>
          <w:bCs/>
          <w:color w:val="000000" w:themeColor="text1"/>
          <w:szCs w:val="21"/>
        </w:rPr>
        <w:t>[</w:t>
      </w:r>
      <w:r w:rsidRPr="008970FB">
        <w:rPr>
          <w:rFonts w:ascii="黑体" w:eastAsia="黑体" w:hAnsi="黑体" w:hint="eastAsia"/>
          <w:b/>
          <w:bCs/>
          <w:color w:val="000000" w:themeColor="text1"/>
          <w:szCs w:val="21"/>
        </w:rPr>
        <w:t>作者简介</w:t>
      </w:r>
      <w:r w:rsidRPr="008970FB">
        <w:rPr>
          <w:rFonts w:ascii="黑体" w:eastAsia="黑体" w:hAnsi="黑体"/>
          <w:b/>
          <w:bCs/>
          <w:color w:val="000000" w:themeColor="text1"/>
          <w:szCs w:val="21"/>
        </w:rPr>
        <w:t>]</w:t>
      </w:r>
      <w:r w:rsidRPr="008970FB">
        <w:rPr>
          <w:rFonts w:ascii="黑体" w:eastAsia="黑体" w:hAnsi="黑体" w:hint="eastAsia"/>
          <w:color w:val="000000" w:themeColor="text1"/>
          <w:szCs w:val="21"/>
        </w:rPr>
        <w:t>张庭姣（1</w:t>
      </w:r>
      <w:r w:rsidRPr="008970FB">
        <w:rPr>
          <w:rFonts w:ascii="黑体" w:eastAsia="黑体" w:hAnsi="黑体"/>
          <w:color w:val="000000" w:themeColor="text1"/>
          <w:szCs w:val="21"/>
        </w:rPr>
        <w:t>986-</w:t>
      </w:r>
      <w:r w:rsidRPr="008970FB">
        <w:rPr>
          <w:rFonts w:ascii="黑体" w:eastAsia="黑体" w:hAnsi="黑体" w:hint="eastAsia"/>
          <w:color w:val="000000" w:themeColor="text1"/>
          <w:szCs w:val="21"/>
        </w:rPr>
        <w:t>），女，硕士研究生，讲师。</w:t>
      </w:r>
    </w:p>
    <w:p w14:paraId="384F1178" w14:textId="77777777" w:rsidR="00247601" w:rsidRPr="008970FB" w:rsidRDefault="00247601" w:rsidP="00247601">
      <w:pPr>
        <w:spacing w:line="360" w:lineRule="auto"/>
        <w:ind w:firstLineChars="150" w:firstLine="316"/>
        <w:rPr>
          <w:rFonts w:ascii="黑体" w:eastAsia="黑体" w:hAnsi="黑体"/>
          <w:b/>
          <w:bCs/>
          <w:color w:val="000000" w:themeColor="text1"/>
          <w:szCs w:val="21"/>
        </w:rPr>
      </w:pPr>
      <w:r w:rsidRPr="008970FB">
        <w:rPr>
          <w:rFonts w:ascii="黑体" w:eastAsia="黑体" w:hAnsi="黑体" w:hint="eastAsia"/>
          <w:b/>
          <w:bCs/>
          <w:color w:val="000000" w:themeColor="text1"/>
          <w:szCs w:val="21"/>
        </w:rPr>
        <w:t>参考文献</w:t>
      </w:r>
    </w:p>
    <w:p w14:paraId="4C5DF851" w14:textId="5E474D9D" w:rsidR="00247601" w:rsidRPr="008970FB" w:rsidRDefault="00247601" w:rsidP="00247601">
      <w:pPr>
        <w:spacing w:line="360" w:lineRule="auto"/>
        <w:ind w:firstLineChars="150" w:firstLine="315"/>
        <w:rPr>
          <w:rFonts w:ascii="黑体" w:eastAsia="黑体" w:hAnsi="黑体"/>
          <w:color w:val="000000" w:themeColor="text1"/>
          <w:szCs w:val="21"/>
        </w:rPr>
      </w:pPr>
      <w:r w:rsidRPr="008970FB">
        <w:rPr>
          <w:rFonts w:ascii="黑体" w:eastAsia="黑体" w:hAnsi="黑体"/>
          <w:color w:val="000000" w:themeColor="text1"/>
          <w:szCs w:val="21"/>
        </w:rPr>
        <w:t>[</w:t>
      </w:r>
      <w:r>
        <w:rPr>
          <w:rFonts w:ascii="黑体" w:eastAsia="黑体" w:hAnsi="黑体"/>
          <w:color w:val="000000" w:themeColor="text1"/>
          <w:szCs w:val="21"/>
        </w:rPr>
        <w:t>1</w:t>
      </w:r>
      <w:r w:rsidRPr="008970FB">
        <w:rPr>
          <w:rFonts w:ascii="黑体" w:eastAsia="黑体" w:hAnsi="黑体"/>
          <w:color w:val="000000" w:themeColor="text1"/>
          <w:szCs w:val="21"/>
        </w:rPr>
        <w:t>]</w:t>
      </w:r>
      <w:r w:rsidRPr="00247601">
        <w:rPr>
          <w:rFonts w:ascii="黑体" w:eastAsia="黑体" w:hAnsi="黑体"/>
          <w:color w:val="000000" w:themeColor="text1"/>
          <w:szCs w:val="21"/>
        </w:rPr>
        <w:t>季建华，刘泽锋．如何建构中等职业学校信息化教学的课堂［J］．中国职业技术教育，</w:t>
      </w:r>
      <w:r w:rsidRPr="00247601">
        <w:rPr>
          <w:rFonts w:ascii="黑体" w:eastAsia="黑体" w:hAnsi="黑体"/>
          <w:color w:val="000000" w:themeColor="text1"/>
          <w:szCs w:val="21"/>
        </w:rPr>
        <w:lastRenderedPageBreak/>
        <w:t>2017，( 29) : 89-93．</w:t>
      </w:r>
    </w:p>
    <w:p w14:paraId="4C0C1F74" w14:textId="7CAC0BA4" w:rsidR="00247601" w:rsidRPr="008970FB" w:rsidRDefault="00247601" w:rsidP="00247601">
      <w:pPr>
        <w:spacing w:line="360" w:lineRule="auto"/>
        <w:ind w:firstLineChars="150" w:firstLine="315"/>
        <w:rPr>
          <w:rFonts w:ascii="黑体" w:eastAsia="黑体" w:hAnsi="黑体"/>
          <w:color w:val="000000" w:themeColor="text1"/>
          <w:szCs w:val="21"/>
        </w:rPr>
      </w:pPr>
      <w:r w:rsidRPr="008970FB">
        <w:rPr>
          <w:rFonts w:ascii="黑体" w:eastAsia="黑体" w:hAnsi="黑体"/>
          <w:color w:val="000000" w:themeColor="text1"/>
          <w:szCs w:val="21"/>
        </w:rPr>
        <w:t>[2]</w:t>
      </w:r>
      <w:r w:rsidRPr="00247601">
        <w:rPr>
          <w:rFonts w:ascii="黑体" w:eastAsia="黑体" w:hAnsi="黑体"/>
          <w:color w:val="000000" w:themeColor="text1"/>
          <w:szCs w:val="21"/>
        </w:rPr>
        <w:t>刘敏</w:t>
      </w:r>
      <w:r>
        <w:rPr>
          <w:rFonts w:ascii="黑体" w:eastAsia="黑体" w:hAnsi="黑体" w:hint="eastAsia"/>
          <w:color w:val="000000" w:themeColor="text1"/>
          <w:szCs w:val="21"/>
        </w:rPr>
        <w:t>.</w:t>
      </w:r>
      <w:r w:rsidRPr="00247601">
        <w:rPr>
          <w:rFonts w:ascii="黑体" w:eastAsia="黑体" w:hAnsi="黑体"/>
          <w:color w:val="000000" w:themeColor="text1"/>
          <w:szCs w:val="21"/>
        </w:rPr>
        <w:t>“互联网 + ”背景下师范生信息化教学技能训练［J］．电子技术，2017，46( 03) : 67-69．</w:t>
      </w:r>
    </w:p>
    <w:p w14:paraId="081F91CA" w14:textId="6F478810" w:rsidR="00247601" w:rsidRPr="008970FB" w:rsidRDefault="00247601" w:rsidP="00247601">
      <w:pPr>
        <w:spacing w:line="360" w:lineRule="auto"/>
        <w:ind w:firstLineChars="150" w:firstLine="315"/>
        <w:rPr>
          <w:rFonts w:ascii="黑体" w:eastAsia="黑体" w:hAnsi="黑体"/>
          <w:color w:val="000000" w:themeColor="text1"/>
          <w:szCs w:val="21"/>
        </w:rPr>
      </w:pPr>
      <w:r w:rsidRPr="008970FB">
        <w:rPr>
          <w:rFonts w:ascii="黑体" w:eastAsia="黑体" w:hAnsi="黑体"/>
          <w:color w:val="000000" w:themeColor="text1"/>
          <w:szCs w:val="21"/>
        </w:rPr>
        <w:t>[</w:t>
      </w:r>
      <w:r>
        <w:rPr>
          <w:rFonts w:ascii="黑体" w:eastAsia="黑体" w:hAnsi="黑体"/>
          <w:color w:val="000000" w:themeColor="text1"/>
          <w:szCs w:val="21"/>
        </w:rPr>
        <w:t>3</w:t>
      </w:r>
      <w:r w:rsidRPr="008970FB">
        <w:rPr>
          <w:rFonts w:ascii="黑体" w:eastAsia="黑体" w:hAnsi="黑体"/>
          <w:color w:val="000000" w:themeColor="text1"/>
          <w:szCs w:val="21"/>
        </w:rPr>
        <w:t>]</w:t>
      </w:r>
      <w:r w:rsidRPr="00247601">
        <w:rPr>
          <w:rFonts w:ascii="黑体" w:eastAsia="黑体" w:hAnsi="黑体"/>
          <w:color w:val="000000" w:themeColor="text1"/>
          <w:szCs w:val="21"/>
        </w:rPr>
        <w:t>段薇薇．信息化教学手段在高职课程中的应用研究［J］．山西建筑，2017，43( 01) : 254-255．</w:t>
      </w:r>
      <w:r w:rsidRPr="008970FB">
        <w:rPr>
          <w:rFonts w:ascii="黑体" w:eastAsia="黑体" w:hAnsi="黑体" w:hint="eastAsia"/>
          <w:color w:val="000000" w:themeColor="text1"/>
          <w:szCs w:val="21"/>
        </w:rPr>
        <w:t xml:space="preserve"> </w:t>
      </w:r>
      <w:r w:rsidRPr="008970FB">
        <w:rPr>
          <w:rFonts w:ascii="黑体" w:eastAsia="黑体" w:hAnsi="黑体"/>
          <w:color w:val="000000" w:themeColor="text1"/>
          <w:szCs w:val="21"/>
        </w:rPr>
        <w:t xml:space="preserve"> </w:t>
      </w:r>
    </w:p>
    <w:p w14:paraId="3E28B465" w14:textId="263BC6D3" w:rsidR="00247601" w:rsidRDefault="00247601" w:rsidP="00247601">
      <w:pPr>
        <w:spacing w:line="360" w:lineRule="auto"/>
        <w:ind w:firstLineChars="150" w:firstLine="315"/>
        <w:rPr>
          <w:rFonts w:ascii="黑体" w:eastAsia="黑体" w:hAnsi="黑体"/>
          <w:color w:val="000000" w:themeColor="text1"/>
          <w:szCs w:val="21"/>
        </w:rPr>
      </w:pPr>
      <w:r w:rsidRPr="008970FB">
        <w:rPr>
          <w:rFonts w:ascii="黑体" w:eastAsia="黑体" w:hAnsi="黑体"/>
          <w:color w:val="000000" w:themeColor="text1"/>
          <w:szCs w:val="21"/>
        </w:rPr>
        <w:t>[4]</w:t>
      </w:r>
      <w:r w:rsidRPr="00247601">
        <w:rPr>
          <w:rFonts w:ascii="黑体" w:eastAsia="黑体" w:hAnsi="黑体"/>
          <w:color w:val="000000" w:themeColor="text1"/>
          <w:szCs w:val="21"/>
        </w:rPr>
        <w:t>刘莉淋，周黎．高职课程信息化教学有效性评价体系构建--以《工程测量》为例［J］．信息技术与信息化，2017，(10): 77-80.</w:t>
      </w:r>
    </w:p>
    <w:p w14:paraId="39449953" w14:textId="03279A9B" w:rsidR="00247601" w:rsidRDefault="00247601" w:rsidP="003621A1">
      <w:pPr>
        <w:spacing w:line="360" w:lineRule="auto"/>
        <w:ind w:firstLineChars="200" w:firstLine="422"/>
        <w:jc w:val="center"/>
        <w:rPr>
          <w:rFonts w:asciiTheme="minorEastAsia" w:hAnsiTheme="minorEastAsia"/>
          <w:b/>
          <w:bCs/>
          <w:color w:val="000000" w:themeColor="text1"/>
          <w:szCs w:val="21"/>
        </w:rPr>
      </w:pPr>
    </w:p>
    <w:p w14:paraId="2162CEC7" w14:textId="66A3710C" w:rsidR="00260C8F" w:rsidRDefault="00260C8F" w:rsidP="003621A1">
      <w:pPr>
        <w:spacing w:line="360" w:lineRule="auto"/>
        <w:ind w:firstLineChars="200" w:firstLine="422"/>
        <w:jc w:val="center"/>
        <w:rPr>
          <w:rFonts w:asciiTheme="minorEastAsia" w:hAnsiTheme="minorEastAsia"/>
          <w:b/>
          <w:bCs/>
          <w:color w:val="000000" w:themeColor="text1"/>
          <w:szCs w:val="21"/>
        </w:rPr>
      </w:pPr>
    </w:p>
    <w:p w14:paraId="2734D884" w14:textId="4E1D1182" w:rsidR="00260C8F" w:rsidRPr="00260C8F" w:rsidRDefault="00260C8F" w:rsidP="003621A1">
      <w:pPr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0C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Application of Information-based Teaching Mode in Physical Geology </w:t>
      </w:r>
    </w:p>
    <w:p w14:paraId="3CB46D5F" w14:textId="1566C24F" w:rsidR="00260C8F" w:rsidRPr="0076101A" w:rsidRDefault="00260C8F" w:rsidP="00260C8F">
      <w:pPr>
        <w:widowControl/>
        <w:shd w:val="clear" w:color="auto" w:fill="F6F6F6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101A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Z</w:t>
      </w:r>
      <w:r w:rsidRPr="007610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HANG Ting-</w:t>
      </w:r>
      <w:proofErr w:type="spellStart"/>
      <w:r w:rsidRPr="0076101A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j</w:t>
      </w:r>
      <w:r w:rsidRPr="007610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iao</w:t>
      </w:r>
      <w:proofErr w:type="spellEnd"/>
    </w:p>
    <w:p w14:paraId="70D4BA5D" w14:textId="77777777" w:rsidR="00260C8F" w:rsidRPr="00260C8F" w:rsidRDefault="00260C8F" w:rsidP="00260C8F">
      <w:pPr>
        <w:widowControl/>
        <w:shd w:val="clear" w:color="auto" w:fill="F6F6F6"/>
        <w:spacing w:line="360" w:lineRule="auto"/>
        <w:jc w:val="center"/>
        <w:rPr>
          <w:rStyle w:val="a3"/>
          <w:b/>
          <w:bCs/>
          <w:color w:val="000000" w:themeColor="text1"/>
          <w:u w:val="none"/>
        </w:rPr>
      </w:pPr>
      <w:r w:rsidRPr="00260C8F">
        <w:rPr>
          <w:b/>
          <w:bCs/>
          <w:color w:val="000000"/>
          <w:sz w:val="18"/>
          <w:szCs w:val="18"/>
        </w:rPr>
        <w:t xml:space="preserve"> </w:t>
      </w:r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Yan’an</w:t>
      </w:r>
      <w:proofErr w:type="spellEnd"/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260C8F">
        <w:rPr>
          <w:rStyle w:val="a3"/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none"/>
        </w:rPr>
        <w:t> Professional</w:t>
      </w:r>
      <w:proofErr w:type="gramEnd"/>
      <w:r w:rsidRPr="00260C8F">
        <w:rPr>
          <w:rStyle w:val="a3"/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none"/>
        </w:rPr>
        <w:t xml:space="preserve"> Technology College</w:t>
      </w:r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, </w:t>
      </w:r>
      <w:proofErr w:type="spellStart"/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Yan’an</w:t>
      </w:r>
      <w:proofErr w:type="spellEnd"/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shaanxi</w:t>
      </w:r>
      <w:proofErr w:type="spellEnd"/>
      <w:r w:rsidRPr="00260C8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716000,china)</w:t>
      </w:r>
    </w:p>
    <w:p w14:paraId="4C358822" w14:textId="3F0DC443" w:rsidR="00260C8F" w:rsidRPr="00AD6428" w:rsidRDefault="003413D9" w:rsidP="00AD6428">
      <w:pPr>
        <w:spacing w:line="360" w:lineRule="auto"/>
        <w:jc w:val="left"/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</w:pPr>
      <w:hyperlink r:id="rId9" w:history="1">
        <w:r w:rsidR="00AD6428" w:rsidRPr="00AD6428">
          <w:rPr>
            <w:rStyle w:val="a3"/>
            <w:rFonts w:ascii="Times New Roman" w:hAnsi="Times New Roman" w:cs="Times New Roman"/>
            <w:b/>
            <w:bCs/>
            <w:color w:val="000000" w:themeColor="text1"/>
            <w:szCs w:val="21"/>
            <w:u w:val="none"/>
          </w:rPr>
          <w:t>Abstract</w:t>
        </w:r>
      </w:hyperlink>
      <w:r w:rsidR="00AD6428" w:rsidRPr="00AD6428">
        <w:rPr>
          <w:rFonts w:ascii="Times New Roman" w:hAnsi="Times New Roman" w:cs="Times New Roman"/>
          <w:b/>
          <w:bCs/>
          <w:color w:val="000000" w:themeColor="text1"/>
          <w:szCs w:val="21"/>
        </w:rPr>
        <w:t>:</w:t>
      </w:r>
      <w:r w:rsidR="00AD6428" w:rsidRPr="0076101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260C8F" w:rsidRPr="00AD6428">
        <w:rPr>
          <w:rStyle w:val="a3"/>
          <w:rFonts w:ascii="Times New Roman" w:hAnsi="Times New Roman" w:cs="Times New Roman" w:hint="eastAsia"/>
          <w:color w:val="000000" w:themeColor="text1"/>
          <w:szCs w:val="21"/>
          <w:u w:val="none"/>
        </w:rPr>
        <w:t>In recent years</w:t>
      </w:r>
      <w:r w:rsidR="00260C8F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, because of the</w:t>
      </w:r>
      <w:r w:rsidR="00F424FC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 xml:space="preserve"> development of </w:t>
      </w:r>
      <w:hyperlink r:id="rId10" w:history="1">
        <w:r w:rsidR="00260C8F" w:rsidRPr="00AD6428">
          <w:rPr>
            <w:rStyle w:val="a3"/>
            <w:rFonts w:ascii="Times New Roman" w:hAnsi="Times New Roman" w:cs="Times New Roman" w:hint="eastAsia"/>
            <w:color w:val="000000" w:themeColor="text1"/>
            <w:szCs w:val="21"/>
            <w:u w:val="none"/>
          </w:rPr>
          <w:t>internet</w:t>
        </w:r>
      </w:hyperlink>
      <w:r w:rsid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,</w:t>
      </w:r>
      <w:hyperlink r:id="rId11" w:history="1">
        <w:r w:rsidR="00260C8F" w:rsidRPr="00AD6428">
          <w:rPr>
            <w:rStyle w:val="a3"/>
            <w:rFonts w:ascii="Times New Roman" w:hAnsi="Times New Roman" w:cs="Times New Roman" w:hint="eastAsia"/>
            <w:color w:val="000000" w:themeColor="text1"/>
            <w:szCs w:val="21"/>
            <w:u w:val="none"/>
          </w:rPr>
          <w:t>large data</w:t>
        </w:r>
      </w:hyperlink>
      <w:r w:rsidR="00260C8F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 xml:space="preserve"> </w:t>
      </w:r>
      <w:r w:rsidR="00F424FC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technology and the application of Mobile APP,</w:t>
      </w:r>
      <w:r w:rsidR="00F424FC" w:rsidRPr="00AD6428">
        <w:rPr>
          <w:rStyle w:val="a3"/>
          <w:color w:val="000000" w:themeColor="text1"/>
          <w:szCs w:val="21"/>
          <w:u w:val="none"/>
        </w:rPr>
        <w:t xml:space="preserve"> </w:t>
      </w:r>
      <w:r w:rsidR="00F424FC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Information-based Teaching Mode Has gradually been widely developed and recognized in various institutions.</w:t>
      </w:r>
      <w:r w:rsid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 xml:space="preserve"> </w:t>
      </w:r>
      <w:r w:rsidR="00F424FC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This test Starts with the knowledge of river side erosion in General Geology</w:t>
      </w:r>
      <w:r w:rsidR="00AD6428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 xml:space="preserve">, </w:t>
      </w:r>
      <w:proofErr w:type="gramStart"/>
      <w:r w:rsidR="00AD6428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From</w:t>
      </w:r>
      <w:proofErr w:type="gramEnd"/>
      <w:r w:rsidR="00AD6428"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 xml:space="preserve"> teaching analysis, classroom organization and teaching effect, Analysis of the focus of theoretical courses on geology in the process of informatization teaching, Summarize the new information-based teaching model with strong practicality, novel form and outstanding effect</w:t>
      </w:r>
    </w:p>
    <w:p w14:paraId="1BFBB515" w14:textId="181B8567" w:rsidR="00AD6428" w:rsidRDefault="00AD6428" w:rsidP="00AD6428">
      <w:pPr>
        <w:spacing w:line="360" w:lineRule="auto"/>
        <w:jc w:val="left"/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</w:pPr>
      <w:r w:rsidRPr="00AD6428">
        <w:rPr>
          <w:rStyle w:val="a3"/>
          <w:rFonts w:ascii="Times New Roman" w:hAnsi="Times New Roman" w:cs="Times New Roman"/>
          <w:b/>
          <w:bCs/>
          <w:color w:val="000000" w:themeColor="text1"/>
          <w:szCs w:val="21"/>
          <w:u w:val="none"/>
        </w:rPr>
        <w:t xml:space="preserve">Keywords: </w:t>
      </w:r>
      <w:r w:rsidRPr="00AD6428"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  <w:t>information-based teaching    geology     theoretical curriculum</w:t>
      </w:r>
    </w:p>
    <w:p w14:paraId="72D98E7E" w14:textId="1F3C5BF4" w:rsidR="00343E96" w:rsidRDefault="00343E96" w:rsidP="00AD6428">
      <w:pPr>
        <w:spacing w:line="360" w:lineRule="auto"/>
        <w:jc w:val="left"/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</w:pPr>
    </w:p>
    <w:p w14:paraId="69A073EF" w14:textId="4B8C7EED" w:rsidR="00343E96" w:rsidRDefault="00343E96" w:rsidP="00AD6428">
      <w:pPr>
        <w:spacing w:line="360" w:lineRule="auto"/>
        <w:jc w:val="left"/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</w:pPr>
    </w:p>
    <w:p w14:paraId="67EE2189" w14:textId="35898400" w:rsidR="00343E96" w:rsidRDefault="00343E96" w:rsidP="00AD6428">
      <w:pPr>
        <w:spacing w:line="360" w:lineRule="auto"/>
        <w:jc w:val="left"/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</w:pPr>
    </w:p>
    <w:p w14:paraId="614C30B2" w14:textId="13478811" w:rsidR="00343E96" w:rsidRDefault="00343E96" w:rsidP="00343E9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作者资料</w:t>
      </w:r>
    </w:p>
    <w:p w14:paraId="42F51586" w14:textId="08D062E0" w:rsidR="00343E96" w:rsidRDefault="00343E96" w:rsidP="00343E9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作者资料：张庭姣、延安职业技术学院、陕西省延安市、单位邮编：7</w:t>
      </w:r>
      <w:r>
        <w:rPr>
          <w:rFonts w:ascii="微软雅黑" w:eastAsia="微软雅黑" w:hAnsi="微软雅黑"/>
          <w:color w:val="333333"/>
          <w:sz w:val="20"/>
          <w:szCs w:val="20"/>
        </w:rPr>
        <w:t>16000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、详细通讯地址：延安职业技术学院1</w:t>
      </w:r>
      <w:r>
        <w:rPr>
          <w:rFonts w:ascii="微软雅黑" w:eastAsia="微软雅黑" w:hAnsi="微软雅黑"/>
          <w:color w:val="333333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号楼、收件人：张庭姣、邮编：7</w:t>
      </w:r>
      <w:r>
        <w:rPr>
          <w:rFonts w:ascii="微软雅黑" w:eastAsia="微软雅黑" w:hAnsi="微软雅黑"/>
          <w:color w:val="333333"/>
          <w:sz w:val="20"/>
          <w:szCs w:val="20"/>
        </w:rPr>
        <w:t>16000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、联系电话:</w:t>
      </w:r>
      <w:r>
        <w:rPr>
          <w:rFonts w:ascii="微软雅黑" w:eastAsia="微软雅黑" w:hAnsi="微软雅黑"/>
          <w:color w:val="333333"/>
          <w:sz w:val="20"/>
          <w:szCs w:val="20"/>
        </w:rPr>
        <w:t>18700115232</w:t>
      </w:r>
    </w:p>
    <w:p w14:paraId="4F478EFE" w14:textId="7407601C" w:rsidR="00343E96" w:rsidRDefault="00343E96" w:rsidP="00343E9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简介：张庭姣，(19</w:t>
      </w:r>
      <w:r>
        <w:rPr>
          <w:rFonts w:ascii="微软雅黑" w:eastAsia="微软雅黑" w:hAnsi="微软雅黑"/>
          <w:color w:val="333333"/>
          <w:sz w:val="20"/>
          <w:szCs w:val="20"/>
        </w:rPr>
        <w:t>86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-)，性别：女，陕西省延安市(籍贯)，职称：讲师，硕士(学历) </w:t>
      </w:r>
    </w:p>
    <w:p w14:paraId="074593E6" w14:textId="59FEF800" w:rsidR="00343E96" w:rsidRDefault="00343E96" w:rsidP="00343E96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</w:t>
      </w:r>
    </w:p>
    <w:p w14:paraId="7799B7CF" w14:textId="77777777" w:rsidR="00343E96" w:rsidRPr="00343E96" w:rsidRDefault="00343E96" w:rsidP="00343E96">
      <w:pPr>
        <w:spacing w:line="360" w:lineRule="auto"/>
        <w:jc w:val="left"/>
        <w:rPr>
          <w:rStyle w:val="a3"/>
          <w:rFonts w:ascii="Times New Roman" w:hAnsi="Times New Roman" w:cs="Times New Roman"/>
          <w:color w:val="000000" w:themeColor="text1"/>
          <w:szCs w:val="21"/>
          <w:u w:val="none"/>
        </w:rPr>
      </w:pPr>
    </w:p>
    <w:sectPr w:rsidR="00343E96" w:rsidRPr="00343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3643"/>
    <w:rsid w:val="0004510E"/>
    <w:rsid w:val="00081E06"/>
    <w:rsid w:val="000B2DDB"/>
    <w:rsid w:val="001B7515"/>
    <w:rsid w:val="00246C05"/>
    <w:rsid w:val="00247601"/>
    <w:rsid w:val="00251430"/>
    <w:rsid w:val="00260C8F"/>
    <w:rsid w:val="00334B33"/>
    <w:rsid w:val="003413D9"/>
    <w:rsid w:val="00343E96"/>
    <w:rsid w:val="003621A1"/>
    <w:rsid w:val="003E69A5"/>
    <w:rsid w:val="004A79E6"/>
    <w:rsid w:val="004E6E26"/>
    <w:rsid w:val="00691770"/>
    <w:rsid w:val="0084772A"/>
    <w:rsid w:val="009D20B5"/>
    <w:rsid w:val="00AD6428"/>
    <w:rsid w:val="00B43643"/>
    <w:rsid w:val="00B53E07"/>
    <w:rsid w:val="00B63EF7"/>
    <w:rsid w:val="00B90FD3"/>
    <w:rsid w:val="00D21C78"/>
    <w:rsid w:val="00D9459B"/>
    <w:rsid w:val="00DA161F"/>
    <w:rsid w:val="00F4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5124"/>
  <w15:chartTrackingRefBased/>
  <w15:docId w15:val="{63338ABF-25DE-4EAA-B910-ADBF7818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0C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3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dict.cnki.net/dict_result.aspx?searchword=%e5%a4%a7%e6%95%b0%e6%8d%ae&amp;tjType=sentence&amp;style=&amp;t=large+dat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dict.cnki.net/dict_result.aspx?searchword=%e4%ba%92%e8%81%94%e7%bd%91&amp;tjType=sentence&amp;style=&amp;t=internet" TargetMode="External"/><Relationship Id="rId4" Type="http://schemas.openxmlformats.org/officeDocument/2006/relationships/image" Target="media/image1.png"/><Relationship Id="rId9" Type="http://schemas.openxmlformats.org/officeDocument/2006/relationships/hyperlink" Target="javascript:showjdsw('jd_t','j_'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1843</Words>
  <Characters>2342</Characters>
  <Application>Microsoft Office Word</Application>
  <DocSecurity>0</DocSecurity>
  <Lines>70</Lines>
  <Paragraphs>35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2019-10-21T09:25:00Z</dcterms:created>
  <dcterms:modified xsi:type="dcterms:W3CDTF">2020-01-02T05:08:00Z</dcterms:modified>
</cp:coreProperties>
</file>