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浅谈</w:t>
      </w:r>
      <w:r>
        <w:rPr>
          <w:rFonts w:hint="eastAsia"/>
          <w:b/>
          <w:bCs/>
          <w:sz w:val="32"/>
          <w:szCs w:val="40"/>
          <w:lang w:eastAsia="zh-CN"/>
        </w:rPr>
        <w:t>“</w:t>
      </w:r>
      <w:r>
        <w:rPr>
          <w:rFonts w:hint="eastAsia"/>
          <w:b/>
          <w:bCs/>
          <w:sz w:val="32"/>
          <w:szCs w:val="40"/>
          <w:lang w:val="en-US" w:eastAsia="zh-CN"/>
        </w:rPr>
        <w:t>三全育人”体系下</w:t>
      </w:r>
      <w:bookmarkStart w:id="0" w:name="_GoBack"/>
      <w:bookmarkEnd w:id="0"/>
      <w:r>
        <w:rPr>
          <w:rFonts w:hint="eastAsia"/>
          <w:b/>
          <w:bCs/>
          <w:sz w:val="32"/>
          <w:szCs w:val="40"/>
          <w:lang w:val="en-US" w:eastAsia="zh-CN"/>
        </w:rPr>
        <w:t>高校书院制人才培养模式的探索</w:t>
      </w:r>
    </w:p>
    <w:p>
      <w:pPr>
        <w:jc w:val="center"/>
        <w:rPr>
          <w:rFonts w:hint="eastAsia"/>
          <w:sz w:val="24"/>
          <w:szCs w:val="32"/>
          <w:lang w:val="en-US" w:eastAsia="zh-CN"/>
        </w:rPr>
      </w:pPr>
    </w:p>
    <w:p>
      <w:pPr>
        <w:jc w:val="center"/>
        <w:rPr>
          <w:rFonts w:hint="eastAsia"/>
          <w:sz w:val="24"/>
          <w:szCs w:val="32"/>
          <w:lang w:val="en-US" w:eastAsia="zh-CN"/>
        </w:rPr>
      </w:pPr>
      <w:r>
        <w:rPr>
          <w:rFonts w:hint="eastAsia"/>
          <w:sz w:val="24"/>
          <w:szCs w:val="32"/>
          <w:lang w:val="en-US" w:eastAsia="zh-CN"/>
        </w:rPr>
        <w:t>孙卓君</w:t>
      </w:r>
    </w:p>
    <w:p>
      <w:pPr>
        <w:jc w:val="center"/>
        <w:rPr>
          <w:rFonts w:hint="default"/>
          <w:sz w:val="24"/>
          <w:szCs w:val="32"/>
          <w:lang w:val="en-US" w:eastAsia="zh-CN"/>
        </w:rPr>
      </w:pPr>
      <w:r>
        <w:rPr>
          <w:rFonts w:hint="eastAsia"/>
          <w:sz w:val="24"/>
          <w:szCs w:val="32"/>
          <w:lang w:val="en-US" w:eastAsia="zh-CN"/>
        </w:rPr>
        <w:t>（苏州科技大学，江苏 苏州 215009）</w:t>
      </w:r>
    </w:p>
    <w:p>
      <w:pPr>
        <w:jc w:val="both"/>
        <w:rPr>
          <w:rFonts w:hint="eastAsia"/>
          <w:sz w:val="24"/>
          <w:szCs w:val="32"/>
          <w:lang w:val="en-US" w:eastAsia="zh-CN"/>
        </w:rPr>
      </w:pPr>
    </w:p>
    <w:p>
      <w:pPr>
        <w:jc w:val="both"/>
        <w:rPr>
          <w:rFonts w:hint="eastAsia"/>
          <w:sz w:val="28"/>
          <w:szCs w:val="36"/>
          <w:lang w:val="en-US" w:eastAsia="zh-CN"/>
        </w:rPr>
      </w:pPr>
      <w:r>
        <w:rPr>
          <w:rFonts w:hint="eastAsia" w:ascii="黑体" w:hAnsi="黑体" w:eastAsia="黑体" w:cs="黑体"/>
          <w:sz w:val="28"/>
          <w:szCs w:val="36"/>
          <w:lang w:val="en-US" w:eastAsia="zh-CN"/>
        </w:rPr>
        <w:t>摘  要</w:t>
      </w:r>
      <w:r>
        <w:rPr>
          <w:rFonts w:hint="eastAsia"/>
          <w:sz w:val="28"/>
          <w:szCs w:val="36"/>
          <w:lang w:val="en-US" w:eastAsia="zh-CN"/>
        </w:rPr>
        <w:t>：本文探索新形势下高校思想政治工作实现全员育人、全过程育人、全方位育人的新思路，高校书院制作为近年来新兴的人才培养模式，借鉴了古代书院人文教育和国外书院社区管理模式，对人才培养提出了更高的要求，这与“三全育人”的时代要求不谋而合，依托中国特色社会主义制度，书院制人才培养模式将立德树人这一根本任务融入大学生思想政治教育、文化知识教育、社会实践教育各环节。</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8"/>
          <w:szCs w:val="36"/>
          <w:lang w:val="en-US" w:eastAsia="zh-CN"/>
        </w:rPr>
      </w:pPr>
      <w:r>
        <w:rPr>
          <w:rFonts w:hint="eastAsia"/>
          <w:b/>
          <w:bCs/>
          <w:sz w:val="28"/>
          <w:szCs w:val="36"/>
          <w:lang w:val="en-US" w:eastAsia="zh-CN"/>
        </w:rPr>
        <w:t>关键词</w:t>
      </w:r>
      <w:r>
        <w:rPr>
          <w:rFonts w:hint="eastAsia"/>
          <w:sz w:val="28"/>
          <w:szCs w:val="36"/>
          <w:lang w:val="en-US" w:eastAsia="zh-CN"/>
        </w:rPr>
        <w:t>：三全育人；高校书院；人才培养</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sz w:val="28"/>
          <w:szCs w:val="36"/>
          <w:lang w:val="en-US" w:eastAsia="zh-CN"/>
        </w:rPr>
      </w:pPr>
      <w:r>
        <w:rPr>
          <w:rFonts w:hint="eastAsia"/>
          <w:sz w:val="28"/>
          <w:szCs w:val="36"/>
          <w:lang w:val="en-US" w:eastAsia="zh-CN"/>
        </w:rPr>
        <w:t>自党的十八大以来，各大高校围绕培养什么人、怎样培养人、为谁培养人这一根本问题，根据立德树人这一根本任务，纷纷提出新形势下高校思想政治工作全员全过程全方位育人的新思路新方法。根据“三全育人”这一时代背景要求，思考如何把立德树人融入思想政治教育、文化知识教育、社会实践教育各环节，把思想政治工作贯穿教育教学全过程，成为各大高校积极探索研究的新时代高校教育重要课题。书院制作为一种古老而又年轻的人才培养模式，近年来成为高校探索培养德智体美劳全面发展的社会主义建设者和接班人的有效路径。本文结合中国特色社会主义制度和国内书院制发展情况，浅谈“三全育人”体系下对高校书院制人才培养模式的探索。</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一、构建“三全育人”体系的时代要求</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sz w:val="28"/>
          <w:szCs w:val="36"/>
          <w:lang w:val="en-US" w:eastAsia="zh-CN"/>
        </w:rPr>
      </w:pPr>
      <w:r>
        <w:rPr>
          <w:rFonts w:hint="eastAsia"/>
          <w:sz w:val="28"/>
          <w:szCs w:val="36"/>
          <w:lang w:val="en-US" w:eastAsia="zh-CN"/>
        </w:rPr>
        <w:t>在全面推进高等教育改革和内涵式发展的形势下，结合新时代的发展特点，对大学人才培养有了进一步的明确要求：大学之本在于培养德才兼备、全面发展的人才，但随着时代的发展和一些西方思想意识的影响，大学在教育事业中逐渐偏离“初心”，专业化、功利化倾向明显，大学生进入大学的目的是学习“热门”专业，大学目的是让学生毕业能找到“热门”工作，大学在一定程度上沦为“颁发文凭、证明其职业资格的机构”，这与</w:t>
      </w:r>
      <w:r>
        <w:rPr>
          <w:rFonts w:hint="eastAsia"/>
          <w:sz w:val="28"/>
          <w:szCs w:val="36"/>
          <w:u w:val="none"/>
          <w:lang w:val="en-US" w:eastAsia="zh-CN"/>
        </w:rPr>
        <w:t>“推进教育现代化、建设教育强国、办好人民满意的教育”</w:t>
      </w:r>
      <w:r>
        <w:rPr>
          <w:rStyle w:val="7"/>
          <w:rFonts w:hint="eastAsia"/>
          <w:sz w:val="28"/>
          <w:szCs w:val="36"/>
          <w:u w:val="none"/>
          <w:lang w:val="en-US" w:eastAsia="zh-CN"/>
        </w:rPr>
        <w:footnoteReference w:id="0"/>
      </w:r>
      <w:r>
        <w:rPr>
          <w:rFonts w:hint="eastAsia"/>
          <w:sz w:val="28"/>
          <w:szCs w:val="36"/>
          <w:lang w:val="en-US" w:eastAsia="zh-CN"/>
        </w:rPr>
        <w:t>的时代使命相悖。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sz w:val="28"/>
          <w:szCs w:val="36"/>
          <w:lang w:val="en-US" w:eastAsia="zh-CN"/>
        </w:rPr>
      </w:pPr>
      <w:r>
        <w:rPr>
          <w:rFonts w:hint="eastAsia"/>
          <w:sz w:val="28"/>
          <w:szCs w:val="36"/>
          <w:lang w:val="en-US" w:eastAsia="zh-CN"/>
        </w:rPr>
        <w:t>如何发挥大学最基本、最关键的职能：人才培养，高校工作要引导人财物各方面资源回归育人本位，凝心聚力推进在全员、全过程、全方位“三全育人”体系下统筹整合资源，培养出德智体美劳全面发展的新时代大学生，深刻理解和把握习近平书记提出的：</w:t>
      </w:r>
      <w:r>
        <w:rPr>
          <w:rFonts w:hint="eastAsia"/>
          <w:sz w:val="28"/>
          <w:szCs w:val="36"/>
          <w:u w:val="none"/>
          <w:lang w:val="en-US" w:eastAsia="zh-CN"/>
        </w:rPr>
        <w:t>“人才培养体系涉及学科体系、教学体系、教材体系、管理体系等，而贯通其中的是思想政治工作体系。加强党的领导和党的建设，加强思想政治工作体系建设，是形成高水平人次培养体系的重要内容”</w:t>
      </w:r>
      <w:r>
        <w:rPr>
          <w:rFonts w:hint="eastAsia"/>
          <w:sz w:val="28"/>
          <w:szCs w:val="36"/>
          <w:lang w:val="en-US" w:eastAsia="zh-CN"/>
        </w:rPr>
        <w:t>这一重要论述，在坚定理想信念、厚植爱国主义情怀、加强品德修养、增长知识技能、培养奋斗精神和增强综合素质上下功夫，</w:t>
      </w:r>
      <w:r>
        <w:rPr>
          <w:rFonts w:hint="eastAsia"/>
          <w:sz w:val="28"/>
          <w:szCs w:val="36"/>
          <w:u w:val="none"/>
          <w:lang w:val="en-US" w:eastAsia="zh-CN"/>
        </w:rPr>
        <w:t>形成教书育人、科研育人、实践育人、管理育人、服务育人、文化育人、组织育人、心理育人、文化育人、网络育人的强大合力和长效机制</w:t>
      </w:r>
      <w:r>
        <w:rPr>
          <w:rStyle w:val="7"/>
          <w:rFonts w:hint="eastAsia"/>
          <w:sz w:val="28"/>
          <w:szCs w:val="36"/>
          <w:u w:val="none"/>
          <w:lang w:val="en-US" w:eastAsia="zh-CN"/>
        </w:rPr>
        <w:footnoteReference w:id="1"/>
      </w:r>
      <w:r>
        <w:rPr>
          <w:rFonts w:hint="eastAsia"/>
          <w:sz w:val="28"/>
          <w:szCs w:val="36"/>
          <w:lang w:val="en-US" w:eastAsia="zh-CN"/>
        </w:rPr>
        <w:t>，凝心聚力培育学生成为“爱国、励志、求真、力行”的时代新人。</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二、“三全育人”与书院制人才培养模式的内在联系</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8"/>
          <w:szCs w:val="36"/>
          <w:lang w:val="en-US" w:eastAsia="zh-CN"/>
        </w:rPr>
      </w:pPr>
      <w:r>
        <w:rPr>
          <w:rFonts w:hint="eastAsia"/>
          <w:sz w:val="28"/>
          <w:szCs w:val="36"/>
          <w:lang w:val="en-US" w:eastAsia="zh-CN"/>
        </w:rPr>
        <w:t>（一）我国书院制人才培养模式的发展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sz w:val="28"/>
          <w:szCs w:val="36"/>
          <w:lang w:val="en-US" w:eastAsia="zh-CN"/>
        </w:rPr>
      </w:pPr>
      <w:r>
        <w:rPr>
          <w:rFonts w:hint="eastAsia"/>
          <w:sz w:val="28"/>
          <w:szCs w:val="36"/>
          <w:lang w:val="en-US" w:eastAsia="zh-CN"/>
        </w:rPr>
        <w:t>我国书院前后经历了一千多年发展历程，</w:t>
      </w:r>
      <w:r>
        <w:rPr>
          <w:rFonts w:hint="eastAsia"/>
          <w:sz w:val="28"/>
          <w:szCs w:val="36"/>
          <w:u w:val="none"/>
          <w:lang w:val="en-US" w:eastAsia="zh-CN"/>
        </w:rPr>
        <w:t>古代书院强调启发式教学和注重自学，集藏书、教学与研究于一体</w:t>
      </w:r>
      <w:r>
        <w:rPr>
          <w:rStyle w:val="7"/>
          <w:rFonts w:hint="eastAsia"/>
          <w:sz w:val="28"/>
          <w:szCs w:val="36"/>
          <w:u w:val="none"/>
          <w:lang w:val="en-US" w:eastAsia="zh-CN"/>
        </w:rPr>
        <w:footnoteReference w:id="2"/>
      </w:r>
      <w:r>
        <w:rPr>
          <w:rFonts w:hint="eastAsia"/>
          <w:sz w:val="28"/>
          <w:szCs w:val="36"/>
          <w:u w:val="none"/>
          <w:lang w:val="en-US" w:eastAsia="zh-CN"/>
        </w:rPr>
        <w:t>，</w:t>
      </w:r>
      <w:r>
        <w:rPr>
          <w:rFonts w:hint="eastAsia"/>
          <w:sz w:val="28"/>
          <w:szCs w:val="36"/>
          <w:u w:val="none"/>
          <w:lang w:val="en-US" w:eastAsia="zh-CN"/>
        </w:rPr>
        <w:t>作为封建主义中后期的教育机构，在官学破环、庠序失教的情况下为中国传统教育注入了新鲜血液。</w:t>
      </w:r>
      <w:r>
        <w:rPr>
          <w:rFonts w:hint="eastAsia"/>
          <w:sz w:val="28"/>
          <w:szCs w:val="36"/>
          <w:lang w:val="en-US" w:eastAsia="zh-CN"/>
        </w:rPr>
        <w:t>一千多年后，书院与当下大学生思想政治教育与人才培养新时代要求相结合，在部分高校兴起，它一方面传承延续了古代书院“自主、自治、自由”教育精神，另一方面强调了既重视做学问又重视做人的教育理念，这与“三全育人”体系下把学生培养成具有正确世界观、人生观和价值观，扎实专业知识技能和科学文化艺术素养的综合性人才的目标高度一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sz w:val="28"/>
          <w:szCs w:val="36"/>
          <w:lang w:val="en-US" w:eastAsia="zh-CN"/>
        </w:rPr>
      </w:pPr>
      <w:r>
        <w:rPr>
          <w:rFonts w:hint="eastAsia"/>
          <w:sz w:val="28"/>
          <w:szCs w:val="36"/>
          <w:lang w:val="en-US" w:eastAsia="zh-CN"/>
        </w:rPr>
        <w:t>自2005年复旦大学启动书院制试点以来，十余年间越来越多高校开始探索现代大学书院制的实践与创新，探索书院作为人才培养模式的有效路径和实施方案，为新时代高校思想政治教育工作改革创新提供了全新视角。落实“三全育人”关键在协同学校各项教育工作，整合各项育人元素，联结校内外资源，从而构建一体化育人体系，形成育人合力，而书院制育人模式将学生住宿区作为立德树人的重要载体，将通识教育、专才教育和素质教育有机结合，通过文理渗透、个性拓展、专业互补，以自我管理、自我服务、自我提升为核心，积极组织集体活动促进彼此交流，为促进学生全方面发展提供各种机会和平台，致力于拓宽学生视野、促进学生增长知识、推动学生成长成才，致力于营造培养学生树立远大理想信念、全面提升综合素质和创新能力的教育氛围，真正践行全员育人、全过程育人和全方位育人。</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8"/>
          <w:szCs w:val="36"/>
          <w:lang w:val="en-US" w:eastAsia="zh-CN"/>
        </w:rPr>
      </w:pPr>
      <w:r>
        <w:rPr>
          <w:rFonts w:hint="eastAsia"/>
          <w:sz w:val="28"/>
          <w:szCs w:val="36"/>
          <w:lang w:val="en-US" w:eastAsia="zh-CN"/>
        </w:rPr>
        <w:t>（二）国内书院“三全”育人模式的可行性分析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sz w:val="28"/>
          <w:szCs w:val="36"/>
          <w:lang w:val="en-US" w:eastAsia="zh-CN"/>
        </w:rPr>
      </w:pPr>
      <w:r>
        <w:rPr>
          <w:rFonts w:hint="eastAsia"/>
          <w:sz w:val="28"/>
          <w:szCs w:val="36"/>
          <w:lang w:val="en-US" w:eastAsia="zh-CN"/>
        </w:rPr>
        <w:t>在对国内书院的建设与发展情况进行梳理后发现，大多数书院都积极争取整合书院和学院资源，形成学院与书院并存、协同推进学生培养的模式，建立学生工作书记、学生工作主任和辅导员“三位一体”学生工作体系，达成双院协同，促进目标融合，打通课程、科研、实践、文化、网络、心理、资助、管理、服务、组织十大育人体系，构建促进师生交流、拓展学习空间、强化学术建设、加强服务保障、渗透生活德育的书院育人机制，提高人才培养质量和成效，致力于进一步优化人才培养体系、进一步加强学生管理工作、进一步协同全校育人机制。书院根据“三全育人”体系，对学院育人中存在的某些薄弱环节进行了有力补充，将实践、文化、网络、心理、管理、服务、组织等育人体系与书院各项制度进行有机融合，融入书院思想政治教育、学生组织、社团活动、生活社区、管理体系中，并突出“育人”功能，推动育人平台由第一课堂向第二、第三课堂延伸，形成有效资源、有力政策向育人环节聚集，在书院这一学习生活社区，注重学生文明行为习惯养成和德智体美劳全方面教育培养，为学生发展个性、涵养德行、提升综合能力提供平台。</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三、书院制人才培养模式中的改革创新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sz w:val="28"/>
          <w:szCs w:val="36"/>
          <w:lang w:val="en-US" w:eastAsia="zh-CN"/>
        </w:rPr>
      </w:pPr>
      <w:r>
        <w:rPr>
          <w:rFonts w:hint="eastAsia"/>
          <w:sz w:val="28"/>
          <w:szCs w:val="36"/>
          <w:u w:val="none"/>
          <w:lang w:val="en-US" w:eastAsia="zh-CN"/>
        </w:rPr>
        <w:t>国学大师钱穆认为“中国宋代的书院教育是人物中心的，现代的大学教育是课程中心的”，中国工程院院士、原西安交通大学校长郑南宁认为“学院像父亲，书院像母亲，书院可以承担学生全面发展工作”。</w:t>
      </w:r>
      <w:r>
        <w:rPr>
          <w:rStyle w:val="7"/>
          <w:rFonts w:hint="eastAsia"/>
          <w:sz w:val="28"/>
          <w:szCs w:val="36"/>
          <w:u w:val="none"/>
          <w:lang w:val="en-US" w:eastAsia="zh-CN"/>
        </w:rPr>
        <w:footnoteReference w:id="3"/>
      </w:r>
      <w:r>
        <w:rPr>
          <w:rFonts w:hint="eastAsia"/>
          <w:sz w:val="28"/>
          <w:szCs w:val="36"/>
          <w:lang w:val="en-US" w:eastAsia="zh-CN"/>
        </w:rPr>
        <w:t>根据当前大学学院集中精力抓学术科研，缺少足够时间和精力顾及思想政治教育和综合素质培养等难以短期内见效的日常工作这一情况，完善和加强日常工作在育人过程中潜移默化的重要作用，书院对这一部分工作发挥的补充作用十分必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sz w:val="28"/>
          <w:szCs w:val="36"/>
          <w:lang w:val="en-US" w:eastAsia="zh-CN"/>
        </w:rPr>
      </w:pPr>
      <w:r>
        <w:rPr>
          <w:rFonts w:hint="eastAsia"/>
          <w:sz w:val="28"/>
          <w:szCs w:val="36"/>
          <w:lang w:val="en-US" w:eastAsia="zh-CN"/>
        </w:rPr>
        <w:t>当前，我国部分高校中作为探索新型人才培养模式的书院制，融合了西方通识教育和中国古代书院教育的精神和做法。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sz w:val="28"/>
          <w:szCs w:val="36"/>
          <w:lang w:val="en-US" w:eastAsia="zh-CN"/>
        </w:rPr>
      </w:pPr>
      <w:r>
        <w:rPr>
          <w:rFonts w:hint="eastAsia"/>
          <w:sz w:val="28"/>
          <w:szCs w:val="36"/>
          <w:lang w:val="en-US" w:eastAsia="zh-CN"/>
        </w:rPr>
        <w:t>一是创新了教育方式，通识教育不同于课堂教学，可采取较为灵活的教学形式，如讲座、辩论、分享会等，提升和丰富教学效果，让学生拓宽学习视野和路径，打通课堂育人固有的教学方式，引导学生在交流互动中掌握知识、学会沟通和加强表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sz w:val="28"/>
          <w:szCs w:val="36"/>
          <w:lang w:val="en-US" w:eastAsia="zh-CN"/>
        </w:rPr>
      </w:pPr>
      <w:r>
        <w:rPr>
          <w:rFonts w:hint="eastAsia"/>
          <w:sz w:val="28"/>
          <w:szCs w:val="36"/>
          <w:lang w:val="en-US" w:eastAsia="zh-CN"/>
        </w:rPr>
        <w:t>二是改变了教育理念，</w:t>
      </w:r>
      <w:r>
        <w:rPr>
          <w:rFonts w:hint="eastAsia"/>
          <w:sz w:val="28"/>
          <w:szCs w:val="36"/>
          <w:u w:val="none"/>
          <w:lang w:val="en-US" w:eastAsia="zh-CN"/>
        </w:rPr>
        <w:t>遵循“生活即教育”、“德育生活化”理念</w:t>
      </w:r>
      <w:r>
        <w:rPr>
          <w:rFonts w:hint="eastAsia"/>
          <w:sz w:val="28"/>
          <w:szCs w:val="36"/>
          <w:u w:val="none"/>
          <w:lang w:val="en-US" w:eastAsia="zh-CN"/>
        </w:rPr>
        <w:t>，</w:t>
      </w:r>
      <w:r>
        <w:rPr>
          <w:rFonts w:hint="eastAsia"/>
          <w:sz w:val="28"/>
          <w:szCs w:val="36"/>
          <w:lang w:val="en-US" w:eastAsia="zh-CN"/>
        </w:rPr>
        <w:t>结合德智体美劳全方面人才培养改革实际和书院社区管理模式，打破传统“以教师为中心”的课堂，以学生为中心，突出并引导学生在教育中积极发挥主体作用。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sz w:val="28"/>
          <w:szCs w:val="36"/>
          <w:lang w:val="en-US" w:eastAsia="zh-CN"/>
        </w:rPr>
      </w:pPr>
      <w:r>
        <w:rPr>
          <w:rFonts w:hint="eastAsia"/>
          <w:sz w:val="28"/>
          <w:szCs w:val="36"/>
          <w:lang w:val="en-US" w:eastAsia="zh-CN"/>
        </w:rPr>
        <w:t>三是形成了“双院协同”管理机制，学院围绕“第一课堂”展开育人工作，包括课堂教学、考试测试、实验实习、科研竞赛等方面，书院侧重打造“第二课堂”和“第三课堂”，包括思想政治教育、党团建设、学业生活引导、心理健康教育、社会实践活动、职业生涯规划指导、安全稳定等，实行专业教育和素质教育协同配合、同步推进，增强“育人体系”的针对性和全面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default"/>
          <w:sz w:val="28"/>
          <w:szCs w:val="36"/>
          <w:lang w:val="en-US" w:eastAsia="zh-CN"/>
        </w:rPr>
      </w:pPr>
      <w:r>
        <w:rPr>
          <w:rFonts w:hint="eastAsia"/>
          <w:sz w:val="28"/>
          <w:szCs w:val="36"/>
          <w:lang w:val="en-US" w:eastAsia="zh-CN"/>
        </w:rPr>
        <w:t>四是加强了学生自治，书院制模式下，学生组织成为检验和发挥育人效果的重要载体，通过学生自治，强化自我教育、自我管理和自我服务，达到自我提升和自我完善，从而形成自律自强意识，树立“主人翁”意识，积极引导学生关注并参与到书院建设与发展中，增强认同感和归属感。</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四、书院制人才培养模式的育人困境与启示</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8"/>
          <w:szCs w:val="36"/>
          <w:lang w:val="en-US" w:eastAsia="zh-CN"/>
        </w:rPr>
      </w:pPr>
      <w:r>
        <w:rPr>
          <w:rFonts w:hint="eastAsia"/>
          <w:sz w:val="28"/>
          <w:szCs w:val="36"/>
          <w:lang w:val="en-US" w:eastAsia="zh-CN"/>
        </w:rPr>
        <w:t>（一）书院制育人模式的困境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sz w:val="28"/>
          <w:szCs w:val="36"/>
          <w:lang w:val="en-US" w:eastAsia="zh-CN"/>
        </w:rPr>
      </w:pPr>
      <w:r>
        <w:rPr>
          <w:rFonts w:hint="eastAsia"/>
          <w:sz w:val="28"/>
          <w:szCs w:val="36"/>
          <w:lang w:val="en-US" w:eastAsia="zh-CN"/>
        </w:rPr>
        <w:t>结合“三全育人”体系建设的需要，书院制的探索与推行有一定的时代必要性，但同时我们也要看到书院在建设与发展中存在的一些现实困境。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sz w:val="28"/>
          <w:szCs w:val="36"/>
          <w:lang w:val="en-US" w:eastAsia="zh-CN"/>
        </w:rPr>
      </w:pPr>
      <w:r>
        <w:rPr>
          <w:rFonts w:hint="eastAsia"/>
          <w:sz w:val="28"/>
          <w:szCs w:val="36"/>
          <w:lang w:val="en-US" w:eastAsia="zh-CN"/>
        </w:rPr>
        <w:t>一是学生住宿社区管理，从空间、时间上与学院的联系减少，容易淡化与教师的关系和其教书育人的责任意识，使得不够紧密的师生关系更脆弱，书院在与学院的职责和分工方面也容易出现“扯皮”和“推诿”。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sz w:val="28"/>
          <w:szCs w:val="36"/>
          <w:lang w:val="en-US" w:eastAsia="zh-CN"/>
        </w:rPr>
      </w:pPr>
      <w:r>
        <w:rPr>
          <w:rFonts w:hint="eastAsia"/>
          <w:sz w:val="28"/>
          <w:szCs w:val="36"/>
          <w:lang w:val="en-US" w:eastAsia="zh-CN"/>
        </w:rPr>
        <w:t>二是国内书院制建设时间普遍不长，数量较少且规模普遍偏小，缺乏一定的经验积累和理论基础，受主客观等现实因素限制，育人文化底蕴和教育精神内核尚未形成，十年树木，百年树人，书院制人才培养模式完善与推广尚需时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sz w:val="28"/>
          <w:szCs w:val="36"/>
          <w:lang w:val="en-US" w:eastAsia="zh-CN"/>
        </w:rPr>
      </w:pPr>
      <w:r>
        <w:rPr>
          <w:rFonts w:hint="eastAsia"/>
          <w:sz w:val="28"/>
          <w:szCs w:val="36"/>
          <w:lang w:val="en-US" w:eastAsia="zh-CN"/>
        </w:rPr>
        <w:t>三是国内对书院制理论研究尚不成熟，少有著作对现代大学书院制进行系统全面的专题探讨，或从现代大学制度专业视角对书院创新模式进行论述，对于书院建设与发展来说，缺乏一定的理论指导和经验借鉴。</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8"/>
          <w:szCs w:val="36"/>
          <w:lang w:val="en-US" w:eastAsia="zh-CN"/>
        </w:rPr>
      </w:pPr>
      <w:r>
        <w:rPr>
          <w:rFonts w:hint="eastAsia"/>
          <w:sz w:val="28"/>
          <w:szCs w:val="36"/>
          <w:lang w:val="en-US" w:eastAsia="zh-CN"/>
        </w:rPr>
        <w:t>（二）“三全育人”体系下书院制建设的启示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sz w:val="28"/>
          <w:szCs w:val="36"/>
          <w:lang w:val="en-US" w:eastAsia="zh-CN"/>
        </w:rPr>
      </w:pPr>
      <w:r>
        <w:rPr>
          <w:rFonts w:hint="eastAsia"/>
          <w:sz w:val="28"/>
          <w:szCs w:val="36"/>
          <w:lang w:val="en-US" w:eastAsia="zh-CN"/>
        </w:rPr>
        <w:t>根据国内目前的书院制建设成就和经验，结合“三全育人”体系建设要求，得到了以下一些启示。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sz w:val="28"/>
          <w:szCs w:val="36"/>
          <w:lang w:val="en-US" w:eastAsia="zh-CN"/>
        </w:rPr>
      </w:pPr>
      <w:r>
        <w:rPr>
          <w:rFonts w:hint="eastAsia"/>
          <w:sz w:val="28"/>
          <w:szCs w:val="36"/>
          <w:lang w:val="en-US" w:eastAsia="zh-CN"/>
        </w:rPr>
        <w:t>从硬件设施方面来看，对于大多数高校来说，无法集中人财物力持续投入是限制书院充分发挥育人功能的重要因素之一，书院是否能满足学生各项发展需求基于所在高校投入的人财物力情况。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sz w:val="28"/>
          <w:szCs w:val="36"/>
          <w:lang w:val="en-US" w:eastAsia="zh-CN"/>
        </w:rPr>
      </w:pPr>
      <w:r>
        <w:rPr>
          <w:rFonts w:hint="eastAsia"/>
          <w:sz w:val="28"/>
          <w:szCs w:val="36"/>
          <w:lang w:val="en-US" w:eastAsia="zh-CN"/>
        </w:rPr>
        <w:t>从书院和学院的关系上来看，不同专业学生的集中住宿管理，对书院和学院在管理方面都存在一定制约和困难，需要充分的协同与沟通，共同配合、步伐一致才能推动学院“专业教学”和书院“素质教育”达到全员育人、全过程育人和全方位育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sz w:val="28"/>
          <w:szCs w:val="36"/>
          <w:lang w:val="en-US" w:eastAsia="zh-CN"/>
        </w:rPr>
      </w:pPr>
      <w:r>
        <w:rPr>
          <w:rFonts w:hint="eastAsia"/>
          <w:sz w:val="28"/>
          <w:szCs w:val="36"/>
          <w:lang w:val="en-US" w:eastAsia="zh-CN"/>
        </w:rPr>
        <w:t>从书院运行管理来看，为确保书院的长效运行与管理，需要结合书院特点，形成一定的管理特色和育人理念，真正发挥书院培养思想正、素质高、专业强、体魄好全面发展的新时代人才的育人功能。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8"/>
          <w:szCs w:val="36"/>
          <w:lang w:val="en-US" w:eastAsia="zh-CN"/>
        </w:rPr>
      </w:pPr>
      <w:r>
        <w:rPr>
          <w:rFonts w:hint="eastAsia" w:ascii="黑体" w:hAnsi="黑体" w:eastAsia="黑体" w:cs="黑体"/>
          <w:sz w:val="28"/>
          <w:szCs w:val="36"/>
          <w:lang w:val="en-US" w:eastAsia="zh-CN"/>
        </w:rPr>
        <w:t>参考文献</w:t>
      </w:r>
      <w:r>
        <w:rPr>
          <w:rFonts w:hint="eastAsia"/>
          <w:sz w:val="28"/>
          <w:szCs w:val="36"/>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r>
        <w:rPr>
          <w:rFonts w:hint="default"/>
          <w:sz w:val="24"/>
          <w:szCs w:val="32"/>
          <w:lang w:val="en-US" w:eastAsia="zh-CN"/>
        </w:rPr>
        <w:t>项久雨,王依依.建设中国特色社会主义教育强国——学习习近平总书记在全国教育大会上的讲话[J].思想政治教育研究,2018,34(05):8-12.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r>
        <w:rPr>
          <w:rFonts w:hint="default"/>
          <w:sz w:val="24"/>
          <w:szCs w:val="32"/>
          <w:lang w:val="en-US" w:eastAsia="zh-CN"/>
        </w:rPr>
        <w:t>[2]王道红.围绕立德树人中心环节把思想政治工作贯穿教育教学全过程[J].山西高等学校社会科学学报,2018,30(02):79-82+87.</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r>
        <w:rPr>
          <w:rFonts w:hint="default"/>
          <w:sz w:val="24"/>
          <w:szCs w:val="32"/>
          <w:lang w:val="en-US" w:eastAsia="zh-CN"/>
        </w:rPr>
        <w:t>[3]叶芳芳.书院制视角下地方高校学生管理模式创新——以绍兴文理学院为例[J].绍兴文理学院学报(教育版),2016,36(02):43-47.</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r>
        <w:rPr>
          <w:rFonts w:hint="default"/>
          <w:sz w:val="24"/>
          <w:szCs w:val="32"/>
          <w:lang w:val="en-US" w:eastAsia="zh-CN"/>
        </w:rPr>
        <w:t>[4]董凌丹.宋元婺州书院管理制度的现代启示[J].经贸实践,2015(15):206.</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Theme="minorEastAsia"/>
        <w:lang w:eastAsia="zh-CN"/>
      </w:rPr>
    </w:pPr>
    <w:r>
      <w:rPr>
        <w:rFonts w:hint="eastAsia"/>
      </w:rPr>
      <w:t>作者简介</w:t>
    </w:r>
    <w:r>
      <w:rPr>
        <w:rFonts w:hint="eastAsia"/>
        <w:lang w:eastAsia="zh-CN"/>
      </w:rPr>
      <w:t>：孙卓君（</w:t>
    </w:r>
    <w:r>
      <w:rPr>
        <w:rFonts w:hint="eastAsia"/>
        <w:lang w:val="en-US" w:eastAsia="zh-CN"/>
      </w:rPr>
      <w:t>1991-</w:t>
    </w:r>
    <w:r>
      <w:rPr>
        <w:rFonts w:hint="eastAsia"/>
        <w:lang w:eastAsia="zh-CN"/>
      </w:rPr>
      <w:t>）</w:t>
    </w:r>
    <w:r>
      <w:rPr>
        <w:rFonts w:hint="eastAsia"/>
      </w:rPr>
      <w:t>，</w:t>
    </w:r>
    <w:r>
      <w:rPr>
        <w:rFonts w:hint="eastAsia"/>
        <w:lang w:eastAsia="zh-CN"/>
      </w:rPr>
      <w:t>女</w:t>
    </w:r>
    <w:r>
      <w:rPr>
        <w:rFonts w:hint="eastAsia"/>
      </w:rPr>
      <w:t>，</w:t>
    </w:r>
    <w:r>
      <w:rPr>
        <w:rFonts w:hint="eastAsia"/>
        <w:lang w:eastAsia="zh-CN"/>
      </w:rPr>
      <w:t>汉族</w:t>
    </w:r>
    <w:r>
      <w:rPr>
        <w:rFonts w:hint="eastAsia"/>
      </w:rPr>
      <w:t>，</w:t>
    </w:r>
    <w:r>
      <w:rPr>
        <w:rFonts w:hint="eastAsia"/>
        <w:lang w:eastAsia="zh-CN"/>
      </w:rPr>
      <w:t>苏州科技大学敬文书院团委书记</w:t>
    </w:r>
    <w:r>
      <w:rPr>
        <w:rFonts w:hint="eastAsia"/>
      </w:rPr>
      <w:t>，硕士，研究方向</w:t>
    </w:r>
    <w:r>
      <w:rPr>
        <w:rFonts w:hint="eastAsia"/>
        <w:lang w:eastAsia="zh-CN"/>
      </w:rPr>
      <w:t>：思想政治教育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7"/>
        </w:rPr>
        <w:footnoteRef/>
      </w:r>
      <w:r>
        <w:t xml:space="preserve"> </w:t>
      </w:r>
      <w:r>
        <w:rPr>
          <w:rFonts w:hint="eastAsia"/>
        </w:rPr>
        <w:t>项久雨,王依依.建设中国特色社会主义教育强国——学习习近平总书记在全国教育大会上的讲话[J].思想政治教育研究,2018,34(05):8-12.</w:t>
      </w:r>
    </w:p>
  </w:footnote>
  <w:footnote w:id="1">
    <w:p>
      <w:pPr>
        <w:pStyle w:val="4"/>
        <w:snapToGrid w:val="0"/>
      </w:pPr>
      <w:r>
        <w:rPr>
          <w:rStyle w:val="7"/>
        </w:rPr>
        <w:footnoteRef/>
      </w:r>
      <w:r>
        <w:t xml:space="preserve"> </w:t>
      </w:r>
      <w:r>
        <w:rPr>
          <w:rFonts w:hint="eastAsia"/>
        </w:rPr>
        <w:t>王道红.围绕立德树人中心环节把思想政治工作贯穿教育教学全过程[J].山西高等学校社会科学学报,2018,30(02):79-82+87.</w:t>
      </w:r>
    </w:p>
  </w:footnote>
  <w:footnote w:id="2">
    <w:p>
      <w:pPr>
        <w:pStyle w:val="4"/>
        <w:snapToGrid w:val="0"/>
      </w:pPr>
      <w:r>
        <w:rPr>
          <w:rStyle w:val="7"/>
        </w:rPr>
        <w:footnoteRef/>
      </w:r>
      <w:r>
        <w:t xml:space="preserve"> </w:t>
      </w:r>
      <w:r>
        <w:rPr>
          <w:rFonts w:hint="eastAsia"/>
        </w:rPr>
        <w:t>叶芳芳.书院制视角下地方高校学生管理模式创新——以绍兴文理学院为例[J].绍兴文理学院学报(教育版),2016,36(02):43-47.</w:t>
      </w:r>
    </w:p>
  </w:footnote>
  <w:footnote w:id="3">
    <w:p>
      <w:pPr>
        <w:pStyle w:val="4"/>
        <w:snapToGrid w:val="0"/>
      </w:pPr>
      <w:r>
        <w:rPr>
          <w:rStyle w:val="7"/>
        </w:rPr>
        <w:footnoteRef/>
      </w:r>
      <w:r>
        <w:t xml:space="preserve"> </w:t>
      </w:r>
      <w:r>
        <w:rPr>
          <w:rFonts w:hint="eastAsia"/>
        </w:rPr>
        <w:t>董凌丹.宋元婺州书院管理制度的现代启示[J].经贸实践,2015(15):206.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32C56"/>
    <w:multiLevelType w:val="singleLevel"/>
    <w:tmpl w:val="35A32C5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E63B81"/>
    <w:rsid w:val="009539C6"/>
    <w:rsid w:val="05E205E4"/>
    <w:rsid w:val="0790059D"/>
    <w:rsid w:val="08936F44"/>
    <w:rsid w:val="08AF7271"/>
    <w:rsid w:val="093D0666"/>
    <w:rsid w:val="0D63356C"/>
    <w:rsid w:val="0E7006C0"/>
    <w:rsid w:val="13034AC3"/>
    <w:rsid w:val="14330D6F"/>
    <w:rsid w:val="144E5F26"/>
    <w:rsid w:val="176F50D5"/>
    <w:rsid w:val="17F772EA"/>
    <w:rsid w:val="1A033491"/>
    <w:rsid w:val="1ACC0A99"/>
    <w:rsid w:val="1C8C24D7"/>
    <w:rsid w:val="1FD15EDD"/>
    <w:rsid w:val="252669C3"/>
    <w:rsid w:val="25BC1E1E"/>
    <w:rsid w:val="2A602234"/>
    <w:rsid w:val="2C3B0295"/>
    <w:rsid w:val="2DA86A1D"/>
    <w:rsid w:val="306320F0"/>
    <w:rsid w:val="3098638A"/>
    <w:rsid w:val="32764269"/>
    <w:rsid w:val="32FA161C"/>
    <w:rsid w:val="33C73BDC"/>
    <w:rsid w:val="344E320F"/>
    <w:rsid w:val="36BD4F28"/>
    <w:rsid w:val="37153555"/>
    <w:rsid w:val="381E1F20"/>
    <w:rsid w:val="38B6676E"/>
    <w:rsid w:val="395C2DBD"/>
    <w:rsid w:val="3C27102B"/>
    <w:rsid w:val="3D25527D"/>
    <w:rsid w:val="3EDA625E"/>
    <w:rsid w:val="3FAC0072"/>
    <w:rsid w:val="42663AE0"/>
    <w:rsid w:val="4371276E"/>
    <w:rsid w:val="43FC621D"/>
    <w:rsid w:val="446C6AF9"/>
    <w:rsid w:val="459D42CB"/>
    <w:rsid w:val="45C34A71"/>
    <w:rsid w:val="46C912AF"/>
    <w:rsid w:val="46D7458B"/>
    <w:rsid w:val="499C6DD6"/>
    <w:rsid w:val="49E90B53"/>
    <w:rsid w:val="4CE25DFE"/>
    <w:rsid w:val="4E93323B"/>
    <w:rsid w:val="4F4B10E4"/>
    <w:rsid w:val="52AB4E97"/>
    <w:rsid w:val="52C924FA"/>
    <w:rsid w:val="537D2AF1"/>
    <w:rsid w:val="5443325D"/>
    <w:rsid w:val="55D22938"/>
    <w:rsid w:val="562547E6"/>
    <w:rsid w:val="58C435AF"/>
    <w:rsid w:val="59AD14CC"/>
    <w:rsid w:val="5B41636D"/>
    <w:rsid w:val="5D0431D1"/>
    <w:rsid w:val="5D044D89"/>
    <w:rsid w:val="5D3A70B2"/>
    <w:rsid w:val="5D81081F"/>
    <w:rsid w:val="5DDD0B01"/>
    <w:rsid w:val="625B15F7"/>
    <w:rsid w:val="64F54461"/>
    <w:rsid w:val="650C6B75"/>
    <w:rsid w:val="65E63B81"/>
    <w:rsid w:val="68584D19"/>
    <w:rsid w:val="69F95E64"/>
    <w:rsid w:val="6A07227A"/>
    <w:rsid w:val="6BD6739B"/>
    <w:rsid w:val="704F70F7"/>
    <w:rsid w:val="72731DEE"/>
    <w:rsid w:val="744133A2"/>
    <w:rsid w:val="75AB7206"/>
    <w:rsid w:val="763355D1"/>
    <w:rsid w:val="769D7BAB"/>
    <w:rsid w:val="774F2DA6"/>
    <w:rsid w:val="7A5F5F4D"/>
    <w:rsid w:val="7AC76DEA"/>
    <w:rsid w:val="7BF11E57"/>
    <w:rsid w:val="7CF53A5D"/>
    <w:rsid w:val="7D2A286C"/>
    <w:rsid w:val="7D323961"/>
    <w:rsid w:val="7D497D3D"/>
    <w:rsid w:val="7DBD308E"/>
    <w:rsid w:val="7EFD0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rPr>
  </w:style>
  <w:style w:type="character" w:styleId="7">
    <w:name w:val="footnote reference"/>
    <w:basedOn w:val="6"/>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2019-11-17T11:22:00Z</dcterms:created>
  <dc:creator>留白1413728739</dc:creator>
  <cp:lastModifiedBy>留白1413728739</cp:lastModifiedBy>
  <dcterms:modified xsi:type="dcterms:W3CDTF">2019-12-05T12:56:26Z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