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hint="eastAsia" w:ascii="Times New Roman" w:hAnsi="Times New Roman" w:eastAsia="宋体"/>
          <w:lang w:eastAsia="zh-CN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</w:rPr>
        <w:t>基金项目：</w:t>
      </w:r>
      <w:r>
        <w:rPr>
          <w:rFonts w:hint="eastAsia" w:ascii="Times New Roman" w:hAnsi="Times New Roman" w:eastAsia="宋体"/>
          <w:b/>
          <w:lang w:val="en-US" w:eastAsia="zh-CN"/>
        </w:rPr>
        <w:t>本文系</w:t>
      </w:r>
      <w:r>
        <w:rPr>
          <w:rFonts w:hint="eastAsia" w:ascii="Times New Roman" w:hAnsi="Times New Roman" w:eastAsia="宋体"/>
        </w:rPr>
        <w:t>山东省高水平应用型计算机科学与技术专业建设</w:t>
      </w:r>
      <w:r>
        <w:rPr>
          <w:rFonts w:hint="eastAsia" w:ascii="Times New Roman" w:hAnsi="Times New Roman" w:eastAsia="宋体"/>
          <w:lang w:val="en-US" w:eastAsia="zh-CN"/>
        </w:rPr>
        <w:t>项目</w:t>
      </w:r>
      <w:r>
        <w:rPr>
          <w:rFonts w:hint="eastAsia" w:ascii="Times New Roman" w:hAnsi="Times New Roman" w:eastAsia="宋体"/>
        </w:rPr>
        <w:t>资助</w:t>
      </w:r>
      <w:r>
        <w:rPr>
          <w:rFonts w:hint="eastAsia" w:ascii="Times New Roman" w:hAnsi="Times New Roman" w:eastAsia="宋体"/>
          <w:lang w:eastAsia="zh-CN"/>
        </w:rPr>
        <w:t>；</w:t>
      </w:r>
      <w:r>
        <w:rPr>
          <w:rFonts w:hint="eastAsia" w:ascii="Times New Roman" w:hAnsi="Times New Roman" w:eastAsia="宋体"/>
        </w:rPr>
        <w:t>山东工商学院教学研究项目支持（山东工商学院2019年度“线上线下混合金课”建设项目</w:t>
      </w:r>
      <w:r>
        <w:rPr>
          <w:rFonts w:hint="eastAsia" w:ascii="Times New Roman" w:hAnsi="Times New Roman" w:eastAsia="宋体"/>
          <w:lang w:eastAsia="zh-CN"/>
        </w:rPr>
        <w:t>）</w:t>
      </w:r>
    </w:p>
    <w:p>
      <w:pPr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</w:rPr>
        <w:t>作者简介：</w:t>
      </w:r>
      <w:r>
        <w:rPr>
          <w:rFonts w:hint="eastAsia" w:ascii="Times New Roman" w:hAnsi="Times New Roman" w:eastAsia="宋体"/>
          <w:lang w:val="en-US" w:eastAsia="zh-CN"/>
        </w:rPr>
        <w:t>王影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女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汉族，</w:t>
      </w:r>
      <w:r>
        <w:rPr>
          <w:rFonts w:hint="eastAsia" w:ascii="Times New Roman" w:hAnsi="Times New Roman" w:eastAsia="宋体"/>
          <w:lang w:val="en-US" w:eastAsia="zh-CN"/>
        </w:rPr>
        <w:t>辽宁台安人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山东工商学院</w:t>
      </w:r>
      <w:r>
        <w:rPr>
          <w:rFonts w:hint="eastAsia" w:ascii="Times New Roman" w:hAnsi="Times New Roman" w:eastAsia="宋体"/>
        </w:rPr>
        <w:t>，副教授，</w:t>
      </w:r>
      <w:r>
        <w:rPr>
          <w:rFonts w:hint="eastAsia" w:ascii="Times New Roman" w:hAnsi="Times New Roman" w:eastAsia="宋体"/>
          <w:lang w:val="en-US" w:eastAsia="zh-CN"/>
        </w:rPr>
        <w:t>硕</w:t>
      </w:r>
      <w:r>
        <w:rPr>
          <w:rFonts w:hint="eastAsia" w:ascii="Times New Roman" w:hAnsi="Times New Roman" w:eastAsia="宋体"/>
        </w:rPr>
        <w:t>士</w:t>
      </w:r>
      <w:bookmarkStart w:id="0" w:name="_GoBack"/>
      <w:bookmarkEnd w:id="0"/>
      <w:r>
        <w:rPr>
          <w:rFonts w:hint="eastAsia" w:ascii="Times New Roman" w:hAnsi="Times New Roman" w:eastAsia="宋体"/>
        </w:rPr>
        <w:t>，研究方向：</w:t>
      </w:r>
      <w:r>
        <w:rPr>
          <w:rFonts w:hint="eastAsia" w:ascii="Times New Roman" w:hAnsi="Times New Roman" w:eastAsia="宋体"/>
          <w:lang w:val="en-US" w:eastAsia="zh-CN"/>
        </w:rPr>
        <w:t>信息管理与信息系统，网络空间安全</w:t>
      </w:r>
      <w:r>
        <w:rPr>
          <w:rFonts w:hint="eastAsia" w:ascii="Times New Roman" w:hAnsi="Times New Roman" w:eastAsia="宋体"/>
        </w:rPr>
        <w:t>。</w:t>
      </w:r>
    </w:p>
    <w:p>
      <w:pPr>
        <w:adjustRightInd w:val="0"/>
        <w:snapToGrid w:val="0"/>
        <w:spacing w:line="360" w:lineRule="auto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</w:rPr>
        <w:t>通讯作者：</w:t>
      </w:r>
      <w:r>
        <w:rPr>
          <w:rFonts w:hint="eastAsia" w:ascii="Times New Roman" w:hAnsi="Times New Roman" w:eastAsia="宋体"/>
          <w:lang w:val="en-US" w:eastAsia="zh-CN"/>
        </w:rPr>
        <w:t>王影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邮寄信息</w:t>
      </w:r>
      <w:r>
        <w:rPr>
          <w:rFonts w:hint="eastAsia" w:ascii="Times New Roman" w:hAnsi="Times New Roman" w:eastAsia="宋体"/>
          <w:lang w:val="en-US" w:eastAsia="zh-CN"/>
        </w:rPr>
        <w:t>： 王影，13708905665，山东省烟台市莱山区滨海中路191号</w:t>
      </w:r>
    </w:p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课堂导入技巧在《软件测试技术》课程教学中的应用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王影</w:t>
      </w:r>
      <w:r>
        <w:rPr>
          <w:rStyle w:val="11"/>
          <w:rFonts w:ascii="宋体" w:hAnsi="宋体" w:eastAsia="宋体"/>
          <w:sz w:val="24"/>
          <w:szCs w:val="24"/>
        </w:rPr>
        <w:footnoteReference w:id="0"/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赵琳琳 宁禄乔</w:t>
      </w:r>
    </w:p>
    <w:p>
      <w:pPr>
        <w:jc w:val="center"/>
        <w:rPr>
          <w:rFonts w:ascii="STKaiti" w:hAnsi="STKaiti" w:eastAsia="STKaiti"/>
          <w:sz w:val="24"/>
          <w:szCs w:val="24"/>
        </w:rPr>
      </w:pPr>
      <w:r>
        <w:rPr>
          <w:rFonts w:hint="eastAsia" w:ascii="STKaiti" w:hAnsi="STKaiti" w:eastAsia="STKaiti"/>
          <w:sz w:val="24"/>
          <w:szCs w:val="24"/>
        </w:rPr>
        <w:t>（山东工商学院 管理科学与工程学院 山东烟台，264005）</w:t>
      </w:r>
    </w:p>
    <w:p>
      <w:pPr>
        <w:adjustRightInd w:val="0"/>
        <w:snapToGrid w:val="0"/>
        <w:ind w:firstLine="482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摘　要</w:t>
      </w:r>
      <w:r>
        <w:rPr>
          <w:rFonts w:hint="eastAsia" w:ascii="宋体" w:hAnsi="宋体" w:eastAsia="宋体"/>
          <w:sz w:val="24"/>
          <w:szCs w:val="24"/>
        </w:rPr>
        <w:t>：课堂导入是课堂教学工作的第一步。成功的课堂导入有助于激发学生学习兴趣、带来课堂教学工作的顺利展开，为课堂教学效果的提升起到很好的先导和助推作用。作者结合《软件测试技术》课程的教学实践，对课堂导入的技巧进行了深入的探讨。</w:t>
      </w:r>
    </w:p>
    <w:p>
      <w:pPr>
        <w:adjustRightInd w:val="0"/>
        <w:snapToGrid w:val="0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关键词</w:t>
      </w:r>
      <w:r>
        <w:rPr>
          <w:rFonts w:ascii="宋体" w:hAnsi="宋体" w:eastAsia="宋体"/>
          <w:sz w:val="24"/>
          <w:szCs w:val="24"/>
        </w:rPr>
        <w:t>：课堂导入；技巧；</w:t>
      </w:r>
      <w:r>
        <w:rPr>
          <w:rFonts w:hint="eastAsia" w:ascii="宋体" w:hAnsi="宋体" w:eastAsia="宋体"/>
          <w:sz w:val="24"/>
          <w:szCs w:val="24"/>
        </w:rPr>
        <w:t>《软件测试技术》</w:t>
      </w:r>
    </w:p>
    <w:p>
      <w:pPr>
        <w:adjustRightInd w:val="0"/>
        <w:snapToGrid w:val="0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分类号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 何谓课堂导入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eastAsia="宋体"/>
          <w:sz w:val="24"/>
          <w:szCs w:val="24"/>
          <w:vertAlign w:val="superscript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课堂导入，是指在新的教学内容或教学活动开</w:t>
      </w:r>
      <w:r>
        <w:rPr>
          <w:rFonts w:ascii="宋体" w:hAnsi="宋体" w:eastAsia="宋体"/>
          <w:sz w:val="24"/>
          <w:szCs w:val="24"/>
        </w:rPr>
        <w:t>始之前，运用各种手段、方法和技巧</w:t>
      </w:r>
      <w:r>
        <w:rPr>
          <w:rFonts w:hint="eastAsia" w:ascii="宋体" w:hAnsi="宋体" w:eastAsia="宋体"/>
          <w:sz w:val="24"/>
          <w:szCs w:val="24"/>
        </w:rPr>
        <w:t>，向学生引入新知识，</w:t>
      </w:r>
      <w:r>
        <w:rPr>
          <w:rFonts w:ascii="宋体" w:hAnsi="宋体" w:eastAsia="宋体"/>
          <w:sz w:val="24"/>
          <w:szCs w:val="24"/>
        </w:rPr>
        <w:t>使学生顺利进入最佳学习状态的教学</w:t>
      </w:r>
      <w:r>
        <w:rPr>
          <w:rFonts w:hint="eastAsia" w:ascii="宋体" w:hAnsi="宋体" w:eastAsia="宋体"/>
          <w:sz w:val="24"/>
          <w:szCs w:val="24"/>
        </w:rPr>
        <w:t>过渡</w:t>
      </w:r>
      <w:r>
        <w:rPr>
          <w:rFonts w:ascii="宋体" w:hAnsi="宋体" w:eastAsia="宋体"/>
          <w:sz w:val="24"/>
          <w:szCs w:val="24"/>
        </w:rPr>
        <w:t>过程。</w:t>
      </w:r>
      <w:sdt>
        <w:sdtPr>
          <w:rPr>
            <w:rFonts w:ascii="宋体" w:hAnsi="宋体" w:eastAsia="宋体"/>
            <w:sz w:val="24"/>
            <w:szCs w:val="24"/>
          </w:rPr>
          <w:id w:val="150255428"/>
        </w:sdtPr>
        <w:sdtEndPr>
          <w:rPr>
            <w:rFonts w:ascii="宋体" w:hAnsi="宋体" w:eastAsia="宋体"/>
            <w:sz w:val="24"/>
            <w:szCs w:val="24"/>
            <w:vertAlign w:val="superscript"/>
          </w:rPr>
        </w:sdtEndPr>
        <w:sdtContent>
          <w:r>
            <w:rPr>
              <w:rFonts w:ascii="宋体" w:hAnsi="宋体" w:eastAsia="宋体"/>
              <w:sz w:val="24"/>
              <w:szCs w:val="24"/>
              <w:vertAlign w:val="superscript"/>
            </w:rPr>
            <w:fldChar w:fldCharType="begin"/>
          </w:r>
          <w:r>
            <w:rPr>
              <w:rFonts w:ascii="宋体" w:hAnsi="宋体" w:eastAsia="宋体"/>
              <w:sz w:val="24"/>
              <w:szCs w:val="24"/>
              <w:vertAlign w:val="superscript"/>
            </w:rPr>
            <w:instrText xml:space="preserve"> </w:instrText>
          </w:r>
          <w:r>
            <w:rPr>
              <w:rFonts w:hint="eastAsia" w:ascii="宋体" w:hAnsi="宋体" w:eastAsia="宋体"/>
              <w:sz w:val="24"/>
              <w:szCs w:val="24"/>
              <w:vertAlign w:val="superscript"/>
            </w:rPr>
            <w:instrText xml:space="preserve">CITATION 王影，11 \l 2052</w:instrText>
          </w:r>
          <w:r>
            <w:rPr>
              <w:rFonts w:ascii="宋体" w:hAnsi="宋体" w:eastAsia="宋体"/>
              <w:sz w:val="24"/>
              <w:szCs w:val="24"/>
              <w:vertAlign w:val="superscript"/>
            </w:rPr>
            <w:instrText xml:space="preserve"> </w:instrText>
          </w:r>
          <w:r>
            <w:rPr>
              <w:rFonts w:ascii="宋体" w:hAnsi="宋体" w:eastAsia="宋体"/>
              <w:sz w:val="24"/>
              <w:szCs w:val="24"/>
              <w:vertAlign w:val="superscript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vertAlign w:val="superscript"/>
            </w:rPr>
            <w:t xml:space="preserve"> </w:t>
          </w:r>
          <w:r>
            <w:rPr>
              <w:rFonts w:ascii="宋体" w:hAnsi="宋体" w:eastAsia="宋体"/>
              <w:sz w:val="24"/>
              <w:szCs w:val="24"/>
              <w:vertAlign w:val="superscript"/>
            </w:rPr>
            <w:t>[1]</w:t>
          </w:r>
          <w:r>
            <w:rPr>
              <w:rFonts w:ascii="宋体" w:hAnsi="宋体" w:eastAsia="宋体"/>
              <w:sz w:val="24"/>
              <w:szCs w:val="24"/>
              <w:vertAlign w:val="superscript"/>
            </w:rPr>
            <w:fldChar w:fldCharType="end"/>
          </w:r>
        </w:sdtContent>
      </w:sdt>
      <w:r>
        <w:rPr>
          <w:rFonts w:hint="eastAsia" w:ascii="宋体" w:hAnsi="宋体" w:eastAsia="宋体"/>
          <w:sz w:val="24"/>
          <w:szCs w:val="24"/>
        </w:rPr>
        <w:t>作为教师引导学生参与学习的过程和手段，课堂导入是教师必备的一项教学技能。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“良好的开端是成功的一半”，课堂导入作为课堂教学的第一个环节，对整个教学活动的展开具有非常重要的影响。瑞士心理学家皮亚杰</w:t>
      </w:r>
      <w:r>
        <w:rPr>
          <w:rFonts w:ascii="宋体" w:hAnsi="宋体" w:eastAsia="宋体"/>
          <w:sz w:val="24"/>
          <w:szCs w:val="24"/>
        </w:rPr>
        <w:t xml:space="preserve"> (J. Piaget)</w:t>
      </w:r>
      <w:r>
        <w:rPr>
          <w:rFonts w:hint="eastAsia" w:ascii="宋体" w:hAnsi="宋体" w:eastAsia="宋体"/>
          <w:sz w:val="24"/>
          <w:szCs w:val="24"/>
        </w:rPr>
        <w:t>认为：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一切有成效的工作必须以某种兴趣为先决条件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。精彩的课堂导入有利于营造良好的教学情境，激发学生学习兴趣，集中学生的注意力，唤起学生的求知欲，为良好教学效果的取得奠定基础。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 课堂导入技巧的应用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“教无定法”，课堂导入没有固定的章法可循。教师</w:t>
      </w:r>
      <w:r>
        <w:rPr>
          <w:rFonts w:ascii="宋体" w:hAnsi="宋体" w:eastAsia="宋体"/>
          <w:sz w:val="24"/>
          <w:szCs w:val="24"/>
        </w:rPr>
        <w:t>要根据不同的教学目的、</w:t>
      </w:r>
      <w:r>
        <w:rPr>
          <w:rFonts w:hint="eastAsia" w:ascii="宋体" w:hAnsi="宋体" w:eastAsia="宋体"/>
          <w:sz w:val="24"/>
          <w:szCs w:val="24"/>
        </w:rPr>
        <w:t>课程类型、</w:t>
      </w:r>
      <w:r>
        <w:rPr>
          <w:rFonts w:ascii="宋体" w:hAnsi="宋体" w:eastAsia="宋体"/>
          <w:sz w:val="24"/>
          <w:szCs w:val="24"/>
        </w:rPr>
        <w:t>教学</w:t>
      </w:r>
      <w:r>
        <w:rPr>
          <w:rFonts w:hint="eastAsia" w:ascii="宋体" w:hAnsi="宋体" w:eastAsia="宋体"/>
          <w:sz w:val="24"/>
          <w:szCs w:val="24"/>
        </w:rPr>
        <w:t>内容</w:t>
      </w:r>
      <w:r>
        <w:rPr>
          <w:rFonts w:ascii="宋体" w:hAnsi="宋体" w:eastAsia="宋体"/>
          <w:sz w:val="24"/>
          <w:szCs w:val="24"/>
        </w:rPr>
        <w:t>、教学</w:t>
      </w:r>
      <w:r>
        <w:rPr>
          <w:rFonts w:hint="eastAsia" w:ascii="宋体" w:hAnsi="宋体" w:eastAsia="宋体"/>
          <w:sz w:val="24"/>
          <w:szCs w:val="24"/>
        </w:rPr>
        <w:t>情景和教学对象</w:t>
      </w:r>
      <w:r>
        <w:rPr>
          <w:rFonts w:ascii="宋体" w:hAnsi="宋体" w:eastAsia="宋体"/>
          <w:sz w:val="24"/>
          <w:szCs w:val="24"/>
        </w:rPr>
        <w:t>灵活运用各种方法</w:t>
      </w:r>
      <w:r>
        <w:rPr>
          <w:rFonts w:hint="eastAsia" w:ascii="宋体" w:hAnsi="宋体" w:eastAsia="宋体"/>
          <w:sz w:val="24"/>
          <w:szCs w:val="24"/>
        </w:rPr>
        <w:t>进行课堂导入环节的设计。</w:t>
      </w:r>
      <w:r>
        <w:rPr>
          <w:rFonts w:ascii="宋体" w:hAnsi="宋体" w:eastAsia="宋体"/>
          <w:sz w:val="24"/>
          <w:szCs w:val="24"/>
        </w:rPr>
        <w:t>下面笔者结合《</w:t>
      </w:r>
      <w:r>
        <w:rPr>
          <w:rFonts w:hint="eastAsia" w:ascii="宋体" w:hAnsi="宋体" w:eastAsia="宋体"/>
          <w:sz w:val="24"/>
          <w:szCs w:val="24"/>
        </w:rPr>
        <w:t>软件测试技术</w:t>
      </w:r>
      <w:r>
        <w:rPr>
          <w:rFonts w:ascii="宋体" w:hAnsi="宋体" w:eastAsia="宋体"/>
          <w:sz w:val="24"/>
          <w:szCs w:val="24"/>
        </w:rPr>
        <w:t>》的教学经验对课堂导入方法和技巧进行</w:t>
      </w:r>
      <w:r>
        <w:rPr>
          <w:rFonts w:hint="eastAsia" w:ascii="宋体" w:hAnsi="宋体" w:eastAsia="宋体"/>
          <w:sz w:val="24"/>
          <w:szCs w:val="24"/>
        </w:rPr>
        <w:t>探讨。</w:t>
      </w:r>
    </w:p>
    <w:p>
      <w:pPr>
        <w:adjustRightInd w:val="0"/>
        <w:snapToGrid w:val="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（一）温故知新法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温故知新法，就是利用学科知识之间的联系导入教学内容的方法。此方法通常以课堂提问、作业点评等方式引导学生复习已有知识，有针对性地对已授教学内容进行深度挖掘，引导学生思考、找到新旧内容之间的关联，进而引出新内容。此方法可以使学生迅速将新知识纳入已有知识结构，构建知识网络图谱，帮助学生有效克服对新知识的畏难情绪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，在讲授“缺陷的管理过程”时，教师预先设定复习提问“缺陷的特点”、“测试的工作流程”等和本节有关的基础知识，进而结合测试工作流程和缺陷的特点，引出如何有效地进行缺陷的管理。</w:t>
      </w:r>
    </w:p>
    <w:p>
      <w:pPr>
        <w:adjustRightInd w:val="0"/>
        <w:snapToGrid w:val="0"/>
        <w:spacing w:before="156" w:beforeLines="50" w:after="156" w:afterLines="5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（二）案例分析法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案例分析法，是指教师选择现实场景，有针对性地启发学生的思维，引导学生围绕特定问题进行讨论分析，从而导入教学内容。《软件测试技术》是一门应用性比较强的课程，教学内容与实践结合紧密。教师通过合理的选择、裁剪、运用现实案例，组织学生深入研究，能够极大地激起学生的探索欲望和学习兴趣，从而更好地进入学习状态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例如，在讲授“黑盒测试的概念和适用范围”时，教师以“某公司黑盒测试方案”为案例，请学生分组讨论该方案制定的背景、应用环境等相关知识点，进而从案例过渡到新理论的讲授。</w:t>
      </w:r>
    </w:p>
    <w:p>
      <w:pPr>
        <w:adjustRightInd w:val="0"/>
        <w:snapToGrid w:val="0"/>
        <w:spacing w:before="156" w:beforeLines="50" w:after="156" w:afterLines="5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（三）情境导入法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大学生思维活跃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童心未泯，</w:t>
      </w:r>
      <w:r>
        <w:rPr>
          <w:rFonts w:hint="eastAsia" w:ascii="宋体" w:hAnsi="宋体" w:eastAsia="宋体"/>
          <w:sz w:val="24"/>
          <w:szCs w:val="24"/>
        </w:rPr>
        <w:t>情景导入法通过采用小游戏、角色扮演、场景模拟等方式进行课堂导入，既能</w:t>
      </w:r>
      <w:r>
        <w:rPr>
          <w:rFonts w:ascii="宋体" w:hAnsi="宋体" w:eastAsia="宋体"/>
          <w:sz w:val="24"/>
          <w:szCs w:val="24"/>
        </w:rPr>
        <w:t>活跃课堂气氛</w:t>
      </w:r>
      <w:r>
        <w:rPr>
          <w:rFonts w:hint="eastAsia" w:ascii="宋体" w:hAnsi="宋体" w:eastAsia="宋体"/>
          <w:sz w:val="24"/>
          <w:szCs w:val="24"/>
        </w:rPr>
        <w:t>、吸引学生积极参与，又能寓教于乐、顺利引领学生进入教学主题。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，在讲授“测试人员应具备的职业素养”内容时，教师创设了一个“求职面试”的场景，邀请学生分别扮演企业招聘主管和测试求职学生，通过角色扮演的方式，让学生自主发挥，筛选合格的测试人员。进而顺利展开关于“测试职业素养”问题的讨论和讲解。</w:t>
      </w:r>
    </w:p>
    <w:p>
      <w:pPr>
        <w:adjustRightInd w:val="0"/>
        <w:snapToGrid w:val="0"/>
        <w:spacing w:before="156" w:beforeLines="50" w:after="156" w:afterLines="5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（四）习题导入法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习题导入法是指根据讲授目的设置课堂练习，启发学生研究探索或产生学习压力感，进而引起学生重视、唤起学生求知欲望的导入方法。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例如，学习“等价类划分测试”部分时，教师没有直接展开讲解，而是布置如下习题请学生思考：</w:t>
      </w:r>
    </w:p>
    <w:p>
      <w:pPr>
        <w:adjustRightInd w:val="0"/>
        <w:snapToGrid w:val="0"/>
        <w:ind w:firstLine="480" w:firstLineChars="200"/>
        <w:jc w:val="left"/>
        <w:rPr>
          <w:rFonts w:ascii="STKaiti" w:hAnsi="STKaiti" w:eastAsia="STKaiti"/>
          <w:sz w:val="24"/>
          <w:szCs w:val="24"/>
        </w:rPr>
      </w:pPr>
      <w:r>
        <w:rPr>
          <w:rFonts w:hint="eastAsia" w:ascii="STKaiti" w:hAnsi="STKaiti" w:eastAsia="STKaiti"/>
          <w:sz w:val="24"/>
          <w:szCs w:val="24"/>
        </w:rPr>
        <w:t>某档案管理系统要求用户输入以年月表示的日期。假设日期限定在1990年1月</w:t>
      </w:r>
      <w:r>
        <w:rPr>
          <w:rFonts w:ascii="STKaiti" w:hAnsi="STKaiti" w:eastAsia="STKaiti"/>
          <w:sz w:val="24"/>
          <w:szCs w:val="24"/>
        </w:rPr>
        <w:t>至</w:t>
      </w:r>
      <w:r>
        <w:rPr>
          <w:rFonts w:hint="eastAsia" w:ascii="STKaiti" w:hAnsi="STKaiti" w:eastAsia="STKaiti"/>
          <w:sz w:val="24"/>
          <w:szCs w:val="24"/>
        </w:rPr>
        <w:t>2049年12月，并规定日期由6位数字字符组成，前4位表示年，后2位表示月。 想一想，我们应该如何测试程序的</w:t>
      </w:r>
      <w:r>
        <w:rPr>
          <w:rFonts w:ascii="STKaiti" w:hAnsi="STKaiti" w:eastAsia="STKaiti"/>
          <w:sz w:val="24"/>
          <w:szCs w:val="24"/>
        </w:rPr>
        <w:t>“</w:t>
      </w:r>
      <w:r>
        <w:rPr>
          <w:rFonts w:hint="eastAsia" w:ascii="STKaiti" w:hAnsi="STKaiti" w:eastAsia="STKaiti"/>
          <w:sz w:val="24"/>
          <w:szCs w:val="24"/>
        </w:rPr>
        <w:t>日期检查功能</w:t>
      </w:r>
      <w:r>
        <w:rPr>
          <w:rFonts w:ascii="STKaiti" w:hAnsi="STKaiti" w:eastAsia="STKaiti"/>
          <w:sz w:val="24"/>
          <w:szCs w:val="24"/>
        </w:rPr>
        <w:t>”</w:t>
      </w:r>
      <w:r>
        <w:rPr>
          <w:rFonts w:hint="eastAsia" w:ascii="STKaiti" w:hAnsi="STKaiti" w:eastAsia="STKaiti"/>
          <w:sz w:val="24"/>
          <w:szCs w:val="24"/>
        </w:rPr>
        <w:t>？我们如何能做到设计的测试用例既全面又没有冗余？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初次接触黑盒测试的学生看到这样的问题，针对问题一，最初的想法往往是进行特殊值分析，通过“试错”进行测试；针对问题二，大部分学生会不知所措。此时，教师通过引导分析，引出等价类的概念。学生带着问题听课，很容易进入学习状态。</w:t>
      </w:r>
    </w:p>
    <w:p>
      <w:pPr>
        <w:adjustRightInd w:val="0"/>
        <w:snapToGrid w:val="0"/>
        <w:spacing w:before="156" w:beforeLines="50" w:after="156" w:afterLines="5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（五）课堂导入的其他方法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教学实践中，还可以选择“开门见山法”，直奔主题，点明教学目的、重点难点，直接进入教学情境；也可以选择“多媒体导入法”，通过图片、视频、音频等多媒体素材的综合运用，吸引学生注意力，引导学生思维，导入教学内容。</w:t>
      </w:r>
    </w:p>
    <w:p>
      <w:pPr>
        <w:adjustRightInd w:val="0"/>
        <w:snapToGrid w:val="0"/>
        <w:spacing w:before="156" w:beforeLines="50" w:after="156" w:afterLines="5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 课堂导入的原则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课堂导入是一节课的序曲，也是课堂教学的第一个环节。在教学实践中，得当地采用合适的导入方法能为教学锦上添花，如果运用不合适也会带来各种问题。因此，在课堂导入方法的运用过程中，教师应遵循必要的原则。</w:t>
      </w:r>
    </w:p>
    <w:p>
      <w:pPr>
        <w:adjustRightInd w:val="0"/>
        <w:snapToGrid w:val="0"/>
        <w:ind w:firstLine="48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（一）教学目标优先</w:t>
      </w:r>
    </w:p>
    <w:p>
      <w:pPr>
        <w:adjustRightInd w:val="0"/>
        <w:snapToGrid w:val="0"/>
        <w:ind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教学方法是为教学目标服务的，在设计课堂导入环节时，教师要明确教学目标，有重点有针对性地展开导入工作。课堂导入不能流于形式，也不能单纯追求哗众取宠。</w:t>
      </w:r>
    </w:p>
    <w:p>
      <w:pPr>
        <w:adjustRightInd w:val="0"/>
        <w:snapToGrid w:val="0"/>
        <w:ind w:firstLine="48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（二）导入内容得当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在导入内容选择上，教师要注意选材切题，恰到好处。所选内</w:t>
      </w:r>
      <w:r>
        <w:rPr>
          <w:rFonts w:hint="eastAsia" w:ascii="宋体" w:hAnsi="宋体" w:eastAsia="宋体"/>
          <w:sz w:val="24"/>
          <w:szCs w:val="24"/>
        </w:rPr>
        <w:t>容或方法能够注意突出后续教学内</w:t>
      </w:r>
      <w:r>
        <w:rPr>
          <w:rFonts w:ascii="宋体" w:hAnsi="宋体" w:eastAsia="宋体"/>
          <w:sz w:val="24"/>
          <w:szCs w:val="24"/>
        </w:rPr>
        <w:t>容，而不要喧宾夺主。同时，引入内容不宜过多，以免分散学生的注意力。</w:t>
      </w:r>
    </w:p>
    <w:p>
      <w:pPr>
        <w:adjustRightInd w:val="0"/>
        <w:snapToGrid w:val="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（三）导入节奏合理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实际课堂教学情境与教师的课堂设计未必一致，这就要求教师实施课堂导入工作时充分发挥引导控制作用，把握好导入时机、时长，适时调整，控制课堂节奏，为教学活动的展开服务。</w:t>
      </w:r>
    </w:p>
    <w:p>
      <w:pPr>
        <w:adjustRightInd w:val="0"/>
        <w:snapToGrid w:val="0"/>
        <w:ind w:firstLine="482" w:firstLineChars="20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（四）导入方法多样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教师应注意多种</w:t>
      </w:r>
      <w:r>
        <w:rPr>
          <w:rFonts w:hint="eastAsia" w:ascii="宋体" w:hAnsi="宋体" w:eastAsia="宋体"/>
          <w:sz w:val="24"/>
          <w:szCs w:val="24"/>
        </w:rPr>
        <w:t>导入</w:t>
      </w:r>
      <w:r>
        <w:rPr>
          <w:rFonts w:ascii="宋体" w:hAnsi="宋体" w:eastAsia="宋体"/>
          <w:sz w:val="24"/>
          <w:szCs w:val="24"/>
        </w:rPr>
        <w:t>方法取长补短</w:t>
      </w:r>
      <w:r>
        <w:rPr>
          <w:rFonts w:hint="eastAsia" w:ascii="宋体" w:hAnsi="宋体" w:eastAsia="宋体"/>
          <w:sz w:val="24"/>
          <w:szCs w:val="24"/>
        </w:rPr>
        <w:t>、有机结合，有效合理地运用多种方法和</w:t>
      </w:r>
      <w:r>
        <w:rPr>
          <w:rFonts w:ascii="宋体" w:hAnsi="宋体" w:eastAsia="宋体"/>
          <w:sz w:val="24"/>
          <w:szCs w:val="24"/>
        </w:rPr>
        <w:t xml:space="preserve">技巧，全方位地调动学生的学习热情，激发学生的思维，顺利进入最佳教学状态。 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课堂</w:t>
      </w:r>
      <w:r>
        <w:rPr>
          <w:rFonts w:ascii="宋体" w:hAnsi="宋体" w:eastAsia="宋体"/>
          <w:sz w:val="24"/>
          <w:szCs w:val="24"/>
        </w:rPr>
        <w:t>导入的方法</w:t>
      </w:r>
      <w:r>
        <w:rPr>
          <w:rFonts w:hint="eastAsia" w:ascii="宋体" w:hAnsi="宋体" w:eastAsia="宋体"/>
          <w:sz w:val="24"/>
          <w:szCs w:val="24"/>
        </w:rPr>
        <w:t>诸多，</w:t>
      </w:r>
      <w:r>
        <w:rPr>
          <w:rFonts w:ascii="宋体" w:hAnsi="宋体" w:eastAsia="宋体"/>
          <w:sz w:val="24"/>
          <w:szCs w:val="24"/>
        </w:rPr>
        <w:t>无论采用哪种方法</w:t>
      </w:r>
      <w:r>
        <w:rPr>
          <w:rFonts w:hint="eastAsia" w:ascii="宋体" w:hAnsi="宋体" w:eastAsia="宋体"/>
          <w:sz w:val="24"/>
          <w:szCs w:val="24"/>
        </w:rPr>
        <w:t>，教师都</w:t>
      </w:r>
      <w:r>
        <w:rPr>
          <w:rFonts w:ascii="宋体" w:hAnsi="宋体" w:eastAsia="宋体"/>
          <w:sz w:val="24"/>
          <w:szCs w:val="24"/>
        </w:rPr>
        <w:t>要牢牢抓住导入的本质内涵和根本目的，紧紧围绕教学目标这一中心展开。</w:t>
      </w:r>
      <w:r>
        <w:rPr>
          <w:rFonts w:hint="eastAsia" w:ascii="宋体" w:hAnsi="宋体" w:eastAsia="宋体"/>
          <w:sz w:val="24"/>
          <w:szCs w:val="24"/>
        </w:rPr>
        <w:t>在实践中，</w:t>
      </w:r>
      <w:r>
        <w:rPr>
          <w:rFonts w:ascii="宋体" w:hAnsi="宋体" w:eastAsia="宋体"/>
          <w:sz w:val="24"/>
          <w:szCs w:val="24"/>
        </w:rPr>
        <w:t>教师要充分发挥</w:t>
      </w:r>
      <w:r>
        <w:rPr>
          <w:rFonts w:hint="eastAsia" w:ascii="宋体" w:hAnsi="宋体" w:eastAsia="宋体"/>
          <w:sz w:val="24"/>
          <w:szCs w:val="24"/>
        </w:rPr>
        <w:t>启发引导作用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调动学生的学习热情，使之迅速</w:t>
      </w:r>
      <w:r>
        <w:rPr>
          <w:rFonts w:ascii="宋体" w:hAnsi="宋体" w:eastAsia="宋体"/>
          <w:sz w:val="24"/>
          <w:szCs w:val="24"/>
        </w:rPr>
        <w:t>融入教学情境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通过</w:t>
      </w:r>
      <w:r>
        <w:rPr>
          <w:rFonts w:hint="eastAsia" w:ascii="宋体" w:hAnsi="宋体" w:eastAsia="宋体"/>
          <w:sz w:val="24"/>
          <w:szCs w:val="24"/>
        </w:rPr>
        <w:t>科学的而精妙的课堂导入，让学生如沐春风</w:t>
      </w:r>
      <w:r>
        <w:rPr>
          <w:rFonts w:ascii="宋体" w:hAnsi="宋体" w:eastAsia="宋体"/>
          <w:sz w:val="24"/>
          <w:szCs w:val="24"/>
        </w:rPr>
        <w:t>，进入美妙的课堂学习</w:t>
      </w:r>
      <w:r>
        <w:rPr>
          <w:rFonts w:hint="eastAsia" w:ascii="宋体" w:hAnsi="宋体" w:eastAsia="宋体"/>
          <w:sz w:val="24"/>
          <w:szCs w:val="24"/>
        </w:rPr>
        <w:t>氛围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【参考文献】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[1]王影,卢宏伟,王新昊.浅谈课堂导入的技巧——以《信息资源管理》教学为例[J].南昌教育学院学报,2011,26(06):56-57.</w:t>
      </w:r>
    </w:p>
    <w:p>
      <w:pPr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</w:rPr>
        <w:t>基金项目：山东省高水平应用型计算机科学与技术专业建设资助</w:t>
      </w:r>
      <w:r>
        <w:rPr>
          <w:rFonts w:hint="eastAsia"/>
          <w:lang w:eastAsia="zh-CN"/>
        </w:rPr>
        <w:t>；</w:t>
      </w:r>
      <w:r>
        <w:rPr>
          <w:rFonts w:hint="eastAsia"/>
        </w:rPr>
        <w:t>山东工商学院教学研究项目支持（山东工商学院2</w:t>
      </w:r>
      <w:r>
        <w:t>019</w:t>
      </w:r>
      <w:r>
        <w:rPr>
          <w:rFonts w:hint="eastAsia"/>
        </w:rPr>
        <w:t>年度“线上线下混合金课”建设项目）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作者简介：王影，女，辽宁台安人，山东工商学院，副教授，硕士。研究方向：信息管理与信息系统，网络空间安全。</w:t>
      </w:r>
    </w:p>
    <w:p>
      <w:pPr>
        <w:pStyle w:val="6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1"/>
    <w:rsid w:val="000A2B91"/>
    <w:rsid w:val="0010172D"/>
    <w:rsid w:val="001154C5"/>
    <w:rsid w:val="001737BA"/>
    <w:rsid w:val="001E3018"/>
    <w:rsid w:val="00245878"/>
    <w:rsid w:val="002C7E4A"/>
    <w:rsid w:val="00356CE9"/>
    <w:rsid w:val="003A32D0"/>
    <w:rsid w:val="003A4557"/>
    <w:rsid w:val="003F56D0"/>
    <w:rsid w:val="004A68AB"/>
    <w:rsid w:val="004F5903"/>
    <w:rsid w:val="00577332"/>
    <w:rsid w:val="005776E1"/>
    <w:rsid w:val="005A7434"/>
    <w:rsid w:val="00610E68"/>
    <w:rsid w:val="00622FE6"/>
    <w:rsid w:val="00692237"/>
    <w:rsid w:val="006C00D5"/>
    <w:rsid w:val="00731110"/>
    <w:rsid w:val="00731C38"/>
    <w:rsid w:val="00774DCE"/>
    <w:rsid w:val="008040AE"/>
    <w:rsid w:val="008126BA"/>
    <w:rsid w:val="008B61C2"/>
    <w:rsid w:val="008C359B"/>
    <w:rsid w:val="008E2AE4"/>
    <w:rsid w:val="008E4020"/>
    <w:rsid w:val="0090584A"/>
    <w:rsid w:val="009769FD"/>
    <w:rsid w:val="009A276C"/>
    <w:rsid w:val="009A7641"/>
    <w:rsid w:val="00A03081"/>
    <w:rsid w:val="00A26C53"/>
    <w:rsid w:val="00A409F9"/>
    <w:rsid w:val="00A7722C"/>
    <w:rsid w:val="00A8168B"/>
    <w:rsid w:val="00A859DD"/>
    <w:rsid w:val="00A93124"/>
    <w:rsid w:val="00A9498F"/>
    <w:rsid w:val="00AE3A9E"/>
    <w:rsid w:val="00B17E8F"/>
    <w:rsid w:val="00B229D5"/>
    <w:rsid w:val="00B36D76"/>
    <w:rsid w:val="00B925EC"/>
    <w:rsid w:val="00BA1738"/>
    <w:rsid w:val="00BA3E03"/>
    <w:rsid w:val="00BE712E"/>
    <w:rsid w:val="00C538B3"/>
    <w:rsid w:val="00C81130"/>
    <w:rsid w:val="00CF3A74"/>
    <w:rsid w:val="00D75B4A"/>
    <w:rsid w:val="00DA079F"/>
    <w:rsid w:val="00DC36AF"/>
    <w:rsid w:val="00E00F3D"/>
    <w:rsid w:val="00E06C3E"/>
    <w:rsid w:val="00EE491F"/>
    <w:rsid w:val="00EF73C9"/>
    <w:rsid w:val="00F77928"/>
    <w:rsid w:val="00F80358"/>
    <w:rsid w:val="00F93DCC"/>
    <w:rsid w:val="00FA07D5"/>
    <w:rsid w:val="0DDF6760"/>
    <w:rsid w:val="11460247"/>
    <w:rsid w:val="2FA81127"/>
    <w:rsid w:val="367167BD"/>
    <w:rsid w:val="4D6B64EB"/>
    <w:rsid w:val="62DC4789"/>
    <w:rsid w:val="749553BD"/>
    <w:rsid w:val="7EA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8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99"/>
    <w:rPr>
      <w:vertAlign w:val="superscript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6">
    <w:name w:val="批注主题 字符"/>
    <w:basedOn w:val="15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脚注文本 字符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王影，11</b:Tag>
    <b:SourceType>ArticleInAPeriodical</b:SourceType>
    <b:Guid>{934F22EA-D4CE-4BE2-BA18-2794AEFB8FE4}</b:Guid>
    <b:Author>
      <b:Author>
        <b:NameList>
          <b:Person>
            <b:Last>王影，卢宏伟，王新昊</b:Last>
          </b:Person>
        </b:NameList>
      </b:Author>
    </b:Author>
    <b:Title>浅谈课堂导入的技巧  ——以《信息资源管理》教学为例</b:Title>
    <b:Year>2011</b:Year>
    <b:Pages>56，57</b:Pages>
    <b:PeriodicalTitle>南昌大学学报</b:PeriodicalTitle>
    <b:Month>6</b:Month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83EECC-5BE9-44C6-BA65-A8458342D8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2496</Words>
  <Characters>2556</Characters>
  <Lines>17</Lines>
  <Paragraphs>4</Paragraphs>
  <TotalTime>34</TotalTime>
  <ScaleCrop>false</ScaleCrop>
  <LinksUpToDate>false</LinksUpToDate>
  <CharactersWithSpaces>2573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2020-02-13T02:22:00Z</dcterms:created>
  <dc:creator>lenovo</dc:creator>
  <cp:lastModifiedBy>影</cp:lastModifiedBy>
  <dcterms:modified xsi:type="dcterms:W3CDTF">2020-02-13T10:05:29Z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