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循证护理对急性重症胰腺炎患者干预的临床疗效的</w:t>
      </w:r>
      <w:r>
        <w:rPr>
          <w:rFonts w:hint="eastAsia" w:asciiTheme="minorEastAsia" w:hAnsiTheme="minorEastAsia" w:eastAsiaTheme="minorEastAsia" w:cstheme="minorEastAsia"/>
          <w:sz w:val="28"/>
          <w:szCs w:val="28"/>
          <w:lang w:val="en-US" w:eastAsia="zh-CN"/>
        </w:rPr>
        <w:t>Meta分析</w:t>
      </w:r>
    </w:p>
    <w:p>
      <w:pPr>
        <w:jc w:val="cente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姜颖 杨光静</w:t>
      </w:r>
    </w:p>
    <w:p>
      <w:pPr>
        <w:jc w:val="cente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成都中医药大学护理学院 四川 成都 610000</w:t>
      </w:r>
    </w:p>
    <w:p>
      <w:pPr>
        <w:jc w:val="cente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重庆市中医院 重庆 400000</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Calibri" w:hAnsi="Calibri" w:eastAsia="宋体" w:cs="宋体"/>
          <w:b w:val="0"/>
          <w:bCs w:val="0"/>
          <w:sz w:val="24"/>
          <w:szCs w:val="24"/>
          <w:lang w:val="en-US" w:eastAsia="zh-CN" w:bidi="ar"/>
        </w:rPr>
      </w:pPr>
      <w:r>
        <w:rPr>
          <w:rFonts w:hint="eastAsia"/>
          <w:b/>
          <w:bCs/>
          <w:sz w:val="24"/>
          <w:szCs w:val="24"/>
          <w:lang w:val="en-US" w:eastAsia="zh-CN"/>
        </w:rPr>
        <w:t>【摘要】</w:t>
      </w:r>
      <w:r>
        <w:rPr>
          <w:rFonts w:hint="eastAsia"/>
          <w:sz w:val="24"/>
          <w:szCs w:val="24"/>
          <w:lang w:val="en-US" w:eastAsia="zh-CN"/>
        </w:rPr>
        <w:t xml:space="preserve"> </w:t>
      </w:r>
      <w:r>
        <w:rPr>
          <w:rFonts w:hint="eastAsia"/>
          <w:b/>
          <w:bCs/>
          <w:sz w:val="24"/>
          <w:szCs w:val="24"/>
          <w:lang w:val="en-US" w:eastAsia="zh-CN"/>
        </w:rPr>
        <w:t>目的：</w:t>
      </w:r>
      <w:r>
        <w:rPr>
          <w:rFonts w:hint="eastAsia"/>
          <w:sz w:val="24"/>
          <w:szCs w:val="24"/>
          <w:lang w:val="en-US" w:eastAsia="zh-CN"/>
        </w:rPr>
        <w:t>评价循证护理对急性重症胰腺炎患者的干预效果 方法：通过计算机检索</w:t>
      </w:r>
      <w:r>
        <w:rPr>
          <w:rFonts w:hint="default" w:ascii="Times New Roman" w:hAnsi="Times New Roman" w:cs="Times New Roman"/>
          <w:sz w:val="24"/>
          <w:szCs w:val="24"/>
          <w:lang w:val="en-US" w:eastAsia="zh-CN"/>
        </w:rPr>
        <w:t>Pubmed、Embase、CNKI</w:t>
      </w:r>
      <w:r>
        <w:rPr>
          <w:rFonts w:hint="eastAsia"/>
          <w:sz w:val="24"/>
          <w:szCs w:val="24"/>
          <w:lang w:val="en-US" w:eastAsia="zh-CN"/>
        </w:rPr>
        <w:t>、万方和维普数据库，搜集有关循证护理干预急性重症胰腺炎的随机对照试验，由2名研究人员筛选文献、提取资料并评价纳入研究的偏倚风险，之后使用 RevMan 5.3软件进行meta分析。</w:t>
      </w:r>
      <w:r>
        <w:rPr>
          <w:rFonts w:hint="eastAsia"/>
          <w:b/>
          <w:bCs/>
          <w:sz w:val="24"/>
          <w:szCs w:val="24"/>
          <w:lang w:val="en-US" w:eastAsia="zh-CN"/>
        </w:rPr>
        <w:t>结果</w:t>
      </w:r>
      <w:r>
        <w:rPr>
          <w:rFonts w:hint="eastAsia"/>
          <w:sz w:val="24"/>
          <w:szCs w:val="24"/>
          <w:lang w:val="en-US" w:eastAsia="zh-CN"/>
        </w:rPr>
        <w:t>：共纳入11个随机对照试验，包括831个患者。Meta分析结果显示：循证护理与传统常规护理相比，其临床总有效率[OR=3.77，</w:t>
      </w:r>
      <w:r>
        <w:rPr>
          <w:rFonts w:hint="eastAsia" w:ascii="Calibri" w:hAnsi="Calibri" w:eastAsia="宋体" w:cs="宋体"/>
          <w:sz w:val="24"/>
          <w:szCs w:val="24"/>
          <w:lang w:bidi="ar"/>
        </w:rPr>
        <w:t>95%CI（</w:t>
      </w:r>
      <w:r>
        <w:rPr>
          <w:rFonts w:hint="eastAsia" w:ascii="Calibri" w:hAnsi="Calibri" w:eastAsia="宋体" w:cs="宋体"/>
          <w:sz w:val="24"/>
          <w:szCs w:val="24"/>
          <w:lang w:val="en-US" w:eastAsia="zh-CN" w:bidi="ar"/>
        </w:rPr>
        <w:t>2.38，5.96），P＜0.00001]更高，更能有利于患者的早期康复。在11篇随机对照试验中，有3篇文献将并发症发生情况作为评价指标，</w:t>
      </w:r>
      <w:r>
        <w:rPr>
          <w:rFonts w:hint="default" w:ascii="Times New Roman" w:hAnsi="Times New Roman" w:eastAsia="宋体" w:cs="Times New Roman"/>
          <w:sz w:val="24"/>
          <w:szCs w:val="24"/>
          <w:lang w:val="en-US" w:eastAsia="zh-CN" w:bidi="ar"/>
        </w:rPr>
        <w:t>Meta</w:t>
      </w:r>
      <w:r>
        <w:rPr>
          <w:rFonts w:hint="eastAsia" w:ascii="Calibri" w:hAnsi="Calibri" w:eastAsia="宋体" w:cs="宋体"/>
          <w:sz w:val="24"/>
          <w:szCs w:val="24"/>
          <w:lang w:val="en-US" w:eastAsia="zh-CN" w:bidi="ar"/>
        </w:rPr>
        <w:t>分析结果显示，循证护理与传统常规护理相比，其并发症的发生率[OR=0.15, 95%</w:t>
      </w:r>
      <w:r>
        <w:rPr>
          <w:rFonts w:hint="default" w:hAnsi="Times New Roman" w:eastAsia="宋体" w:cs="Times New Roman" w:asciiTheme="minorAscii"/>
          <w:sz w:val="24"/>
          <w:szCs w:val="24"/>
          <w:lang w:val="en-US" w:eastAsia="zh-CN" w:bidi="ar"/>
        </w:rPr>
        <w:t>CI</w:t>
      </w:r>
      <w:r>
        <w:rPr>
          <w:rFonts w:hint="eastAsia" w:ascii="Calibri" w:hAnsi="Calibri" w:eastAsia="宋体" w:cs="宋体"/>
          <w:sz w:val="24"/>
          <w:szCs w:val="24"/>
          <w:lang w:val="en-US" w:eastAsia="zh-CN" w:bidi="ar"/>
        </w:rPr>
        <w:t>（0.05，0.4），P=0.0002]更低，对提升患者的生活质量，提升患者的幸福指数都有重要意义。</w:t>
      </w:r>
      <w:r>
        <w:rPr>
          <w:rFonts w:hint="eastAsia" w:ascii="Calibri" w:hAnsi="Calibri" w:eastAsia="宋体" w:cs="宋体"/>
          <w:b/>
          <w:bCs/>
          <w:sz w:val="24"/>
          <w:szCs w:val="24"/>
          <w:lang w:val="en-US" w:eastAsia="zh-CN" w:bidi="ar"/>
        </w:rPr>
        <w:t>结论：</w:t>
      </w:r>
      <w:r>
        <w:rPr>
          <w:rFonts w:hint="eastAsia" w:ascii="Calibri" w:hAnsi="Calibri" w:eastAsia="宋体" w:cs="宋体"/>
          <w:b w:val="0"/>
          <w:bCs w:val="0"/>
          <w:sz w:val="24"/>
          <w:szCs w:val="24"/>
          <w:lang w:val="en-US" w:eastAsia="zh-CN" w:bidi="ar"/>
        </w:rPr>
        <w:t>循证护理可以显著提高急性重症胰腺炎患者的临床治愈率，减少并发症的发生，从而提高患者的生活质量，但由于纳入的文献质量偏低，需要开展更多大样本、多中心、高质量的临床研究来进一步证实循证护理对干预急性重症胰腺炎患者的临床疗效。</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Calibri" w:hAnsi="Calibri" w:eastAsia="宋体" w:cs="宋体"/>
          <w:b w:val="0"/>
          <w:bCs w:val="0"/>
          <w:sz w:val="24"/>
          <w:szCs w:val="24"/>
          <w:lang w:val="en-US" w:eastAsia="zh-CN" w:bidi="ar"/>
        </w:rPr>
      </w:pPr>
      <w:r>
        <w:rPr>
          <w:rFonts w:hint="eastAsia" w:ascii="Calibri" w:hAnsi="Calibri" w:eastAsia="宋体" w:cs="宋体"/>
          <w:b/>
          <w:bCs/>
          <w:sz w:val="24"/>
          <w:szCs w:val="24"/>
          <w:lang w:val="en-US" w:eastAsia="zh-CN" w:bidi="ar"/>
        </w:rPr>
        <w:t>【关键词】 ：</w:t>
      </w:r>
      <w:r>
        <w:rPr>
          <w:rFonts w:hint="eastAsia" w:ascii="Calibri" w:hAnsi="Calibri" w:eastAsia="宋体" w:cs="宋体"/>
          <w:b w:val="0"/>
          <w:bCs w:val="0"/>
          <w:sz w:val="24"/>
          <w:szCs w:val="24"/>
          <w:lang w:val="en-US" w:eastAsia="zh-CN" w:bidi="ar"/>
        </w:rPr>
        <w:t>循证护理；急性重症胰腺炎患者；疗效；</w:t>
      </w:r>
      <w:r>
        <w:rPr>
          <w:rFonts w:hint="default" w:ascii="Times New Roman" w:hAnsi="Times New Roman" w:eastAsia="宋体" w:cs="Times New Roman"/>
          <w:b w:val="0"/>
          <w:bCs w:val="0"/>
          <w:sz w:val="24"/>
          <w:szCs w:val="24"/>
          <w:lang w:val="en-US" w:eastAsia="zh-CN" w:bidi="ar"/>
        </w:rPr>
        <w:t>Meta</w:t>
      </w:r>
      <w:r>
        <w:rPr>
          <w:rFonts w:hint="eastAsia" w:ascii="Calibri" w:hAnsi="Calibri" w:eastAsia="宋体" w:cs="宋体"/>
          <w:b w:val="0"/>
          <w:bCs w:val="0"/>
          <w:sz w:val="24"/>
          <w:szCs w:val="24"/>
          <w:lang w:val="en-US" w:eastAsia="zh-CN" w:bidi="ar"/>
        </w:rPr>
        <w:t>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Calibri" w:hAnsi="Calibri" w:eastAsia="宋体" w:cs="宋体"/>
          <w:b w:val="0"/>
          <w:bCs w:val="0"/>
          <w:sz w:val="24"/>
          <w:szCs w:val="24"/>
          <w:lang w:val="en-US" w:eastAsia="zh-CN" w:bidi="ar"/>
        </w:rPr>
      </w:pPr>
      <w:r>
        <w:rPr>
          <w:rFonts w:hint="eastAsia" w:ascii="Calibri" w:hAnsi="Calibri" w:eastAsia="宋体" w:cs="宋体"/>
          <w:b w:val="0"/>
          <w:bCs w:val="0"/>
          <w:sz w:val="24"/>
          <w:szCs w:val="24"/>
          <w:lang w:val="en-US" w:eastAsia="zh-CN" w:bidi="ar"/>
        </w:rPr>
        <w:t>作者简介：姜颖，女，硕士研究生在读；杨光静，女，主任护师；</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left"/>
        <w:textAlignment w:val="auto"/>
        <w:rPr>
          <w:rFonts w:hint="default" w:ascii="Times New Roman" w:hAnsi="Times New Roman" w:eastAsia="宋体" w:cs="Times New Roman"/>
          <w:b/>
          <w:bCs/>
          <w:sz w:val="28"/>
          <w:szCs w:val="28"/>
          <w:lang w:val="en-US" w:eastAsia="zh-CN" w:bidi="ar"/>
        </w:rPr>
      </w:pPr>
      <w:r>
        <w:rPr>
          <w:rFonts w:hint="default" w:ascii="Times New Roman" w:hAnsi="Times New Roman" w:eastAsia="宋体" w:cs="Times New Roman"/>
          <w:b/>
          <w:bCs/>
          <w:sz w:val="28"/>
          <w:szCs w:val="28"/>
          <w:lang w:val="en-US" w:eastAsia="zh-CN" w:bidi="ar"/>
        </w:rPr>
        <w:t xml:space="preserve">Meta－Analysis of the Effect of evidence-based nursing for severe acute pancreatitis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left"/>
        <w:textAlignment w:val="auto"/>
        <w:rPr>
          <w:rFonts w:hint="eastAsia" w:ascii="Times New Roman" w:hAnsi="Times New Roman" w:eastAsia="宋体" w:cs="Times New Roman"/>
          <w:b w:val="0"/>
          <w:bCs w:val="0"/>
          <w:sz w:val="28"/>
          <w:szCs w:val="28"/>
          <w:lang w:val="en-US" w:eastAsia="zh-CN" w:bidi="ar"/>
        </w:rPr>
      </w:pPr>
      <w:r>
        <w:rPr>
          <w:rFonts w:hint="default" w:ascii="Times New Roman" w:hAnsi="Times New Roman" w:eastAsia="宋体" w:cs="Times New Roman"/>
          <w:b/>
          <w:bCs/>
          <w:sz w:val="28"/>
          <w:szCs w:val="28"/>
          <w:lang w:val="en-US" w:eastAsia="zh-CN" w:bidi="ar"/>
        </w:rPr>
        <w:t>Abstract: Objective:</w:t>
      </w:r>
      <w:r>
        <w:rPr>
          <w:rFonts w:hint="default" w:ascii="Times New Roman" w:hAnsi="Times New Roman" w:eastAsia="宋体" w:cs="Times New Roman"/>
          <w:b w:val="0"/>
          <w:bCs w:val="0"/>
          <w:sz w:val="28"/>
          <w:szCs w:val="28"/>
          <w:lang w:val="en-US" w:eastAsia="zh-CN" w:bidi="ar"/>
        </w:rPr>
        <w:t>To evaluate the effect of evidence-based nursing for</w:t>
      </w:r>
      <w:r>
        <w:rPr>
          <w:rFonts w:hint="eastAsia" w:ascii="Times New Roman" w:hAnsi="Times New Roman" w:eastAsia="宋体" w:cs="Times New Roman"/>
          <w:b w:val="0"/>
          <w:bCs w:val="0"/>
          <w:sz w:val="28"/>
          <w:szCs w:val="28"/>
          <w:lang w:val="en-US" w:eastAsia="zh-CN" w:bidi="ar"/>
        </w:rPr>
        <w:t xml:space="preserve"> </w:t>
      </w:r>
      <w:r>
        <w:rPr>
          <w:rFonts w:hint="default" w:ascii="Times New Roman" w:hAnsi="Times New Roman" w:eastAsia="宋体" w:cs="Times New Roman"/>
          <w:b w:val="0"/>
          <w:bCs w:val="0"/>
          <w:sz w:val="28"/>
          <w:szCs w:val="28"/>
          <w:lang w:val="en-US" w:eastAsia="zh-CN" w:bidi="ar"/>
        </w:rPr>
        <w:t>severe acute pancreatitis</w:t>
      </w:r>
      <w:r>
        <w:rPr>
          <w:rFonts w:hint="default" w:ascii="Times New Roman" w:hAnsi="Times New Roman" w:eastAsia="宋体" w:cs="Times New Roman"/>
          <w:b/>
          <w:bCs/>
          <w:sz w:val="28"/>
          <w:szCs w:val="28"/>
          <w:lang w:val="en-US" w:eastAsia="zh-CN" w:bidi="ar"/>
        </w:rPr>
        <w:t xml:space="preserve"> </w:t>
      </w:r>
      <w:r>
        <w:rPr>
          <w:rFonts w:hint="eastAsia" w:ascii="Times New Roman" w:hAnsi="Times New Roman" w:eastAsia="宋体" w:cs="Times New Roman"/>
          <w:b w:val="0"/>
          <w:bCs w:val="0"/>
          <w:sz w:val="28"/>
          <w:szCs w:val="28"/>
          <w:lang w:val="en-US" w:eastAsia="zh-CN" w:bidi="ar"/>
        </w:rPr>
        <w:t>.</w:t>
      </w:r>
      <w:r>
        <w:rPr>
          <w:rFonts w:hint="default" w:ascii="Times New Roman" w:hAnsi="Times New Roman" w:eastAsia="宋体" w:cs="Times New Roman"/>
          <w:b/>
          <w:bCs/>
          <w:sz w:val="28"/>
          <w:szCs w:val="28"/>
          <w:lang w:val="en-US" w:eastAsia="zh-CN" w:bidi="ar"/>
        </w:rPr>
        <w:t>Methods: </w:t>
      </w:r>
      <w:r>
        <w:rPr>
          <w:rFonts w:hint="default" w:ascii="Times New Roman" w:hAnsi="Times New Roman" w:eastAsia="宋体" w:cs="Times New Roman"/>
          <w:b w:val="0"/>
          <w:bCs w:val="0"/>
          <w:sz w:val="28"/>
          <w:szCs w:val="28"/>
          <w:lang w:val="en-US" w:eastAsia="zh-CN" w:bidi="ar"/>
        </w:rPr>
        <w:t xml:space="preserve">PubMed, EMbase, CNKI, WanFang Data, </w:t>
      </w:r>
      <w:r>
        <w:rPr>
          <w:rFonts w:hint="eastAsia" w:ascii="Times New Roman" w:hAnsi="Times New Roman" w:eastAsia="宋体" w:cs="Times New Roman"/>
          <w:b w:val="0"/>
          <w:bCs w:val="0"/>
          <w:sz w:val="28"/>
          <w:szCs w:val="28"/>
          <w:lang w:val="en-US" w:eastAsia="zh-CN" w:bidi="ar"/>
        </w:rPr>
        <w:t xml:space="preserve">VIP </w:t>
      </w:r>
      <w:r>
        <w:rPr>
          <w:rFonts w:hint="default" w:ascii="Times New Roman" w:hAnsi="Times New Roman" w:eastAsia="宋体" w:cs="Times New Roman"/>
          <w:b w:val="0"/>
          <w:bCs w:val="0"/>
          <w:sz w:val="28"/>
          <w:szCs w:val="28"/>
          <w:lang w:val="en-US" w:eastAsia="zh-CN" w:bidi="ar"/>
        </w:rPr>
        <w:t>databases were electronically searched to</w:t>
      </w:r>
      <w:r>
        <w:rPr>
          <w:rFonts w:hint="eastAsia" w:ascii="Times New Roman" w:hAnsi="Times New Roman" w:eastAsia="宋体" w:cs="Times New Roman"/>
          <w:b w:val="0"/>
          <w:bCs w:val="0"/>
          <w:sz w:val="28"/>
          <w:szCs w:val="28"/>
          <w:lang w:val="en-US" w:eastAsia="zh-CN" w:bidi="ar"/>
        </w:rPr>
        <w:t xml:space="preserve"> </w:t>
      </w:r>
      <w:r>
        <w:rPr>
          <w:rFonts w:hint="default" w:ascii="Times New Roman" w:hAnsi="Times New Roman" w:eastAsia="宋体" w:cs="Times New Roman"/>
          <w:b w:val="0"/>
          <w:bCs w:val="0"/>
          <w:sz w:val="28"/>
          <w:szCs w:val="28"/>
          <w:lang w:val="en-US" w:eastAsia="zh-CN" w:bidi="ar"/>
        </w:rPr>
        <w:t>collect randomized controlled trials (RCTs) of evidence-based nursing used in severe acute pancreatitis</w:t>
      </w:r>
      <w:r>
        <w:rPr>
          <w:rFonts w:hint="eastAsia" w:ascii="Times New Roman" w:hAnsi="Times New Roman" w:eastAsia="宋体" w:cs="Times New Roman"/>
          <w:b w:val="0"/>
          <w:bCs w:val="0"/>
          <w:sz w:val="28"/>
          <w:szCs w:val="28"/>
          <w:lang w:val="en-US" w:eastAsia="zh-CN" w:bidi="ar"/>
        </w:rPr>
        <w:t xml:space="preserve">.Two reviewers independently screened the literature, extracted data and assessed the risk of bias of included studies, then, Revman </w:t>
      </w:r>
      <w:r>
        <w:rPr>
          <w:rFonts w:hint="default" w:ascii="Times New Roman" w:hAnsi="Times New Roman" w:eastAsia="宋体" w:cs="Times New Roman"/>
          <w:b w:val="0"/>
          <w:bCs w:val="0"/>
          <w:sz w:val="28"/>
          <w:szCs w:val="28"/>
          <w:lang w:val="en-US" w:eastAsia="zh-CN" w:bidi="ar"/>
        </w:rPr>
        <w:t>5. 3 software was used to analyze the data after quality assessment</w:t>
      </w:r>
      <w:r>
        <w:rPr>
          <w:rFonts w:hint="eastAsia" w:ascii="Times New Roman" w:hAnsi="Times New Roman" w:eastAsia="宋体" w:cs="Times New Roman"/>
          <w:b w:val="0"/>
          <w:bCs w:val="0"/>
          <w:sz w:val="28"/>
          <w:szCs w:val="28"/>
          <w:lang w:val="en-US" w:eastAsia="zh-CN" w:bidi="ar"/>
        </w:rPr>
        <w:t xml:space="preserve">. </w:t>
      </w:r>
      <w:r>
        <w:rPr>
          <w:rFonts w:hint="eastAsia" w:ascii="Times New Roman" w:hAnsi="Times New Roman" w:eastAsia="宋体" w:cs="Times New Roman"/>
          <w:b/>
          <w:bCs/>
          <w:sz w:val="28"/>
          <w:szCs w:val="28"/>
          <w:lang w:val="en-US" w:eastAsia="zh-CN" w:bidi="ar"/>
        </w:rPr>
        <w:t>Result：</w:t>
      </w:r>
      <w:r>
        <w:rPr>
          <w:rFonts w:hint="eastAsia" w:ascii="Times New Roman" w:hAnsi="Times New Roman" w:eastAsia="宋体" w:cs="Times New Roman"/>
          <w:b w:val="0"/>
          <w:bCs w:val="0"/>
          <w:sz w:val="28"/>
          <w:szCs w:val="28"/>
          <w:lang w:val="en-US" w:eastAsia="zh-CN" w:bidi="ar"/>
        </w:rPr>
        <w:t>A total of 11 RCTs involving 831 subjects were included.The results of meta-analysis showed that: compared with conventional nursing, evidence-based nursing has a higher total clinical effective rate [OR=3.77, 95%CI(2.38, 5.96), P &lt; 0.00001], which is more conducive to the early recovery of patients.A total of 11 RCTs were included. Meta－analysis results showed that 3 studies regarded complication rate as an evaluation index，and the complication rate of evidence-based nursing was significantly lower than that of control group[OR=0.15, 95%CI（0.05，0.4），P=0.0002],which is of great significance for improving the quality of life and the well-being of patients.</w:t>
      </w:r>
      <w:r>
        <w:rPr>
          <w:rFonts w:hint="eastAsia" w:ascii="Times New Roman" w:hAnsi="Times New Roman" w:eastAsia="宋体" w:cs="Times New Roman"/>
          <w:b/>
          <w:bCs/>
          <w:sz w:val="28"/>
          <w:szCs w:val="28"/>
          <w:lang w:val="en-US" w:eastAsia="zh-CN" w:bidi="ar"/>
        </w:rPr>
        <w:t>Conclusion:</w:t>
      </w:r>
      <w:r>
        <w:rPr>
          <w:rFonts w:hint="eastAsia" w:ascii="Times New Roman" w:hAnsi="Times New Roman" w:eastAsia="宋体" w:cs="Times New Roman"/>
          <w:b w:val="0"/>
          <w:bCs w:val="0"/>
          <w:sz w:val="28"/>
          <w:szCs w:val="28"/>
          <w:lang w:val="en-US" w:eastAsia="zh-CN" w:bidi="ar"/>
        </w:rPr>
        <w:t>Evidence-based nursing can significantly improve the clinical cure rate of patients with acute severe pancreatitis, reduce the incidence of complications, and improve the quality of life of patients .However, due to the low quality of the included literature, more large sample, multi-center, high-quality clinical studies are needed to further confirm the clinical efficacy of evidence-based nursing for patients with acute severe pancreatitis.</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Times New Roman"/>
          <w:b w:val="0"/>
          <w:i w:val="0"/>
          <w:caps w:val="0"/>
          <w:color w:val="auto"/>
          <w:spacing w:val="0"/>
          <w:sz w:val="28"/>
          <w:szCs w:val="28"/>
          <w:shd w:val="clear" w:fill="FFFFFF"/>
          <w:lang w:eastAsia="zh-CN"/>
        </w:rPr>
      </w:pPr>
      <w:r>
        <w:rPr>
          <w:rFonts w:hint="default" w:ascii="Times New Roman" w:hAnsi="Times New Roman" w:eastAsia="宋体" w:cs="Times New Roman"/>
          <w:b w:val="0"/>
          <w:bCs w:val="0"/>
          <w:sz w:val="28"/>
          <w:szCs w:val="28"/>
          <w:lang w:val="en-US" w:eastAsia="zh-CN" w:bidi="ar"/>
        </w:rPr>
        <w:t xml:space="preserve">【Keywords】evidence-based nursing </w:t>
      </w:r>
      <w:r>
        <w:rPr>
          <w:rFonts w:hint="eastAsia" w:ascii="Times New Roman" w:hAnsi="Times New Roman" w:eastAsia="宋体" w:cs="Times New Roman"/>
          <w:b w:val="0"/>
          <w:bCs w:val="0"/>
          <w:sz w:val="28"/>
          <w:szCs w:val="28"/>
          <w:lang w:val="en-US" w:eastAsia="zh-CN" w:bidi="ar"/>
        </w:rPr>
        <w:t>；</w:t>
      </w:r>
      <w:r>
        <w:rPr>
          <w:rFonts w:hint="default" w:ascii="Times New Roman" w:hAnsi="Times New Roman" w:eastAsia="宋体" w:cs="Times New Roman"/>
          <w:b w:val="0"/>
          <w:i w:val="0"/>
          <w:caps w:val="0"/>
          <w:color w:val="auto"/>
          <w:spacing w:val="0"/>
          <w:sz w:val="28"/>
          <w:szCs w:val="28"/>
          <w:shd w:val="clear" w:fill="FFFFFF"/>
        </w:rPr>
        <w:t>Patients with severe acute pancreatitis</w:t>
      </w:r>
      <w:r>
        <w:rPr>
          <w:rFonts w:hint="eastAsia" w:ascii="Times New Roman" w:hAnsi="Times New Roman" w:eastAsia="宋体" w:cs="Times New Roman"/>
          <w:b w:val="0"/>
          <w:i w:val="0"/>
          <w:caps w:val="0"/>
          <w:color w:val="auto"/>
          <w:spacing w:val="0"/>
          <w:sz w:val="28"/>
          <w:szCs w:val="28"/>
          <w:shd w:val="clear" w:fill="FFFFFF"/>
          <w:lang w:eastAsia="zh-CN"/>
        </w:rPr>
        <w:t>；curative effect；Meta-analysis；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bidi="ar"/>
        </w:rPr>
      </w:pPr>
      <w:r>
        <w:rPr>
          <w:rFonts w:hint="eastAsia" w:ascii="Calibri" w:hAnsi="Calibri" w:eastAsia="宋体" w:cs="宋体"/>
          <w:b w:val="0"/>
          <w:bCs w:val="0"/>
          <w:sz w:val="24"/>
          <w:szCs w:val="24"/>
          <w:lang w:val="en-US" w:eastAsia="zh-CN" w:bidi="ar"/>
        </w:rPr>
        <w:t>急性重症胰腺炎</w:t>
      </w:r>
      <w:r>
        <w:rPr>
          <w:rFonts w:hint="default" w:ascii="Times New Roman" w:hAnsi="Times New Roman" w:eastAsia="宋体" w:cs="Times New Roman"/>
          <w:b w:val="0"/>
          <w:bCs w:val="0"/>
          <w:sz w:val="24"/>
          <w:szCs w:val="24"/>
          <w:lang w:val="en-US" w:eastAsia="zh-CN" w:bidi="ar"/>
        </w:rPr>
        <w:t xml:space="preserve">(SAP) </w:t>
      </w:r>
      <w:r>
        <w:rPr>
          <w:rFonts w:hint="eastAsia" w:ascii="Times New Roman" w:hAnsi="Times New Roman" w:eastAsia="宋体" w:cs="Times New Roman"/>
          <w:b w:val="0"/>
          <w:bCs w:val="0"/>
          <w:sz w:val="24"/>
          <w:szCs w:val="24"/>
          <w:lang w:val="en-US" w:eastAsia="zh-CN" w:bidi="ar"/>
        </w:rPr>
        <w:t>约占急性胰腺炎的5%-10%</w:t>
      </w:r>
      <w:r>
        <w:rPr>
          <w:rFonts w:hint="eastAsia" w:ascii="Times New Roman" w:hAnsi="Times New Roman" w:eastAsia="宋体" w:cs="Times New Roman"/>
          <w:b w:val="0"/>
          <w:bCs w:val="0"/>
          <w:sz w:val="24"/>
          <w:szCs w:val="24"/>
          <w:lang w:val="en-US" w:eastAsia="zh-CN" w:bidi="ar"/>
        </w:rPr>
        <w:fldChar w:fldCharType="begin"/>
      </w:r>
      <w:r>
        <w:rPr>
          <w:rFonts w:hint="eastAsia" w:ascii="Times New Roman" w:hAnsi="Times New Roman" w:eastAsia="宋体" w:cs="Times New Roman"/>
          <w:b w:val="0"/>
          <w:bCs w:val="0"/>
          <w:sz w:val="24"/>
          <w:szCs w:val="24"/>
          <w:lang w:val="en-US" w:eastAsia="zh-CN" w:bidi="ar"/>
        </w:rPr>
        <w:instrText xml:space="preserve"> ADDIN  EN.CITE &lt;EndNote&gt;&lt;Cite&gt;&lt;Author&gt;王春友&lt;/Author&gt;&lt;Year&gt;2015&lt;/Year&gt;&lt;RecNum&gt;782&lt;/RecNum&gt;&lt;DisplayText&gt;&lt;style face="superscript"&gt;[1]&lt;/style&gt;&lt;/DisplayText&gt;&lt;record&gt;&lt;rec-number&gt;782&lt;/rec-number&gt;&lt;foreign-keys&gt;&lt;key app="EN" db-id="a9ae509fta925yexr0lvzt5l59xr2vwfftrw" timestamp="1578706626"&gt;782&lt;/key&gt;&lt;/foreign-keys&gt;&lt;ref-type name="Journal Article"&gt;17&lt;/ref-type&gt;&lt;contributors&gt;&lt;authors&gt;&lt;author&gt;王春友&lt;/author&gt;&lt;author&gt;李非&lt;/author&gt;&lt;author&gt;赵玉沛&lt;/author&gt;&lt;author&gt;苗毅&lt;/author&gt;&lt;author&gt;杨尹默&lt;/author&gt;&lt;/authors&gt;&lt;/contributors&gt;&lt;auth-address&gt;中华医学会外科学分会胰腺外科学组;&lt;/auth-address&gt;&lt;titles&gt;&lt;title&gt;急性胰腺炎诊治指南(2014)&lt;/title&gt;&lt;secondary-title&gt;临床肝胆病杂志&lt;/secondary-title&gt;&lt;/titles&gt;&lt;periodical&gt;&lt;full-title&gt;临床肝胆病杂志&lt;/full-title&gt;&lt;/periodical&gt;&lt;pages&gt;17-20&lt;/pages&gt;&lt;volume&gt;31&lt;/volume&gt;&lt;number&gt;01&lt;/number&gt;&lt;keywords&gt;&lt;keyword&gt;胰腺炎&lt;/keyword&gt;&lt;keyword&gt;诊断&lt;/keyword&gt;&lt;keyword&gt;治疗&lt;/keyword&gt;&lt;keyword&gt;指南&lt;/keyword&gt;&lt;/keywords&gt;&lt;dates&gt;&lt;year&gt;2015&lt;/year&gt;&lt;/dates&gt;&lt;isbn&gt;1001-5256&lt;/isbn&gt;&lt;call-num&gt;22-1108/R&lt;/call-num&gt;&lt;urls&gt;&lt;/urls&gt;&lt;remote-database-provider&gt;Cnki&lt;/remote-database-provider&gt;&lt;/record&gt;&lt;/Cite&gt;&lt;/EndNote&gt;</w:instrText>
      </w:r>
      <w:r>
        <w:rPr>
          <w:rFonts w:hint="eastAsia" w:ascii="Times New Roman" w:hAnsi="Times New Roman" w:eastAsia="宋体" w:cs="Times New Roman"/>
          <w:b w:val="0"/>
          <w:bCs w:val="0"/>
          <w:sz w:val="24"/>
          <w:szCs w:val="24"/>
          <w:lang w:val="en-US" w:eastAsia="zh-CN" w:bidi="ar"/>
        </w:rPr>
        <w:fldChar w:fldCharType="separate"/>
      </w:r>
      <w:r>
        <w:rPr>
          <w:rFonts w:hint="eastAsia" w:ascii="Times New Roman" w:hAnsi="Times New Roman" w:eastAsia="宋体" w:cs="Times New Roman"/>
          <w:b w:val="0"/>
          <w:bCs w:val="0"/>
          <w:kern w:val="2"/>
          <w:sz w:val="24"/>
          <w:szCs w:val="24"/>
          <w:vertAlign w:val="superscript"/>
          <w:lang w:val="en-US" w:eastAsia="zh-CN" w:bidi="ar"/>
        </w:rPr>
        <w:t>[1]</w:t>
      </w:r>
      <w:r>
        <w:rPr>
          <w:rFonts w:hint="eastAsia" w:ascii="Times New Roman" w:hAnsi="Times New Roman" w:eastAsia="宋体" w:cs="Times New Roman"/>
          <w:b w:val="0"/>
          <w:bCs w:val="0"/>
          <w:sz w:val="24"/>
          <w:szCs w:val="24"/>
          <w:lang w:val="en-US" w:eastAsia="zh-CN" w:bidi="ar"/>
        </w:rPr>
        <w:fldChar w:fldCharType="end"/>
      </w:r>
      <w:r>
        <w:rPr>
          <w:rFonts w:hint="eastAsia" w:ascii="Times New Roman" w:hAnsi="Times New Roman" w:eastAsia="宋体" w:cs="Times New Roman"/>
          <w:b w:val="0"/>
          <w:bCs w:val="0"/>
          <w:sz w:val="24"/>
          <w:szCs w:val="24"/>
          <w:lang w:val="en-US" w:eastAsia="zh-CN" w:bidi="ar"/>
        </w:rPr>
        <w:t>，临床主要表现为腹痛、腹胀、恶心、呕吐等症状，此外该病以起病急，进展快为基本特征，同时也会并发各种并发症</w:t>
      </w:r>
      <w:r>
        <w:rPr>
          <w:rFonts w:hint="eastAsia" w:ascii="Times New Roman" w:hAnsi="Times New Roman" w:eastAsia="宋体" w:cs="Times New Roman"/>
          <w:b w:val="0"/>
          <w:bCs w:val="0"/>
          <w:sz w:val="24"/>
          <w:szCs w:val="24"/>
          <w:lang w:val="en-US" w:eastAsia="zh-CN" w:bidi="ar"/>
        </w:rPr>
        <w:fldChar w:fldCharType="begin"/>
      </w:r>
      <w:r>
        <w:rPr>
          <w:rFonts w:hint="eastAsia" w:ascii="Times New Roman" w:hAnsi="Times New Roman" w:eastAsia="宋体" w:cs="Times New Roman"/>
          <w:b w:val="0"/>
          <w:bCs w:val="0"/>
          <w:sz w:val="24"/>
          <w:szCs w:val="24"/>
          <w:lang w:val="en-US" w:eastAsia="zh-CN" w:bidi="ar"/>
        </w:rPr>
        <w:instrText xml:space="preserve"> ADDIN  EN.CITE &lt;EndNote&gt;&lt;Cite&gt;&lt;Author&gt;Swaroop&lt;/Author&gt;&lt;Year&gt;2004&lt;/Year&gt;&lt;RecNum&gt;785&lt;/RecNum&gt;&lt;DisplayText&gt;&lt;style face="superscript"&gt;[2]&lt;/style&gt;&lt;/DisplayText&gt;&lt;record&gt;&lt;rec-number&gt;785&lt;/rec-number&gt;&lt;foreign-keys&gt;&lt;key app="EN" db-id="a9ae509fta925yexr0lvzt5l59xr2vwfftrw" timestamp="1578837065"&gt;785&lt;/key&gt;&lt;/foreign-keys&gt;&lt;ref-type name="Journal Article"&gt;17&lt;/ref-type&gt;&lt;contributors&gt;&lt;authors&gt;&lt;author&gt;Swaroop, Vege Santhi&lt;/author&gt;&lt;author&gt;Chari, Suresh T.&lt;/author&gt;&lt;author&gt;Clain, Jonathan E.&lt;/author&gt;&lt;/authors&gt;&lt;/contributors&gt;&lt;titles&gt;&lt;title&gt;Severe Acute Pancreatitis&lt;/title&gt;&lt;secondary-title&gt;JAMA&lt;/secondary-title&gt;&lt;/titles&gt;&lt;periodical&gt;&lt;full-title&gt;JAMA&lt;/full-title&gt;&lt;/periodical&gt;&lt;pages&gt;2865-2868&lt;/pages&gt;&lt;volume&gt;291&lt;/volume&gt;&lt;number&gt;23&lt;/number&gt;&lt;dates&gt;&lt;year&gt;2004&lt;/year&gt;&lt;/dates&gt;&lt;isbn&gt;0098-7484&lt;/isbn&gt;&lt;urls&gt;&lt;related-urls&gt;&lt;url&gt;https://doi.org/10.1001/jama.291.23.2865&lt;/url&gt;&lt;/related-urls&gt;&lt;/urls&gt;&lt;electronic-resource-num&gt;10.1001/jama.291.23.2865&lt;/electronic-resource-num&gt;&lt;access-date&gt;1/12/2020&lt;/access-date&gt;&lt;/record&gt;&lt;/Cite&gt;&lt;/EndNote&gt;</w:instrText>
      </w:r>
      <w:r>
        <w:rPr>
          <w:rFonts w:hint="eastAsia" w:ascii="Times New Roman" w:hAnsi="Times New Roman" w:eastAsia="宋体" w:cs="Times New Roman"/>
          <w:b w:val="0"/>
          <w:bCs w:val="0"/>
          <w:sz w:val="24"/>
          <w:szCs w:val="24"/>
          <w:lang w:val="en-US" w:eastAsia="zh-CN" w:bidi="ar"/>
        </w:rPr>
        <w:fldChar w:fldCharType="separate"/>
      </w:r>
      <w:r>
        <w:rPr>
          <w:rFonts w:hint="eastAsia" w:ascii="Times New Roman" w:hAnsi="Times New Roman" w:eastAsia="宋体" w:cs="Times New Roman"/>
          <w:b w:val="0"/>
          <w:bCs w:val="0"/>
          <w:kern w:val="2"/>
          <w:sz w:val="24"/>
          <w:szCs w:val="24"/>
          <w:vertAlign w:val="superscript"/>
          <w:lang w:val="en-US" w:eastAsia="zh-CN" w:bidi="ar"/>
        </w:rPr>
        <w:t>[2]</w:t>
      </w:r>
      <w:r>
        <w:rPr>
          <w:rFonts w:hint="eastAsia" w:ascii="Times New Roman" w:hAnsi="Times New Roman" w:eastAsia="宋体" w:cs="Times New Roman"/>
          <w:b w:val="0"/>
          <w:bCs w:val="0"/>
          <w:sz w:val="24"/>
          <w:szCs w:val="24"/>
          <w:lang w:val="en-US" w:eastAsia="zh-CN" w:bidi="ar"/>
        </w:rPr>
        <w:fldChar w:fldCharType="end"/>
      </w:r>
      <w:r>
        <w:rPr>
          <w:rFonts w:hint="eastAsia" w:ascii="Times New Roman" w:hAnsi="Times New Roman" w:eastAsia="宋体" w:cs="Times New Roman"/>
          <w:b w:val="0"/>
          <w:bCs w:val="0"/>
          <w:sz w:val="24"/>
          <w:szCs w:val="24"/>
          <w:lang w:val="en-US" w:eastAsia="zh-CN" w:bidi="ar"/>
        </w:rPr>
        <w:t>。如果及时给予急性重症胰腺炎患者进行循证护理干预，甚至可以减少手术治疗的机会，提高患者的生存质量</w:t>
      </w:r>
      <w:r>
        <w:rPr>
          <w:rFonts w:hint="eastAsia" w:ascii="Times New Roman" w:hAnsi="Times New Roman" w:eastAsia="宋体" w:cs="Times New Roman"/>
          <w:b w:val="0"/>
          <w:bCs w:val="0"/>
          <w:sz w:val="24"/>
          <w:szCs w:val="24"/>
          <w:lang w:val="en-US" w:eastAsia="zh-CN" w:bidi="ar"/>
        </w:rPr>
        <w:fldChar w:fldCharType="begin"/>
      </w:r>
      <w:r>
        <w:rPr>
          <w:rFonts w:hint="eastAsia" w:ascii="Times New Roman" w:hAnsi="Times New Roman" w:eastAsia="宋体" w:cs="Times New Roman"/>
          <w:b w:val="0"/>
          <w:bCs w:val="0"/>
          <w:sz w:val="24"/>
          <w:szCs w:val="24"/>
          <w:lang w:val="en-US" w:eastAsia="zh-CN" w:bidi="ar"/>
        </w:rPr>
        <w:instrText xml:space="preserve"> ADDIN  EN.CITE &lt;EndNote&gt;&lt;Cite&gt;&lt;Author&gt;Joe&lt;/Author&gt;&lt;Year&gt;2019&lt;/Year&gt;&lt;RecNum&gt;791&lt;/RecNum&gt;&lt;DisplayText&gt;&lt;style face="superscript"&gt;[3]&lt;/style&gt;&lt;/DisplayText&gt;&lt;record&gt;&lt;rec-number&gt;791&lt;/rec-number&gt;&lt;foreign-keys&gt;&lt;key app="EN" db-id="a9ae509fta925yexr0lvzt5l59xr2vwfftrw" timestamp="1578884746"&gt;791&lt;/key&gt;&lt;/foreign-keys&gt;&lt;ref-type name="Journal Article"&gt;17&lt;/ref-type&gt;&lt;contributors&gt;&lt;authors&gt;&lt;author&gt;Hines O Joe&lt;/author&gt;&lt;author&gt;Pandol Stephen J&lt;/author&gt;&lt;/authors&gt;&lt;/contributors&gt;&lt;auth-address&gt;Department of Surgery, David Geffen School of Medicine at UCLA, Los Angeles, CA 90095-6904, USA joehines@mednet.ucla.edu.;;Department of Medicine, Cedar-Sinai Medical Center, Los Angeles, CA 90048, USA.&lt;/auth-address&gt;&lt;titles&gt;&lt;title&gt;Management of severe acute pancreatitis&lt;/title&gt;&lt;secondary-title&gt;BMJ (Clinical research ed.)&lt;/secondary-title&gt;&lt;/titles&gt;&lt;periodical&gt;&lt;full-title&gt;BMJ (Clinical research ed.)&lt;/full-title&gt;&lt;/periodical&gt;&lt;volume&gt;367&lt;/volume&gt;&lt;dates&gt;&lt;year&gt;2019&lt;/year&gt;&lt;/dates&gt;&lt;urls&gt;&lt;/urls&gt;&lt;remote-database-provider&gt;Cnki&lt;/remote-database-provider&gt;&lt;/record&gt;&lt;/Cite&gt;&lt;/EndNote&gt;</w:instrText>
      </w:r>
      <w:r>
        <w:rPr>
          <w:rFonts w:hint="eastAsia" w:ascii="Times New Roman" w:hAnsi="Times New Roman" w:eastAsia="宋体" w:cs="Times New Roman"/>
          <w:b w:val="0"/>
          <w:bCs w:val="0"/>
          <w:sz w:val="24"/>
          <w:szCs w:val="24"/>
          <w:lang w:val="en-US" w:eastAsia="zh-CN" w:bidi="ar"/>
        </w:rPr>
        <w:fldChar w:fldCharType="separate"/>
      </w:r>
      <w:r>
        <w:rPr>
          <w:rFonts w:hint="eastAsia" w:ascii="Times New Roman" w:hAnsi="Times New Roman" w:eastAsia="宋体" w:cs="Times New Roman"/>
          <w:b w:val="0"/>
          <w:bCs w:val="0"/>
          <w:kern w:val="2"/>
          <w:sz w:val="24"/>
          <w:szCs w:val="24"/>
          <w:vertAlign w:val="superscript"/>
          <w:lang w:val="en-US" w:eastAsia="zh-CN" w:bidi="ar"/>
        </w:rPr>
        <w:t>[3]</w:t>
      </w:r>
      <w:r>
        <w:rPr>
          <w:rFonts w:hint="eastAsia" w:ascii="Times New Roman" w:hAnsi="Times New Roman" w:eastAsia="宋体" w:cs="Times New Roman"/>
          <w:b w:val="0"/>
          <w:bCs w:val="0"/>
          <w:sz w:val="24"/>
          <w:szCs w:val="24"/>
          <w:lang w:val="en-US" w:eastAsia="zh-CN" w:bidi="ar"/>
        </w:rPr>
        <w:fldChar w:fldCharType="end"/>
      </w:r>
      <w:r>
        <w:rPr>
          <w:rFonts w:hint="eastAsia" w:ascii="Times New Roman" w:hAnsi="Times New Roman" w:eastAsia="宋体" w:cs="Times New Roman"/>
          <w:b w:val="0"/>
          <w:bCs w:val="0"/>
          <w:sz w:val="24"/>
          <w:szCs w:val="24"/>
          <w:lang w:val="en-US" w:eastAsia="zh-CN" w:bidi="ar"/>
        </w:rPr>
        <w:t>。本研究主要针对循证护理对急性重症胰腺炎患者进行干预的随机对照试验进行Meta分析，从而指导临床应用，促进患者的早日康复。</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1 资料与方法</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1.1纳入排除标准</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1.1.1研究对象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确诊为急性重症胰腺炎（ASP），且均符合《中国急性胰腺炎诊治指南（草案）》</w:t>
      </w:r>
      <w:r>
        <w:rPr>
          <w:rFonts w:hint="eastAsia" w:ascii="Times New Roman" w:hAnsi="Times New Roman" w:eastAsia="宋体" w:cs="Times New Roman"/>
          <w:b w:val="0"/>
          <w:bCs w:val="0"/>
          <w:sz w:val="24"/>
          <w:szCs w:val="24"/>
          <w:lang w:val="en-US" w:eastAsia="zh-CN" w:bidi="ar"/>
        </w:rPr>
        <w:fldChar w:fldCharType="begin"/>
      </w:r>
      <w:r>
        <w:rPr>
          <w:rFonts w:hint="eastAsia" w:ascii="Times New Roman" w:hAnsi="Times New Roman" w:eastAsia="宋体" w:cs="Times New Roman"/>
          <w:b w:val="0"/>
          <w:bCs w:val="0"/>
          <w:sz w:val="24"/>
          <w:szCs w:val="24"/>
          <w:lang w:val="en-US" w:eastAsia="zh-CN" w:bidi="ar"/>
        </w:rPr>
        <w:instrText xml:space="preserve"> ADDIN  EN.CITE &lt;EndNote&gt;&lt;Cite&gt;&lt;Year&gt;2008&lt;/Year&gt;&lt;RecNum&gt;784&lt;/RecNum&gt;&lt;DisplayText&gt;&lt;style face="superscript"&gt;[4]&lt;/style&gt;&lt;/DisplayText&gt;&lt;record&gt;&lt;rec-number&gt;784&lt;/rec-number&gt;&lt;foreign-keys&gt;&lt;key app="EN" db-id="a9ae509fta925yexr0lvzt5l59xr2vwfftrw" timestamp="1578713139"&gt;784&lt;/key&gt;&lt;/foreign-keys&gt;&lt;ref-type name="Conference Proceedings"&gt;10&lt;/ref-type&gt;&lt;contributors&gt;&lt;subsidiary-authors&gt;&lt;author&gt;贵州省医学会消化及内镜学分会,&lt;/author&gt;&lt;/subsidiary-authors&gt;&lt;/contributors&gt;&lt;auth-address&gt;中华医学会消化病学分会胰腺疾病学组;&lt;/auth-address&gt;&lt;titles&gt;&lt;title&gt;中国急性胰腺炎诊治指南(草案)&lt;/title&gt;&lt;secondary-title&gt;2008年贵州省医学会消化及内镜学分会学术大会&lt;/secondary-title&gt;&lt;/titles&gt;&lt;pages&gt;4&lt;/pages&gt;&lt;keywords&gt;&lt;keyword&gt;急性胰腺炎&lt;/keyword&gt;&lt;keyword&gt;血清淀粉酶测定&lt;/keyword&gt;&lt;keyword&gt;胰腺组织&lt;/keyword&gt;&lt;keyword&gt;诊治指南&lt;/keyword&gt;&lt;keyword&gt;假性囊肿&lt;/keyword&gt;&lt;keyword&gt;炎性囊肿&lt;/keyword&gt;&lt;keyword&gt;胰腺脓肿&lt;/keyword&gt;&lt;keyword&gt;病因诊断&lt;/keyword&gt;&lt;keyword&gt;胰腺坏死&lt;/keyword&gt;&lt;keyword&gt;AP&lt;/keyword&gt;&lt;keyword&gt;胰腺外分泌&lt;/keyword&gt;&lt;keyword&gt;中华人民共和国&lt;/keyword&gt;&lt;/keywords&gt;&lt;dates&gt;&lt;year&gt;2008&lt;/year&gt;&lt;/dates&gt;&lt;pub-location&gt;中国贵州贵阳&lt;/pub-location&gt;&lt;urls&gt;&lt;/urls&gt;&lt;remote-database-provider&gt;Cnki&lt;/remote-database-provider&gt;&lt;/record&gt;&lt;/Cite&gt;&lt;/EndNote&gt;</w:instrText>
      </w:r>
      <w:r>
        <w:rPr>
          <w:rFonts w:hint="eastAsia" w:ascii="Times New Roman" w:hAnsi="Times New Roman" w:eastAsia="宋体" w:cs="Times New Roman"/>
          <w:b w:val="0"/>
          <w:bCs w:val="0"/>
          <w:sz w:val="24"/>
          <w:szCs w:val="24"/>
          <w:lang w:val="en-US" w:eastAsia="zh-CN" w:bidi="ar"/>
        </w:rPr>
        <w:fldChar w:fldCharType="separate"/>
      </w:r>
      <w:r>
        <w:rPr>
          <w:rFonts w:hint="eastAsia" w:ascii="Times New Roman" w:hAnsi="Times New Roman" w:eastAsia="宋体" w:cs="Times New Roman"/>
          <w:b w:val="0"/>
          <w:bCs w:val="0"/>
          <w:kern w:val="2"/>
          <w:sz w:val="24"/>
          <w:szCs w:val="24"/>
          <w:vertAlign w:val="superscript"/>
          <w:lang w:val="en-US" w:eastAsia="zh-CN" w:bidi="ar"/>
        </w:rPr>
        <w:t>[4]</w:t>
      </w:r>
      <w:r>
        <w:rPr>
          <w:rFonts w:hint="eastAsia" w:ascii="Times New Roman" w:hAnsi="Times New Roman" w:eastAsia="宋体" w:cs="Times New Roman"/>
          <w:b w:val="0"/>
          <w:bCs w:val="0"/>
          <w:sz w:val="24"/>
          <w:szCs w:val="24"/>
          <w:lang w:val="en-US" w:eastAsia="zh-CN" w:bidi="ar"/>
        </w:rPr>
        <w:fldChar w:fldCharType="end"/>
      </w:r>
      <w:r>
        <w:rPr>
          <w:rFonts w:hint="eastAsia" w:ascii="Times New Roman" w:hAnsi="Times New Roman" w:eastAsia="宋体" w:cs="Times New Roman"/>
          <w:b w:val="0"/>
          <w:bCs w:val="0"/>
          <w:sz w:val="24"/>
          <w:szCs w:val="24"/>
          <w:lang w:val="en-US" w:eastAsia="zh-CN" w:bidi="ar"/>
        </w:rPr>
        <w:t>制定的诊断标准。排除标准：①患者意识不清晰，病情严重。②患有心、肝、肺等重要脏器的疾病。</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1.1.2文献类型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所有针对循证护理对急性重症胰腺炎患者进行干预的随机对照试验（RCT）。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1.1.3干预措施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对照组给予常规护理，包括患者的用药护理等。试验组采用循证护理模式：①成立循证护理小组：由护士长带头科室资历较高的护士成立循证护理小组，之后由护士长对小组成员进行循证护理的指导培训。②提出循证护理问题：组内全体成员对急性重症胰腺炎患者的住院资料进行分析揣摩，并针对如何提高急性重症胰腺炎患者的治愈率，提出循证问题。③循证支持：小组成员分工搜集国内外数据库、图书等寻找循证支持</w:t>
      </w:r>
      <w:r>
        <w:rPr>
          <w:rFonts w:hint="eastAsia" w:ascii="Times New Roman" w:hAnsi="Times New Roman" w:eastAsia="宋体" w:cs="Times New Roman"/>
          <w:b w:val="0"/>
          <w:bCs w:val="0"/>
          <w:sz w:val="24"/>
          <w:szCs w:val="24"/>
          <w:lang w:val="en-US" w:eastAsia="zh-CN" w:bidi="ar"/>
        </w:rPr>
        <w:fldChar w:fldCharType="begin"/>
      </w:r>
      <w:r>
        <w:rPr>
          <w:rFonts w:hint="eastAsia" w:ascii="Times New Roman" w:hAnsi="Times New Roman" w:eastAsia="宋体" w:cs="Times New Roman"/>
          <w:b w:val="0"/>
          <w:bCs w:val="0"/>
          <w:sz w:val="24"/>
          <w:szCs w:val="24"/>
          <w:lang w:val="en-US" w:eastAsia="zh-CN" w:bidi="ar"/>
        </w:rPr>
        <w:instrText xml:space="preserve"> ADDIN  EN.CITE &lt;EndNote&gt;&lt;Cite&gt;&lt;Author&gt;阎婧&lt;/Author&gt;&lt;Year&gt;2015&lt;/Year&gt;&lt;RecNum&gt;123&lt;/RecNum&gt;&lt;DisplayText&gt;&lt;style face="superscript"&gt;[5]&lt;/style&gt;&lt;/DisplayText&gt;&lt;record&gt;&lt;rec-number&gt;123&lt;/rec-number&gt;&lt;foreign-keys&gt;&lt;key app="EN" db-id="a9ae509fta925yexr0lvzt5l59xr2vwfftrw" timestamp="1573139888"&gt;123&lt;/key&gt;&lt;/foreign-keys&gt;&lt;ref-type name="Journal Article"&gt;17&lt;/ref-type&gt;&lt;contributors&gt;&lt;authors&gt;&lt;author&gt;阎婧&lt;/author&gt;&lt;/authors&gt;&lt;/contributors&gt;&lt;auth-address&gt;武汉大学中南医院;&lt;/auth-address&gt;&lt;titles&gt;&lt;title&gt;循证护理在重症急性胰腺炎治疗中的应用效果观察&lt;/title&gt;&lt;secondary-title&gt;现代中西医结合杂志&lt;/secondary-title&gt;&lt;/titles&gt;&lt;periodical&gt;&lt;full-title&gt;现代中西医结合杂志&lt;/full-title&gt;&lt;/periodical&gt;&lt;pages&gt;1802-1803+1806&lt;/pages&gt;&lt;volume&gt;24&lt;/volume&gt;&lt;number&gt;16&lt;/number&gt;&lt;keywords&gt;&lt;keyword&gt;急腹症&lt;/keyword&gt;&lt;keyword&gt;重症急性胰腺炎&lt;/keyword&gt;&lt;keyword&gt;循证护理&lt;/keyword&gt;&lt;/keywords&gt;&lt;dates&gt;&lt;year&gt;2015&lt;/year&gt;&lt;/dates&gt;&lt;isbn&gt;1008-8849&lt;/isbn&gt;&lt;call-num&gt;13-1283/R&lt;/call-num&gt;&lt;urls&gt;&lt;/urls&gt;&lt;remote-database-provider&gt;Cnki&lt;/remote-database-provider&gt;&lt;/record&gt;&lt;/Cite&gt;&lt;/EndNote&gt;</w:instrText>
      </w:r>
      <w:r>
        <w:rPr>
          <w:rFonts w:hint="eastAsia" w:ascii="Times New Roman" w:hAnsi="Times New Roman" w:eastAsia="宋体" w:cs="Times New Roman"/>
          <w:b w:val="0"/>
          <w:bCs w:val="0"/>
          <w:sz w:val="24"/>
          <w:szCs w:val="24"/>
          <w:lang w:val="en-US" w:eastAsia="zh-CN" w:bidi="ar"/>
        </w:rPr>
        <w:fldChar w:fldCharType="separate"/>
      </w:r>
      <w:r>
        <w:rPr>
          <w:rFonts w:hint="eastAsia" w:ascii="Times New Roman" w:hAnsi="Times New Roman" w:eastAsia="宋体" w:cs="Times New Roman"/>
          <w:b w:val="0"/>
          <w:bCs w:val="0"/>
          <w:kern w:val="2"/>
          <w:sz w:val="24"/>
          <w:szCs w:val="24"/>
          <w:vertAlign w:val="superscript"/>
          <w:lang w:val="en-US" w:eastAsia="zh-CN" w:bidi="ar"/>
        </w:rPr>
        <w:t>[5]</w:t>
      </w:r>
      <w:r>
        <w:rPr>
          <w:rFonts w:hint="eastAsia" w:ascii="Times New Roman" w:hAnsi="Times New Roman" w:eastAsia="宋体" w:cs="Times New Roman"/>
          <w:b w:val="0"/>
          <w:bCs w:val="0"/>
          <w:sz w:val="24"/>
          <w:szCs w:val="24"/>
          <w:lang w:val="en-US" w:eastAsia="zh-CN" w:bidi="ar"/>
        </w:rPr>
        <w:fldChar w:fldCharType="end"/>
      </w:r>
      <w:r>
        <w:rPr>
          <w:rFonts w:hint="eastAsia" w:ascii="Times New Roman" w:hAnsi="Times New Roman" w:eastAsia="宋体" w:cs="Times New Roman"/>
          <w:b w:val="0"/>
          <w:bCs w:val="0"/>
          <w:sz w:val="24"/>
          <w:szCs w:val="24"/>
          <w:lang w:val="en-US" w:eastAsia="zh-CN" w:bidi="ar"/>
        </w:rPr>
        <w:t>。最后具体问题具体分析，给患者制定个性化的护理措施和方案。④循证护理措施：由小组成员监督方案的实施情况，并及时反馈在实施过程中遇到的问题，同时对护理方案进行优化和改进。</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1.1.4结局指标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①疗效 治愈：经治疗后，各项临床症状均消失，且淀粉酶恢复正常；显效：经治疗后，患者症状得到不同程度的改善，且淀粉酶检查结果下降；无效：患者出现病情加重。有效率=（治愈患者人数+显效患者人数）/总人数</w:t>
      </w:r>
      <w:r>
        <w:rPr>
          <w:rFonts w:hint="eastAsia" w:ascii="Times New Roman" w:hAnsi="Times New Roman" w:eastAsia="宋体" w:cs="Times New Roman"/>
          <w:b w:val="0"/>
          <w:bCs w:val="0"/>
          <w:sz w:val="24"/>
          <w:szCs w:val="24"/>
          <w:lang w:val="en-US" w:eastAsia="zh-CN" w:bidi="ar"/>
        </w:rPr>
        <w:fldChar w:fldCharType="begin"/>
      </w:r>
      <w:r>
        <w:rPr>
          <w:rFonts w:hint="eastAsia" w:ascii="Times New Roman" w:hAnsi="Times New Roman" w:eastAsia="宋体" w:cs="Times New Roman"/>
          <w:b w:val="0"/>
          <w:bCs w:val="0"/>
          <w:sz w:val="24"/>
          <w:szCs w:val="24"/>
          <w:lang w:val="en-US" w:eastAsia="zh-CN" w:bidi="ar"/>
        </w:rPr>
        <w:instrText xml:space="preserve"> ADDIN  EN.CITE &lt;EndNote&gt;&lt;Cite&gt;&lt;Author&gt;孙亚静&lt;/Author&gt;&lt;Year&gt;2019&lt;/Year&gt;&lt;RecNum&gt;11&lt;/RecNum&gt;&lt;DisplayText&gt;&lt;style face="superscript"&gt;[6]&lt;/style&gt;&lt;/DisplayText&gt;&lt;record&gt;&lt;rec-number&gt;11&lt;/rec-number&gt;&lt;foreign-keys&gt;&lt;key app="EN" db-id="a9ae509fta925yexr0lvzt5l59xr2vwfftrw" timestamp="1573139888"&gt;11&lt;/key&gt;&lt;/foreign-keys&gt;&lt;ref-type name="Journal Article"&gt;17&lt;/ref-type&gt;&lt;contributors&gt;&lt;authors&gt;&lt;author&gt;孙亚静&lt;/author&gt;&lt;author&gt;管银芳&lt;/author&gt;&lt;/authors&gt;&lt;/contributors&gt;&lt;auth-address&gt;南京市江宁医院消化科;&lt;/auth-address&gt;&lt;titles&gt;&lt;title&gt;循证护理在急性重症胰腺炎病人护理中的应用&lt;/title&gt;&lt;secondary-title&gt;实用临床护理学电子杂志&lt;/secondary-title&gt;&lt;/titles&gt;&lt;periodical&gt;&lt;full-title&gt;实用临床护理学电子杂志&lt;/full-title&gt;&lt;/periodical&gt;&lt;pages&gt;76-77&lt;/pages&gt;&lt;volume&gt;4&lt;/volume&gt;&lt;number&gt;27&lt;/number&gt;&lt;keywords&gt;&lt;keyword&gt;循证护理&lt;/keyword&gt;&lt;keyword&gt;急性重症胰腺炎&lt;/keyword&gt;&lt;keyword&gt;临床效果&lt;/keyword&gt;&lt;keyword&gt;满意度&lt;/keyword&gt;&lt;/keywords&gt;&lt;dates&gt;&lt;year&gt;2019&lt;/year&gt;&lt;/dates&gt;&lt;isbn&gt;2096-2479&lt;/isbn&gt;&lt;call-num&gt;11-9369/R&lt;/call-num&gt;&lt;urls&gt;&lt;/urls&gt;&lt;remote-database-provider&gt;Cnki&lt;/remote-database-provider&gt;&lt;/record&gt;&lt;/Cite&gt;&lt;/EndNote&gt;</w:instrText>
      </w:r>
      <w:r>
        <w:rPr>
          <w:rFonts w:hint="eastAsia" w:ascii="Times New Roman" w:hAnsi="Times New Roman" w:eastAsia="宋体" w:cs="Times New Roman"/>
          <w:b w:val="0"/>
          <w:bCs w:val="0"/>
          <w:sz w:val="24"/>
          <w:szCs w:val="24"/>
          <w:lang w:val="en-US" w:eastAsia="zh-CN" w:bidi="ar"/>
        </w:rPr>
        <w:fldChar w:fldCharType="separate"/>
      </w:r>
      <w:r>
        <w:rPr>
          <w:rFonts w:hint="eastAsia" w:ascii="Times New Roman" w:hAnsi="Times New Roman" w:eastAsia="宋体" w:cs="Times New Roman"/>
          <w:b w:val="0"/>
          <w:bCs w:val="0"/>
          <w:kern w:val="2"/>
          <w:sz w:val="24"/>
          <w:szCs w:val="24"/>
          <w:vertAlign w:val="superscript"/>
          <w:lang w:val="en-US" w:eastAsia="zh-CN" w:bidi="ar"/>
        </w:rPr>
        <w:t>[6]</w:t>
      </w:r>
      <w:r>
        <w:rPr>
          <w:rFonts w:hint="eastAsia" w:ascii="Times New Roman" w:hAnsi="Times New Roman" w:eastAsia="宋体" w:cs="Times New Roman"/>
          <w:b w:val="0"/>
          <w:bCs w:val="0"/>
          <w:sz w:val="24"/>
          <w:szCs w:val="24"/>
          <w:lang w:val="en-US" w:eastAsia="zh-CN" w:bidi="ar"/>
        </w:rPr>
        <w:fldChar w:fldCharType="end"/>
      </w:r>
      <w:r>
        <w:rPr>
          <w:rFonts w:hint="eastAsia" w:ascii="Times New Roman" w:hAnsi="Times New Roman" w:eastAsia="宋体" w:cs="Times New Roman"/>
          <w:b w:val="0"/>
          <w:bCs w:val="0"/>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②并发症发生率</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1.2检索策略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以“循证护理”、“急性重症胰腺炎”、“疗效”为关键词，检索中国知网（CNKI）、维普、万方等中文数据库。以“</w:t>
      </w:r>
      <w:r>
        <w:rPr>
          <w:rFonts w:hint="default" w:ascii="Times New Roman" w:hAnsi="Times New Roman" w:eastAsia="宋体" w:cs="Times New Roman"/>
          <w:b w:val="0"/>
          <w:bCs w:val="0"/>
          <w:sz w:val="24"/>
          <w:szCs w:val="24"/>
          <w:lang w:val="en-US" w:eastAsia="zh-CN" w:bidi="ar"/>
        </w:rPr>
        <w:t xml:space="preserve">evidence-based nursing”、“Evidence Based Nursing”“Nursing, Evidence-Based”“Nursing, Evidence Based”“severe acute </w:t>
      </w:r>
      <w:r>
        <w:rPr>
          <w:rFonts w:hint="eastAsia" w:ascii="Times New Roman" w:hAnsi="Times New Roman" w:eastAsia="宋体" w:cs="Times New Roman"/>
          <w:b w:val="0"/>
          <w:bCs w:val="0"/>
          <w:sz w:val="24"/>
          <w:szCs w:val="24"/>
          <w:lang w:val="en-US" w:eastAsia="zh-CN" w:bidi="ar"/>
        </w:rPr>
        <w:t>pancreatitis” “curative effect”为关键词检索Pubmed、EMbase等英文数据库，检索2000-2019年所有关于循证护理治疗急性重症胰腺炎疗效的文献。</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1.3文献筛选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bidi="ar"/>
        </w:rPr>
      </w:pPr>
      <w:r>
        <w:rPr>
          <w:rFonts w:hint="default" w:ascii="Times New Roman" w:hAnsi="Times New Roman" w:eastAsia="宋体" w:cs="Times New Roman"/>
          <w:b w:val="0"/>
          <w:bCs w:val="0"/>
          <w:sz w:val="24"/>
          <w:szCs w:val="24"/>
          <w:lang w:val="en-US" w:eastAsia="zh-CN" w:bidi="ar"/>
        </w:rPr>
        <w:t>两位研究者独立阅读文献的摘要和目的, 排除不符合纳入标准</w:t>
      </w:r>
      <w:r>
        <w:rPr>
          <w:rFonts w:hint="eastAsia" w:ascii="Times New Roman" w:hAnsi="Times New Roman" w:eastAsia="宋体" w:cs="Times New Roman"/>
          <w:b w:val="0"/>
          <w:bCs w:val="0"/>
          <w:sz w:val="24"/>
          <w:szCs w:val="24"/>
          <w:lang w:val="en-US" w:eastAsia="zh-CN" w:bidi="ar"/>
        </w:rPr>
        <w:t>的文献</w:t>
      </w:r>
      <w:r>
        <w:rPr>
          <w:rFonts w:hint="default" w:ascii="Times New Roman" w:hAnsi="Times New Roman" w:eastAsia="宋体" w:cs="Times New Roman"/>
          <w:b w:val="0"/>
          <w:bCs w:val="0"/>
          <w:sz w:val="24"/>
          <w:szCs w:val="24"/>
          <w:lang w:val="en-US" w:eastAsia="zh-CN" w:bidi="ar"/>
        </w:rPr>
        <w:t>后</w:t>
      </w:r>
      <w:r>
        <w:rPr>
          <w:rFonts w:hint="eastAsia" w:ascii="Times New Roman" w:hAnsi="Times New Roman" w:eastAsia="宋体" w:cs="Times New Roman"/>
          <w:b w:val="0"/>
          <w:bCs w:val="0"/>
          <w:sz w:val="24"/>
          <w:szCs w:val="24"/>
          <w:lang w:val="en-US" w:eastAsia="zh-CN" w:bidi="ar"/>
        </w:rPr>
        <w:t>，对余下文献的全文进行阅读，如果遇到有分歧无法确定是否纳入的文献则</w:t>
      </w:r>
      <w:r>
        <w:rPr>
          <w:rFonts w:hint="default" w:ascii="Times New Roman" w:hAnsi="Times New Roman" w:eastAsia="宋体" w:cs="Times New Roman"/>
          <w:b w:val="0"/>
          <w:bCs w:val="0"/>
          <w:sz w:val="24"/>
          <w:szCs w:val="24"/>
          <w:lang w:val="en-US" w:eastAsia="zh-CN" w:bidi="ar"/>
        </w:rPr>
        <w:t>通过讨论或由第3位研究</w:t>
      </w:r>
      <w:r>
        <w:rPr>
          <w:rFonts w:hint="eastAsia" w:ascii="Times New Roman" w:hAnsi="Times New Roman" w:eastAsia="宋体" w:cs="Times New Roman"/>
          <w:b w:val="0"/>
          <w:bCs w:val="0"/>
          <w:sz w:val="24"/>
          <w:szCs w:val="24"/>
          <w:lang w:val="en-US" w:eastAsia="zh-CN" w:bidi="ar"/>
        </w:rPr>
        <w:t>人员</w:t>
      </w:r>
      <w:r>
        <w:rPr>
          <w:rFonts w:hint="default" w:ascii="Times New Roman" w:hAnsi="Times New Roman" w:eastAsia="宋体" w:cs="Times New Roman"/>
          <w:b w:val="0"/>
          <w:bCs w:val="0"/>
          <w:sz w:val="24"/>
          <w:szCs w:val="24"/>
          <w:lang w:val="en-US" w:eastAsia="zh-CN" w:bidi="ar"/>
        </w:rPr>
        <w:t>决定是否纳入。</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1.4质量评价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bidi="ar"/>
        </w:rPr>
      </w:pPr>
      <w:r>
        <w:rPr>
          <w:rFonts w:hint="default" w:ascii="Times New Roman" w:hAnsi="Times New Roman" w:eastAsia="宋体" w:cs="Times New Roman"/>
          <w:b w:val="0"/>
          <w:bCs w:val="0"/>
          <w:sz w:val="24"/>
          <w:szCs w:val="24"/>
          <w:lang w:val="en-US" w:eastAsia="zh-CN" w:bidi="ar"/>
        </w:rPr>
        <w:t>采用Cochrane系统评价手册对纳入文献进行方法学质量评价。评价主要内容包括①随机序列产生；②分配隐藏；③是否采用盲法；④不全结局数据⑤发表偏倚⑥其他偏倚。如果发生风险低则表明文献质量较高。</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1.5统计学分析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采用RevMan 5.3统计软件进行资料分析，计数资料采用比值比（OR值），各效应量均以95%可信区间（CI）表示，分析纳入研究的异质性，若结果存在同质性, 即P≥0.1, I²&lt;50%时, 采用固定效应模型进行Meta分析；若结果存在异质性, 即P&lt;0.1, I²≥50%时, 采用随机效应模型进行Meta分析。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b w:val="0"/>
          <w:bCs w:val="0"/>
          <w:sz w:val="24"/>
          <w:szCs w:val="24"/>
          <w:lang w:val="en-US" w:eastAsia="zh-CN" w:bidi="ar"/>
        </w:rPr>
      </w:pPr>
      <w:r>
        <w:rPr>
          <w:rFonts w:hint="eastAsia" w:asciiTheme="majorEastAsia" w:hAnsiTheme="majorEastAsia" w:eastAsiaTheme="majorEastAsia" w:cstheme="majorEastAsia"/>
          <w:b w:val="0"/>
          <w:bCs w:val="0"/>
          <w:sz w:val="24"/>
          <w:szCs w:val="24"/>
          <w:lang w:val="en-US" w:eastAsia="zh-CN" w:bidi="ar"/>
        </w:rPr>
        <w:t>2</w:t>
      </w:r>
      <w:r>
        <w:rPr>
          <w:rFonts w:hint="eastAsia" w:ascii="Times New Roman" w:hAnsi="Times New Roman" w:eastAsia="宋体" w:cs="Times New Roman"/>
          <w:b w:val="0"/>
          <w:bCs w:val="0"/>
          <w:sz w:val="24"/>
          <w:szCs w:val="24"/>
          <w:lang w:val="en-US" w:eastAsia="zh-CN" w:bidi="ar"/>
        </w:rPr>
        <w:t xml:space="preserve"> 结果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2.1纳入文献情况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本次Meta分析共纳入11篇RCT，文献筛选流程图见图1。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b w:val="0"/>
          <w:bCs w:val="0"/>
          <w:sz w:val="24"/>
          <w:szCs w:val="24"/>
          <w:lang w:val="en-US" w:eastAsia="zh-CN" w:bidi="ar"/>
        </w:rPr>
      </w:pPr>
      <w:r>
        <w:rPr>
          <w:rFonts w:hint="default" w:ascii="Times New Roman" w:hAnsi="Times New Roman" w:eastAsia="宋体" w:cs="Times New Roman"/>
          <w:b w:val="0"/>
          <w:bCs w:val="0"/>
          <w:sz w:val="24"/>
          <w:szCs w:val="24"/>
          <w:lang w:val="en-US" w:eastAsia="zh-CN" w:bidi="ar"/>
        </w:rPr>
        <w:drawing>
          <wp:inline distT="0" distB="0" distL="114300" distR="114300">
            <wp:extent cx="2891790" cy="3467100"/>
            <wp:effectExtent l="0" t="0" r="0" b="0"/>
            <wp:docPr id="1" name="图片 1" descr="胰腺炎检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胰腺炎检索图"/>
                    <pic:cNvPicPr>
                      <a:picLocks noChangeAspect="1"/>
                    </pic:cNvPicPr>
                  </pic:nvPicPr>
                  <pic:blipFill>
                    <a:blip r:embed="rId4"/>
                    <a:stretch>
                      <a:fillRect/>
                    </a:stretch>
                  </pic:blipFill>
                  <pic:spPr>
                    <a:xfrm>
                      <a:off x="0" y="0"/>
                      <a:ext cx="2891790" cy="3467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图1 文献筛选流程及结果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2.2</w:t>
      </w:r>
      <w:r>
        <w:rPr>
          <w:rFonts w:hint="eastAsia" w:ascii="Times New Roman" w:hAnsi="Times New Roman" w:eastAsia="宋体" w:cs="Times New Roman"/>
          <w:b w:val="0"/>
          <w:bCs w:val="0"/>
          <w:sz w:val="24"/>
          <w:szCs w:val="24"/>
          <w:lang w:val="en-US" w:eastAsia="zh-CN" w:bidi="ar"/>
        </w:rPr>
        <w:t>纳入文献的基本特征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1"/>
          <w:szCs w:val="21"/>
          <w:lang w:val="en-US" w:eastAsia="zh-CN" w:bidi="ar"/>
        </w:rPr>
        <w:t>表1 纳入研究的基本特征</w:t>
      </w:r>
    </w:p>
    <w:tbl>
      <w:tblPr>
        <w:tblStyle w:val="5"/>
        <w:tblW w:w="11295"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2"/>
        <w:gridCol w:w="1033"/>
        <w:gridCol w:w="1079"/>
        <w:gridCol w:w="2515"/>
        <w:gridCol w:w="1652"/>
        <w:gridCol w:w="1540"/>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12" w:type="dxa"/>
            <w:vMerge w:val="restart"/>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18"/>
                <w:szCs w:val="18"/>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作者及年份</w:t>
            </w:r>
          </w:p>
        </w:tc>
        <w:tc>
          <w:tcPr>
            <w:tcW w:w="1033" w:type="dxa"/>
            <w:vMerge w:val="restart"/>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18"/>
                <w:szCs w:val="18"/>
                <w:vertAlign w:val="baseline"/>
                <w:lang w:val="en-US" w:eastAsia="zh-CN" w:bidi="ar"/>
              </w:rPr>
            </w:pPr>
            <w:r>
              <w:rPr>
                <w:rFonts w:hint="default" w:ascii="Times New Roman" w:hAnsi="Times New Roman" w:eastAsia="宋体" w:cs="Times New Roman"/>
                <w:b w:val="0"/>
                <w:bCs w:val="0"/>
                <w:sz w:val="18"/>
                <w:szCs w:val="18"/>
                <w:vertAlign w:val="baseline"/>
                <w:lang w:val="en-US" w:eastAsia="zh-CN" w:bidi="ar"/>
              </w:rPr>
              <w:t>样本量（观察组/对照组）</w:t>
            </w:r>
          </w:p>
        </w:tc>
        <w:tc>
          <w:tcPr>
            <w:tcW w:w="1079" w:type="dxa"/>
            <w:vMerge w:val="restart"/>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18"/>
                <w:szCs w:val="18"/>
                <w:vertAlign w:val="baseline"/>
                <w:lang w:val="en-US" w:eastAsia="zh-CN" w:bidi="ar"/>
              </w:rPr>
            </w:pPr>
            <w:r>
              <w:rPr>
                <w:rFonts w:hint="default" w:ascii="Times New Roman" w:hAnsi="Times New Roman" w:eastAsia="宋体" w:cs="Times New Roman"/>
                <w:b w:val="0"/>
                <w:bCs w:val="0"/>
                <w:sz w:val="18"/>
                <w:szCs w:val="18"/>
                <w:vertAlign w:val="baseline"/>
                <w:lang w:val="en-US" w:eastAsia="zh-CN" w:bidi="ar"/>
              </w:rPr>
              <w:t>男/女（治疗组；对照组；n）</w:t>
            </w:r>
          </w:p>
        </w:tc>
        <w:tc>
          <w:tcPr>
            <w:tcW w:w="2515" w:type="dxa"/>
            <w:vMerge w:val="restart"/>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18"/>
                <w:szCs w:val="18"/>
                <w:vertAlign w:val="baseline"/>
                <w:lang w:val="en-US" w:eastAsia="zh-CN" w:bidi="ar"/>
              </w:rPr>
            </w:pPr>
            <w:r>
              <w:rPr>
                <w:rFonts w:hint="default" w:ascii="Times New Roman" w:hAnsi="Times New Roman" w:eastAsia="宋体" w:cs="Times New Roman"/>
                <w:b w:val="0"/>
                <w:bCs w:val="0"/>
                <w:sz w:val="18"/>
                <w:szCs w:val="18"/>
                <w:vertAlign w:val="baseline"/>
                <w:lang w:val="en-US" w:eastAsia="zh-CN" w:bidi="ar"/>
              </w:rPr>
              <w:t>平均年龄（治疗组/对照组；岁）</w:t>
            </w:r>
          </w:p>
        </w:tc>
        <w:tc>
          <w:tcPr>
            <w:tcW w:w="3192" w:type="dxa"/>
            <w:gridSpan w:val="2"/>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18"/>
                <w:szCs w:val="18"/>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干预措施</w:t>
            </w:r>
          </w:p>
        </w:tc>
        <w:tc>
          <w:tcPr>
            <w:tcW w:w="2264" w:type="dxa"/>
            <w:vMerge w:val="restart"/>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b w:val="0"/>
                <w:bCs w:val="0"/>
                <w:sz w:val="21"/>
                <w:szCs w:val="21"/>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结局指标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212" w:type="dxa"/>
            <w:vMerge w:val="continue"/>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p>
        </w:tc>
        <w:tc>
          <w:tcPr>
            <w:tcW w:w="1033" w:type="dxa"/>
            <w:vMerge w:val="continue"/>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p>
        </w:tc>
        <w:tc>
          <w:tcPr>
            <w:tcW w:w="1079" w:type="dxa"/>
            <w:vMerge w:val="continue"/>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p>
        </w:tc>
        <w:tc>
          <w:tcPr>
            <w:tcW w:w="2515" w:type="dxa"/>
            <w:vMerge w:val="continue"/>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p>
        </w:tc>
        <w:tc>
          <w:tcPr>
            <w:tcW w:w="165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18"/>
                <w:szCs w:val="18"/>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治疗组</w:t>
            </w:r>
          </w:p>
        </w:tc>
        <w:tc>
          <w:tcPr>
            <w:tcW w:w="154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18"/>
                <w:szCs w:val="18"/>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对照组</w:t>
            </w:r>
          </w:p>
        </w:tc>
        <w:tc>
          <w:tcPr>
            <w:tcW w:w="2264" w:type="dxa"/>
            <w:vMerge w:val="continue"/>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b w:val="0"/>
                <w:bCs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12" w:type="dxa"/>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18"/>
                <w:szCs w:val="18"/>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庞燕萍</w:t>
            </w:r>
            <w:r>
              <w:rPr>
                <w:rFonts w:hint="eastAsia" w:asciiTheme="minorEastAsia" w:hAnsiTheme="minorEastAsia" w:eastAsiaTheme="minorEastAsia" w:cstheme="minorEastAsia"/>
                <w:b w:val="0"/>
                <w:bCs w:val="0"/>
                <w:sz w:val="18"/>
                <w:szCs w:val="18"/>
                <w:vertAlign w:val="baseline"/>
                <w:lang w:val="en-US" w:eastAsia="zh-CN" w:bidi="ar"/>
              </w:rPr>
              <w:fldChar w:fldCharType="begin"/>
            </w:r>
            <w:r>
              <w:rPr>
                <w:rFonts w:hint="eastAsia" w:asciiTheme="minorEastAsia" w:hAnsiTheme="minorEastAsia" w:cstheme="minorEastAsia"/>
                <w:b w:val="0"/>
                <w:bCs w:val="0"/>
                <w:sz w:val="18"/>
                <w:szCs w:val="18"/>
                <w:vertAlign w:val="baseline"/>
                <w:lang w:val="en-US" w:eastAsia="zh-CN" w:bidi="ar"/>
              </w:rPr>
              <w:instrText xml:space="preserve"> ADDIN  EN.CITE &lt;EndNote&gt;&lt;Cite&gt;&lt;Author&gt;庞燕萍&lt;/Author&gt;&lt;Year&gt;2015&lt;/Year&gt;&lt;RecNum&gt;197&lt;/RecNum&gt;&lt;DisplayText&gt;&lt;style face="superscript"&gt;[7]&lt;/style&gt;&lt;/DisplayText&gt;&lt;record&gt;&lt;rec-number&gt;197&lt;/rec-number&gt;&lt;foreign-keys&gt;&lt;key app="EN" db-id="v2eeezxxzvs95teez0opsezcaxepfz0fzt0e" timestamp="1581130518"&gt;197&lt;/key&gt;&lt;/foreign-keys&gt;&lt;ref-type name="Journal Article"&gt;17&lt;/ref-type&gt;&lt;contributors&gt;&lt;authors&gt;&lt;author&gt;庞燕萍&lt;/author&gt;&lt;author&gt;赵丽君&lt;/author&gt;&lt;/authors&gt;&lt;translated-authors&gt;&lt;author&gt;PangYan, ping&lt;/author&gt;&lt;author&gt;Zhao, Li-jun&lt;/author&gt;&lt;/translated-authors&gt;&lt;/contributors&gt;&lt;auth-address&gt;四川省射洪县人民医院,四川 射洪&lt;/auth-address&gt;&lt;titles&gt;&lt;title&gt;循证护理对重症急性胰腺炎患者的应用效果分析&lt;/title&gt;&lt;secondary-title&gt;世界最新医学信息文摘（连续型电子期刊）&lt;/secondary-title&gt;&lt;/titles&gt;&lt;periodical&gt;&lt;full-title&gt;世界最新医学信息文摘（连续型电子期刊）&lt;/full-title&gt;&lt;/periodical&gt;&lt;pages&gt;4-5&lt;/pages&gt;&lt;volume&gt;15&lt;/volume&gt;&lt;number&gt;50&lt;/number&gt;&lt;keywords&gt;&lt;keyword&gt;循证护理&lt;/keyword&gt;&lt;keyword&gt;重症急性胰腺炎&lt;/keyword&gt;&lt;keyword&gt;比较分析&lt;/keyword&gt;&lt;/keywords&gt;&lt;dates&gt;&lt;year&gt;2015&lt;/year&gt;&lt;/dates&gt;&lt;isbn&gt;1671-3141&lt;/isbn&gt;&lt;urls&gt;&lt;related-urls&gt;&lt;url&gt;http://www.wf.aronip.com/details/detail.do?_type=perio&amp;amp;id=sjzxyy-e201550003&lt;/url&gt;&lt;/related-urls&gt;&lt;/urls&gt;&lt;electronic-resource-num&gt;10.3969/j.issn.1671-3141.2015.50.003&lt;/electronic-resource-num&gt;&lt;remote-database-provider&gt;北京万方数据股份有限公司&lt;/remote-database-provider&gt;&lt;language&gt;chi&lt;/language&gt;&lt;/record&gt;&lt;/Cite&gt;&lt;/EndNote&gt;</w:instrText>
            </w:r>
            <w:r>
              <w:rPr>
                <w:rFonts w:hint="eastAsia" w:asciiTheme="minorEastAsia" w:hAnsiTheme="minorEastAsia" w:eastAsiaTheme="minorEastAsia" w:cstheme="minorEastAsia"/>
                <w:b w:val="0"/>
                <w:bCs w:val="0"/>
                <w:sz w:val="18"/>
                <w:szCs w:val="18"/>
                <w:vertAlign w:val="baseline"/>
                <w:lang w:val="en-US" w:eastAsia="zh-CN" w:bidi="ar"/>
              </w:rPr>
              <w:fldChar w:fldCharType="separate"/>
            </w:r>
            <w:r>
              <w:rPr>
                <w:rFonts w:hint="eastAsia" w:asciiTheme="minorEastAsia" w:hAnsiTheme="minorEastAsia" w:eastAsiaTheme="minorEastAsia" w:cstheme="minorEastAsia"/>
                <w:b w:val="0"/>
                <w:bCs w:val="0"/>
                <w:kern w:val="2"/>
                <w:sz w:val="18"/>
                <w:szCs w:val="18"/>
                <w:vertAlign w:val="superscript"/>
                <w:lang w:val="en-US" w:eastAsia="zh-CN" w:bidi="ar"/>
              </w:rPr>
              <w:t>[7]</w:t>
            </w:r>
            <w:r>
              <w:rPr>
                <w:rFonts w:hint="eastAsia" w:asciiTheme="minorEastAsia" w:hAnsiTheme="minorEastAsia" w:eastAsiaTheme="minorEastAsia" w:cstheme="minorEastAsia"/>
                <w:b w:val="0"/>
                <w:bCs w:val="0"/>
                <w:sz w:val="18"/>
                <w:szCs w:val="18"/>
                <w:vertAlign w:val="baseline"/>
                <w:lang w:val="en-US" w:eastAsia="zh-CN" w:bidi="ar"/>
              </w:rPr>
              <w:fldChar w:fldCharType="end"/>
            </w:r>
            <w:r>
              <w:rPr>
                <w:rFonts w:hint="eastAsia" w:asciiTheme="minorEastAsia" w:hAnsiTheme="minorEastAsia" w:eastAsiaTheme="minorEastAsia" w:cstheme="minorEastAsia"/>
                <w:b w:val="0"/>
                <w:bCs w:val="0"/>
                <w:sz w:val="18"/>
                <w:szCs w:val="18"/>
                <w:vertAlign w:val="baseline"/>
                <w:lang w:val="en-US" w:eastAsia="zh-CN" w:bidi="ar"/>
              </w:rPr>
              <w:t>2015</w:t>
            </w:r>
          </w:p>
        </w:tc>
        <w:tc>
          <w:tcPr>
            <w:tcW w:w="1033" w:type="dxa"/>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18"/>
                <w:szCs w:val="18"/>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34/34</w:t>
            </w:r>
          </w:p>
        </w:tc>
        <w:tc>
          <w:tcPr>
            <w:tcW w:w="1079" w:type="dxa"/>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18"/>
                <w:szCs w:val="18"/>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23/11；24/10</w:t>
            </w:r>
          </w:p>
        </w:tc>
        <w:tc>
          <w:tcPr>
            <w:tcW w:w="2515" w:type="dxa"/>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18"/>
                <w:szCs w:val="18"/>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44/42</w:t>
            </w:r>
          </w:p>
        </w:tc>
        <w:tc>
          <w:tcPr>
            <w:tcW w:w="1652" w:type="dxa"/>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18"/>
                <w:szCs w:val="18"/>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循证护理</w:t>
            </w:r>
          </w:p>
        </w:tc>
        <w:tc>
          <w:tcPr>
            <w:tcW w:w="1540" w:type="dxa"/>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18"/>
                <w:szCs w:val="18"/>
                <w:vertAlign w:val="baseline"/>
                <w:lang w:val="en-US" w:eastAsia="zh-CN" w:bidi="ar"/>
              </w:rPr>
            </w:pPr>
            <w:r>
              <w:rPr>
                <w:rFonts w:hint="eastAsia" w:asciiTheme="minorEastAsia" w:hAnsiTheme="minorEastAsia" w:cstheme="minorEastAsia"/>
                <w:b w:val="0"/>
                <w:bCs w:val="0"/>
                <w:sz w:val="18"/>
                <w:szCs w:val="18"/>
                <w:vertAlign w:val="baseline"/>
                <w:lang w:val="en-US" w:eastAsia="zh-CN" w:bidi="ar"/>
              </w:rPr>
              <w:t>常规的</w:t>
            </w:r>
            <w:r>
              <w:rPr>
                <w:rFonts w:hint="eastAsia" w:asciiTheme="minorEastAsia" w:hAnsiTheme="minorEastAsia" w:eastAsiaTheme="minorEastAsia" w:cstheme="minorEastAsia"/>
                <w:b w:val="0"/>
                <w:bCs w:val="0"/>
                <w:sz w:val="18"/>
                <w:szCs w:val="18"/>
                <w:vertAlign w:val="baseline"/>
                <w:lang w:val="en-US" w:eastAsia="zh-CN" w:bidi="ar"/>
              </w:rPr>
              <w:t>护理方法</w:t>
            </w:r>
          </w:p>
        </w:tc>
        <w:tc>
          <w:tcPr>
            <w:tcW w:w="2264" w:type="dxa"/>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18"/>
                <w:szCs w:val="18"/>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疗效；护理满意度；并发症发生</w:t>
            </w:r>
            <w:r>
              <w:rPr>
                <w:rFonts w:hint="eastAsia" w:asciiTheme="minorEastAsia" w:hAnsiTheme="minorEastAsia" w:cstheme="minorEastAsia"/>
                <w:b w:val="0"/>
                <w:bCs w:val="0"/>
                <w:sz w:val="18"/>
                <w:szCs w:val="18"/>
                <w:vertAlign w:val="baseline"/>
                <w:lang w:val="en-US" w:eastAsia="zh-CN" w:bidi="ar"/>
              </w:rPr>
              <w:t>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21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毛玉玲</w:t>
            </w:r>
            <w:r>
              <w:rPr>
                <w:rFonts w:hint="eastAsia" w:asciiTheme="minorEastAsia" w:hAnsiTheme="minorEastAsia" w:eastAsiaTheme="minorEastAsia" w:cstheme="minorEastAsia"/>
                <w:b w:val="0"/>
                <w:bCs w:val="0"/>
                <w:sz w:val="18"/>
                <w:szCs w:val="18"/>
                <w:vertAlign w:val="baseline"/>
                <w:lang w:val="en-US" w:eastAsia="zh-CN" w:bidi="ar"/>
              </w:rPr>
              <w:fldChar w:fldCharType="begin"/>
            </w:r>
            <w:r>
              <w:rPr>
                <w:rFonts w:hint="eastAsia" w:asciiTheme="minorEastAsia" w:hAnsiTheme="minorEastAsia" w:cstheme="minorEastAsia"/>
                <w:b w:val="0"/>
                <w:bCs w:val="0"/>
                <w:sz w:val="18"/>
                <w:szCs w:val="18"/>
                <w:vertAlign w:val="baseline"/>
                <w:lang w:val="en-US" w:eastAsia="zh-CN" w:bidi="ar"/>
              </w:rPr>
              <w:instrText xml:space="preserve"> ADDIN  EN.CITE &lt;EndNote&gt;&lt;Cite&gt;&lt;Author&gt;毛玉玲&lt;/Author&gt;&lt;Year&gt;2017&lt;/Year&gt;&lt;RecNum&gt;210&lt;/RecNum&gt;&lt;DisplayText&gt;&lt;style face="superscript"&gt;[8]&lt;/style&gt;&lt;/DisplayText&gt;&lt;record&gt;&lt;rec-number&gt;210&lt;/rec-number&gt;&lt;foreign-keys&gt;&lt;key app="EN" db-id="v2eeezxxzvs95teez0opsezcaxepfz0fzt0e" timestamp="1581131212"&gt;210&lt;/key&gt;&lt;/foreign-keys&gt;&lt;ref-type name="Journal Article"&gt;17&lt;/ref-type&gt;&lt;contributors&gt;&lt;authors&gt;&lt;author&gt;毛玉玲&lt;/author&gt;&lt;/authors&gt;&lt;/contributors&gt;&lt;auth-address&gt;甘肃省天水市中西医结合医院 甘肃天水 741020&lt;/auth-address&gt;&lt;titles&gt;&lt;title&gt;循证护理在急性重症胰腺炎患者护理中的应用效果&lt;/title&gt;&lt;secondary-title&gt;心理医生&lt;/secondary-title&gt;&lt;/titles&gt;&lt;periodical&gt;&lt;full-title&gt;心理医生&lt;/full-title&gt;&lt;/periodical&gt;&lt;pages&gt;155-156&lt;/pages&gt;&lt;volume&gt;23&lt;/volume&gt;&lt;number&gt;14&lt;/number&gt;&lt;keywords&gt;&lt;keyword&gt;胰腺炎&lt;/keyword&gt;&lt;keyword&gt;满意度&lt;/keyword&gt;&lt;keyword&gt;急性重症&lt;/keyword&gt;&lt;keyword&gt;循证护理&lt;/keyword&gt;&lt;/keywords&gt;&lt;dates&gt;&lt;year&gt;2017&lt;/year&gt;&lt;/dates&gt;&lt;isbn&gt;1007-8231&lt;/isbn&gt;&lt;urls&gt;&lt;related-urls&gt;&lt;url&gt;http://www.wf.aronip.com/details/detail.do?_type=perio&amp;amp;id=xlys-x201714131&lt;/url&gt;&lt;/related-urls&gt;&lt;/urls&gt;&lt;remote-database-provider&gt;北京万方数据股份有限公司&lt;/remote-database-provider&gt;&lt;language&gt;chi&lt;/language&gt;&lt;/record&gt;&lt;/Cite&gt;&lt;/EndNote&gt;</w:instrText>
            </w:r>
            <w:r>
              <w:rPr>
                <w:rFonts w:hint="eastAsia" w:asciiTheme="minorEastAsia" w:hAnsiTheme="minorEastAsia" w:eastAsiaTheme="minorEastAsia" w:cstheme="minorEastAsia"/>
                <w:b w:val="0"/>
                <w:bCs w:val="0"/>
                <w:sz w:val="18"/>
                <w:szCs w:val="18"/>
                <w:vertAlign w:val="baseline"/>
                <w:lang w:val="en-US" w:eastAsia="zh-CN" w:bidi="ar"/>
              </w:rPr>
              <w:fldChar w:fldCharType="separate"/>
            </w:r>
            <w:r>
              <w:rPr>
                <w:rFonts w:hint="eastAsia" w:asciiTheme="minorEastAsia" w:hAnsiTheme="minorEastAsia" w:eastAsiaTheme="minorEastAsia" w:cstheme="minorEastAsia"/>
                <w:b w:val="0"/>
                <w:bCs w:val="0"/>
                <w:kern w:val="2"/>
                <w:sz w:val="18"/>
                <w:szCs w:val="18"/>
                <w:vertAlign w:val="superscript"/>
                <w:lang w:val="en-US" w:eastAsia="zh-CN" w:bidi="ar"/>
              </w:rPr>
              <w:t>[8]</w:t>
            </w:r>
            <w:r>
              <w:rPr>
                <w:rFonts w:hint="eastAsia" w:asciiTheme="minorEastAsia" w:hAnsiTheme="minorEastAsia" w:eastAsiaTheme="minorEastAsia" w:cstheme="minorEastAsia"/>
                <w:b w:val="0"/>
                <w:bCs w:val="0"/>
                <w:sz w:val="18"/>
                <w:szCs w:val="18"/>
                <w:vertAlign w:val="baseline"/>
                <w:lang w:val="en-US" w:eastAsia="zh-CN" w:bidi="ar"/>
              </w:rPr>
              <w:fldChar w:fldCharType="end"/>
            </w:r>
            <w:r>
              <w:rPr>
                <w:rFonts w:hint="eastAsia" w:asciiTheme="minorEastAsia" w:hAnsiTheme="minorEastAsia" w:eastAsiaTheme="minorEastAsia" w:cstheme="minorEastAsia"/>
                <w:b w:val="0"/>
                <w:bCs w:val="0"/>
                <w:sz w:val="18"/>
                <w:szCs w:val="18"/>
                <w:vertAlign w:val="baseline"/>
                <w:lang w:val="en-US" w:eastAsia="zh-CN" w:bidi="ar"/>
              </w:rPr>
              <w:t>2017</w:t>
            </w:r>
          </w:p>
        </w:tc>
        <w:tc>
          <w:tcPr>
            <w:tcW w:w="1033"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50/30</w:t>
            </w:r>
          </w:p>
        </w:tc>
        <w:tc>
          <w:tcPr>
            <w:tcW w:w="1079"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30/20；17/13</w:t>
            </w:r>
          </w:p>
        </w:tc>
        <w:tc>
          <w:tcPr>
            <w:tcW w:w="2515" w:type="dxa"/>
            <w:tcBorders>
              <w:top w:val="nil"/>
              <w:left w:val="nil"/>
              <w:bottom w:val="nil"/>
              <w:right w:val="nil"/>
            </w:tcBorders>
            <w:vAlign w:val="top"/>
          </w:tcPr>
          <w:p>
            <w:pPr>
              <w:keepNext w:val="0"/>
              <w:keepLines w:val="0"/>
              <w:widowControl/>
              <w:suppressLineNumbers w:val="0"/>
              <w:jc w:val="center"/>
            </w:pPr>
            <w:r>
              <w:rPr>
                <w:rFonts w:hint="eastAsia" w:asciiTheme="minorEastAsia" w:hAnsiTheme="minorEastAsia" w:eastAsiaTheme="minorEastAsia" w:cstheme="minorEastAsia"/>
                <w:b w:val="0"/>
                <w:bCs w:val="0"/>
                <w:sz w:val="18"/>
                <w:szCs w:val="18"/>
                <w:vertAlign w:val="baseline"/>
                <w:lang w:val="en-US" w:eastAsia="zh-CN" w:bidi="ar"/>
              </w:rPr>
              <w:t>41.46±3.19</w:t>
            </w:r>
            <w:r>
              <w:rPr>
                <w:rFonts w:hint="eastAsia" w:asciiTheme="minorEastAsia" w:hAnsiTheme="minorEastAsia" w:cstheme="minorEastAsia"/>
                <w:b w:val="0"/>
                <w:bCs w:val="0"/>
                <w:sz w:val="18"/>
                <w:szCs w:val="18"/>
                <w:vertAlign w:val="baseline"/>
                <w:lang w:val="en-US" w:eastAsia="zh-CN" w:bidi="ar"/>
              </w:rPr>
              <w:t>/</w:t>
            </w:r>
            <w:r>
              <w:rPr>
                <w:rFonts w:hint="eastAsia" w:ascii="宋体" w:hAnsi="宋体" w:eastAsia="宋体" w:cs="宋体"/>
                <w:color w:val="231F20"/>
                <w:kern w:val="0"/>
                <w:sz w:val="18"/>
                <w:szCs w:val="18"/>
                <w:lang w:val="en-US" w:eastAsia="zh-CN" w:bidi="ar"/>
              </w:rPr>
              <w:t>42.75±3.19</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p>
        </w:tc>
        <w:tc>
          <w:tcPr>
            <w:tcW w:w="165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循证护理</w:t>
            </w:r>
          </w:p>
        </w:tc>
        <w:tc>
          <w:tcPr>
            <w:tcW w:w="154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常规的护理方法</w:t>
            </w:r>
          </w:p>
        </w:tc>
        <w:tc>
          <w:tcPr>
            <w:tcW w:w="226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疗效；护理满意度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21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胡子英</w:t>
            </w:r>
            <w:r>
              <w:rPr>
                <w:rFonts w:hint="eastAsia" w:asciiTheme="minorEastAsia" w:hAnsiTheme="minorEastAsia" w:eastAsiaTheme="minorEastAsia" w:cstheme="minorEastAsia"/>
                <w:b w:val="0"/>
                <w:bCs w:val="0"/>
                <w:sz w:val="18"/>
                <w:szCs w:val="18"/>
                <w:vertAlign w:val="baseline"/>
                <w:lang w:val="en-US" w:eastAsia="zh-CN" w:bidi="ar"/>
              </w:rPr>
              <w:fldChar w:fldCharType="begin"/>
            </w:r>
            <w:r>
              <w:rPr>
                <w:rFonts w:hint="eastAsia" w:asciiTheme="minorEastAsia" w:hAnsiTheme="minorEastAsia" w:cstheme="minorEastAsia"/>
                <w:b w:val="0"/>
                <w:bCs w:val="0"/>
                <w:sz w:val="18"/>
                <w:szCs w:val="18"/>
                <w:vertAlign w:val="baseline"/>
                <w:lang w:val="en-US" w:eastAsia="zh-CN" w:bidi="ar"/>
              </w:rPr>
              <w:instrText xml:space="preserve"> ADDIN  EN.CITE &lt;EndNote&gt;&lt;Cite&gt;&lt;Author&gt;胡子英&lt;/Author&gt;&lt;Year&gt;2019&lt;/Year&gt;&lt;RecNum&gt;223&lt;/RecNum&gt;&lt;DisplayText&gt;&lt;style face="superscript"&gt;[9]&lt;/style&gt;&lt;/DisplayText&gt;&lt;record&gt;&lt;rec-number&gt;223&lt;/rec-number&gt;&lt;foreign-keys&gt;&lt;key app="EN" db-id="v2eeezxxzvs95teez0opsezcaxepfz0fzt0e" timestamp="1581131328"&gt;223&lt;/key&gt;&lt;/foreign-keys&gt;&lt;ref-type name="Journal Article"&gt;17&lt;/ref-type&gt;&lt;contributors&gt;&lt;authors&gt;&lt;author&gt;胡子英&lt;/author&gt;&lt;/authors&gt;&lt;/contributors&gt;&lt;auth-address&gt;滕州市中医医院,山东 滕州,277599&lt;/auth-address&gt;&lt;titles&gt;&lt;title&gt;重症急性胰腺炎护理中循证护理的应用效果分析&lt;/title&gt;&lt;secondary-title&gt;中国保健营养&lt;/secondary-title&gt;&lt;/titles&gt;&lt;periodical&gt;&lt;full-title&gt;中国保健营养&lt;/full-title&gt;&lt;/periodical&gt;&lt;pages&gt;68&lt;/pages&gt;&lt;volume&gt;29&lt;/volume&gt;&lt;number&gt;27&lt;/number&gt;&lt;keywords&gt;&lt;keyword&gt;重症急性胰腺炎&lt;/keyword&gt;&lt;keyword&gt;循证护理&lt;/keyword&gt;&lt;keyword&gt;应用效果&lt;/keyword&gt;&lt;/keywords&gt;&lt;dates&gt;&lt;year&gt;2019&lt;/year&gt;&lt;/dates&gt;&lt;isbn&gt;1004-7484&lt;/isbn&gt;&lt;urls&gt;&lt;related-urls&gt;&lt;url&gt;http://www.wf.aronip.com/details/detail.do?_type=perio&amp;amp;id=zgbjyy-kp201927043&lt;/url&gt;&lt;/related-urls&gt;&lt;/urls&gt;&lt;remote-database-provider&gt;北京万方数据股份有限公司&lt;/remote-database-provider&gt;&lt;language&gt;chi&lt;/language&gt;&lt;/record&gt;&lt;/Cite&gt;&lt;/EndNote&gt;</w:instrText>
            </w:r>
            <w:r>
              <w:rPr>
                <w:rFonts w:hint="eastAsia" w:asciiTheme="minorEastAsia" w:hAnsiTheme="minorEastAsia" w:eastAsiaTheme="minorEastAsia" w:cstheme="minorEastAsia"/>
                <w:b w:val="0"/>
                <w:bCs w:val="0"/>
                <w:sz w:val="18"/>
                <w:szCs w:val="18"/>
                <w:vertAlign w:val="baseline"/>
                <w:lang w:val="en-US" w:eastAsia="zh-CN" w:bidi="ar"/>
              </w:rPr>
              <w:fldChar w:fldCharType="separate"/>
            </w:r>
            <w:r>
              <w:rPr>
                <w:rFonts w:hint="eastAsia" w:asciiTheme="minorEastAsia" w:hAnsiTheme="minorEastAsia" w:eastAsiaTheme="minorEastAsia" w:cstheme="minorEastAsia"/>
                <w:b w:val="0"/>
                <w:bCs w:val="0"/>
                <w:kern w:val="2"/>
                <w:sz w:val="18"/>
                <w:szCs w:val="18"/>
                <w:vertAlign w:val="superscript"/>
                <w:lang w:val="en-US" w:eastAsia="zh-CN" w:bidi="ar"/>
              </w:rPr>
              <w:t>[9]</w:t>
            </w:r>
            <w:r>
              <w:rPr>
                <w:rFonts w:hint="eastAsia" w:asciiTheme="minorEastAsia" w:hAnsiTheme="minorEastAsia" w:eastAsiaTheme="minorEastAsia" w:cstheme="minorEastAsia"/>
                <w:b w:val="0"/>
                <w:bCs w:val="0"/>
                <w:sz w:val="18"/>
                <w:szCs w:val="18"/>
                <w:vertAlign w:val="baseline"/>
                <w:lang w:val="en-US" w:eastAsia="zh-CN" w:bidi="ar"/>
              </w:rPr>
              <w:fldChar w:fldCharType="end"/>
            </w:r>
            <w:r>
              <w:rPr>
                <w:rFonts w:hint="eastAsia" w:asciiTheme="minorEastAsia" w:hAnsiTheme="minorEastAsia" w:eastAsiaTheme="minorEastAsia" w:cstheme="minorEastAsia"/>
                <w:b w:val="0"/>
                <w:bCs w:val="0"/>
                <w:sz w:val="18"/>
                <w:szCs w:val="18"/>
                <w:vertAlign w:val="baseline"/>
                <w:lang w:val="en-US" w:eastAsia="zh-CN" w:bidi="ar"/>
              </w:rPr>
              <w:t>2019</w:t>
            </w:r>
          </w:p>
        </w:tc>
        <w:tc>
          <w:tcPr>
            <w:tcW w:w="1033"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18"/>
                <w:szCs w:val="18"/>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39/39</w:t>
            </w:r>
          </w:p>
        </w:tc>
        <w:tc>
          <w:tcPr>
            <w:tcW w:w="1079"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18"/>
                <w:szCs w:val="18"/>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20/19；21/18</w:t>
            </w:r>
          </w:p>
        </w:tc>
        <w:tc>
          <w:tcPr>
            <w:tcW w:w="251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4"/>
                <w:szCs w:val="24"/>
                <w:vertAlign w:val="baseline"/>
                <w:lang w:val="en-US" w:eastAsia="zh-CN" w:bidi="ar"/>
              </w:rPr>
            </w:pPr>
            <w:r>
              <w:rPr>
                <w:rFonts w:hint="eastAsia" w:asciiTheme="minorEastAsia" w:hAnsiTheme="minorEastAsia" w:eastAsiaTheme="minorEastAsia" w:cstheme="minorEastAsia"/>
                <w:sz w:val="18"/>
                <w:szCs w:val="18"/>
              </w:rPr>
              <w:t>42</w:t>
            </w:r>
            <w:r>
              <w:rPr>
                <w:rFonts w:hint="eastAsia" w:asciiTheme="minorEastAsia" w:hAnsiTheme="minorEastAsia" w:cstheme="minorEastAsia"/>
                <w:sz w:val="18"/>
                <w:szCs w:val="18"/>
                <w:lang w:val="en-US" w:eastAsia="zh-CN"/>
              </w:rPr>
              <w:t>.8</w:t>
            </w:r>
            <w:r>
              <w:rPr>
                <w:rFonts w:hint="eastAsia" w:asciiTheme="minorEastAsia" w:hAnsiTheme="minorEastAsia" w:eastAsiaTheme="minorEastAsia" w:cstheme="minorEastAsia"/>
                <w:sz w:val="18"/>
                <w:szCs w:val="18"/>
              </w:rPr>
              <w:t>± 3. 4</w:t>
            </w:r>
            <w:r>
              <w:rPr>
                <w:rFonts w:hint="eastAsia" w:asciiTheme="minorEastAsia" w:hAnsiTheme="minorEastAsia" w:eastAsiaTheme="minorEastAsia" w:cstheme="minorEastAsia"/>
                <w:sz w:val="18"/>
                <w:szCs w:val="18"/>
                <w:lang w:val="en-US" w:eastAsia="zh-CN"/>
              </w:rPr>
              <w:t>/43. 1 ± 2</w:t>
            </w:r>
            <w:r>
              <w:rPr>
                <w:rFonts w:hint="eastAsia" w:asciiTheme="minorEastAsia" w:hAnsiTheme="minorEastAsia" w:cstheme="minorEastAsia"/>
                <w:sz w:val="18"/>
                <w:szCs w:val="18"/>
                <w:lang w:val="en-US" w:eastAsia="zh-CN"/>
              </w:rPr>
              <w:t>.9</w:t>
            </w:r>
          </w:p>
        </w:tc>
        <w:tc>
          <w:tcPr>
            <w:tcW w:w="165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sz w:val="18"/>
              </w:rPr>
              <w:t>循证护理</w:t>
            </w:r>
          </w:p>
        </w:tc>
        <w:tc>
          <w:tcPr>
            <w:tcW w:w="154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常规的护理方法</w:t>
            </w:r>
          </w:p>
        </w:tc>
        <w:tc>
          <w:tcPr>
            <w:tcW w:w="226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疗效；并发症发生率；护理满意度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21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刘凤霞</w:t>
            </w:r>
            <w:r>
              <w:rPr>
                <w:rFonts w:hint="eastAsia" w:ascii="Times New Roman" w:hAnsi="Times New Roman" w:eastAsia="宋体" w:cs="Times New Roman"/>
                <w:b w:val="0"/>
                <w:bCs w:val="0"/>
                <w:sz w:val="18"/>
                <w:szCs w:val="18"/>
                <w:vertAlign w:val="baseline"/>
                <w:lang w:val="en-US" w:eastAsia="zh-CN" w:bidi="ar"/>
              </w:rPr>
              <w:fldChar w:fldCharType="begin"/>
            </w:r>
            <w:r>
              <w:rPr>
                <w:rFonts w:hint="eastAsia" w:ascii="Times New Roman" w:hAnsi="Times New Roman" w:eastAsia="宋体" w:cs="Times New Roman"/>
                <w:b w:val="0"/>
                <w:bCs w:val="0"/>
                <w:sz w:val="18"/>
                <w:szCs w:val="18"/>
                <w:vertAlign w:val="baseline"/>
                <w:lang w:val="en-US" w:eastAsia="zh-CN" w:bidi="ar"/>
              </w:rPr>
              <w:instrText xml:space="preserve"> ADDIN  EN.CITE &lt;EndNote&gt;&lt;Cite&gt;&lt;Author&gt;刘凤霞&lt;/Author&gt;&lt;Year&gt;2017&lt;/Year&gt;&lt;RecNum&gt;237&lt;/RecNum&gt;&lt;DisplayText&gt;&lt;style face="superscript"&gt;[10]&lt;/style&gt;&lt;/DisplayText&gt;&lt;record&gt;&lt;rec-number&gt;237&lt;/rec-number&gt;&lt;foreign-keys&gt;&lt;key app="EN" db-id="v2eeezxxzvs95teez0opsezcaxepfz0fzt0e" timestamp="1581131443"&gt;237&lt;/key&gt;&lt;/foreign-keys&gt;&lt;ref-type name="Journal Article"&gt;17&lt;/ref-type&gt;&lt;contributors&gt;&lt;authors&gt;&lt;author&gt;刘凤霞&lt;/author&gt;&lt;/authors&gt;&lt;/contributors&gt;&lt;auth-address&gt;吉林油田总医院普外科 138000&lt;/auth-address&gt;&lt;titles&gt;&lt;title&gt;观察循证护理在急性重症胰腺炎护理中的应用效果&lt;/title&gt;&lt;secondary-title&gt;中国保健营养&lt;/secondary-title&gt;&lt;/titles&gt;&lt;periodical&gt;&lt;full-title&gt;中国保健营养&lt;/full-title&gt;&lt;/periodical&gt;&lt;pages&gt;184-185&lt;/pages&gt;&lt;volume&gt;27&lt;/volume&gt;&lt;number&gt;32&lt;/number&gt;&lt;keywords&gt;&lt;keyword&gt;循证护理&lt;/keyword&gt;&lt;keyword&gt;急性重症胰腺炎&lt;/keyword&gt;&lt;keyword&gt;护理&lt;/keyword&gt;&lt;/keywords&gt;&lt;dates&gt;&lt;year&gt;2017&lt;/year&gt;&lt;/dates&gt;&lt;isbn&gt;1004-7484&lt;/isbn&gt;&lt;urls&gt;&lt;related-urls&gt;&lt;url&gt;http://www.wf.aronip.com/details/detail.do?_type=perio&amp;amp;id=zgbjyy-kp201732272&lt;/url&gt;&lt;/related-urls&gt;&lt;/urls&gt;&lt;electronic-resource-num&gt;10.3969/j.issn.1004-7484.2017.32.272&lt;/electronic-resource-num&gt;&lt;remote-database-provider&gt;北京万方数据股份有限公司&lt;/remote-database-provider&gt;&lt;language&gt;chi&lt;/language&gt;&lt;/record&gt;&lt;/Cite&gt;&lt;/EndNote&gt;</w:instrText>
            </w:r>
            <w:r>
              <w:rPr>
                <w:rFonts w:hint="eastAsia" w:ascii="Times New Roman" w:hAnsi="Times New Roman" w:eastAsia="宋体" w:cs="Times New Roman"/>
                <w:b w:val="0"/>
                <w:bCs w:val="0"/>
                <w:sz w:val="18"/>
                <w:szCs w:val="18"/>
                <w:vertAlign w:val="baseline"/>
                <w:lang w:val="en-US" w:eastAsia="zh-CN" w:bidi="ar"/>
              </w:rPr>
              <w:fldChar w:fldCharType="separate"/>
            </w:r>
            <w:r>
              <w:rPr>
                <w:rFonts w:hint="eastAsia" w:ascii="Times New Roman" w:hAnsi="Times New Roman" w:eastAsia="宋体" w:cs="Times New Roman"/>
                <w:b w:val="0"/>
                <w:bCs w:val="0"/>
                <w:kern w:val="2"/>
                <w:sz w:val="18"/>
                <w:szCs w:val="18"/>
                <w:vertAlign w:val="superscript"/>
                <w:lang w:val="en-US" w:eastAsia="zh-CN" w:bidi="ar"/>
              </w:rPr>
              <w:t>[10]</w:t>
            </w:r>
            <w:r>
              <w:rPr>
                <w:rFonts w:hint="eastAsia" w:ascii="Times New Roman" w:hAnsi="Times New Roman" w:eastAsia="宋体" w:cs="Times New Roman"/>
                <w:b w:val="0"/>
                <w:bCs w:val="0"/>
                <w:sz w:val="18"/>
                <w:szCs w:val="18"/>
                <w:vertAlign w:val="baseline"/>
                <w:lang w:val="en-US" w:eastAsia="zh-CN" w:bidi="ar"/>
              </w:rPr>
              <w:fldChar w:fldCharType="end"/>
            </w:r>
            <w:r>
              <w:rPr>
                <w:rFonts w:hint="eastAsia" w:ascii="Times New Roman" w:hAnsi="Times New Roman" w:eastAsia="宋体" w:cs="Times New Roman"/>
                <w:b w:val="0"/>
                <w:bCs w:val="0"/>
                <w:sz w:val="18"/>
                <w:szCs w:val="18"/>
                <w:vertAlign w:val="baseline"/>
                <w:lang w:val="en-US" w:eastAsia="zh-CN" w:bidi="ar"/>
              </w:rPr>
              <w:t>2017</w:t>
            </w:r>
          </w:p>
        </w:tc>
        <w:tc>
          <w:tcPr>
            <w:tcW w:w="1033"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40/40</w:t>
            </w:r>
          </w:p>
        </w:tc>
        <w:tc>
          <w:tcPr>
            <w:tcW w:w="1079"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22/18；20/20</w:t>
            </w:r>
          </w:p>
        </w:tc>
        <w:tc>
          <w:tcPr>
            <w:tcW w:w="251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56.5+6.6</w:t>
            </w:r>
            <w:r>
              <w:rPr>
                <w:rFonts w:hint="eastAsia" w:asciiTheme="minorEastAsia" w:hAnsiTheme="minorEastAsia" w:cstheme="minorEastAsia"/>
                <w:b w:val="0"/>
                <w:bCs w:val="0"/>
                <w:sz w:val="18"/>
                <w:szCs w:val="18"/>
                <w:vertAlign w:val="baseline"/>
                <w:lang w:val="en-US" w:eastAsia="zh-CN" w:bidi="ar"/>
              </w:rPr>
              <w:t>/57.4+11.8</w:t>
            </w:r>
          </w:p>
        </w:tc>
        <w:tc>
          <w:tcPr>
            <w:tcW w:w="165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default" w:ascii="Times New Roman" w:hAnsi="Times New Roman" w:eastAsia="宋体" w:cs="Times New Roman"/>
                <w:b w:val="0"/>
                <w:bCs w:val="0"/>
                <w:sz w:val="18"/>
                <w:szCs w:val="18"/>
                <w:vertAlign w:val="baseline"/>
                <w:lang w:val="en-US" w:eastAsia="zh-CN" w:bidi="ar"/>
              </w:rPr>
              <w:t>循证护理</w:t>
            </w:r>
          </w:p>
        </w:tc>
        <w:tc>
          <w:tcPr>
            <w:tcW w:w="154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常规的护理方法</w:t>
            </w:r>
          </w:p>
        </w:tc>
        <w:tc>
          <w:tcPr>
            <w:tcW w:w="226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疗效；症状缓解时间；护理满意度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21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cstheme="minorEastAsia"/>
                <w:b w:val="0"/>
                <w:bCs w:val="0"/>
                <w:sz w:val="18"/>
                <w:szCs w:val="18"/>
                <w:vertAlign w:val="baseline"/>
                <w:lang w:val="en-US" w:eastAsia="zh-CN" w:bidi="ar"/>
              </w:rPr>
              <w:t>龚慧玲</w:t>
            </w:r>
            <w:r>
              <w:rPr>
                <w:rFonts w:hint="eastAsia" w:asciiTheme="minorEastAsia" w:hAnsiTheme="minorEastAsia" w:cstheme="minorEastAsia"/>
                <w:b w:val="0"/>
                <w:bCs w:val="0"/>
                <w:sz w:val="18"/>
                <w:szCs w:val="18"/>
                <w:vertAlign w:val="baseline"/>
                <w:lang w:val="en-US" w:eastAsia="zh-CN" w:bidi="ar"/>
              </w:rPr>
              <w:fldChar w:fldCharType="begin"/>
            </w:r>
            <w:r>
              <w:rPr>
                <w:rFonts w:hint="eastAsia" w:asciiTheme="minorEastAsia" w:hAnsiTheme="minorEastAsia" w:cstheme="minorEastAsia"/>
                <w:b w:val="0"/>
                <w:bCs w:val="0"/>
                <w:sz w:val="18"/>
                <w:szCs w:val="18"/>
                <w:vertAlign w:val="baseline"/>
                <w:lang w:val="en-US" w:eastAsia="zh-CN" w:bidi="ar"/>
              </w:rPr>
              <w:instrText xml:space="preserve"> ADDIN  EN.CITE &lt;EndNote&gt;&lt;Cite&gt;&lt;Author&gt;龚慧玲&lt;/Author&gt;&lt;Year&gt;2018&lt;/Year&gt;&lt;RecNum&gt;252&lt;/RecNum&gt;&lt;DisplayText&gt;&lt;style face="superscript"&gt;[11]&lt;/style&gt;&lt;/DisplayText&gt;&lt;record&gt;&lt;rec-number&gt;252&lt;/rec-number&gt;&lt;foreign-keys&gt;&lt;key app="EN" db-id="v2eeezxxzvs95teez0opsezcaxepfz0fzt0e" timestamp="1581131578"&gt;252&lt;/key&gt;&lt;/foreign-keys&gt;&lt;ref-type name="Journal Article"&gt;17&lt;/ref-type&gt;&lt;contributors&gt;&lt;authors&gt;&lt;author&gt;龚慧玲&lt;/author&gt;&lt;/authors&gt;&lt;/contributors&gt;&lt;auth-address&gt;江西省南昌市中西医结合医院,330003&lt;/auth-address&gt;&lt;titles&gt;&lt;title&gt;循证护理在急性重症胰腺炎病人护理中的应用&lt;/title&gt;&lt;secondary-title&gt;全科护理&lt;/secondary-title&gt;&lt;/titles&gt;&lt;periodical&gt;&lt;full-title&gt;全科护理&lt;/full-title&gt;&lt;/periodical&gt;&lt;pages&gt;332-334&lt;/pages&gt;&lt;volume&gt;16&lt;/volume&gt;&lt;number&gt;3&lt;/number&gt;&lt;keywords&gt;&lt;keyword&gt;急性重症胰腺炎&lt;/keyword&gt;&lt;keyword&gt;循证护理&lt;/keyword&gt;&lt;keyword&gt;临床效果&lt;/keyword&gt;&lt;keyword&gt;并发症&lt;/keyword&gt;&lt;/keywords&gt;&lt;dates&gt;&lt;year&gt;2018&lt;/year&gt;&lt;/dates&gt;&lt;isbn&gt;1674-4748&lt;/isbn&gt;&lt;urls&gt;&lt;related-urls&gt;&lt;url&gt;http://www.wf.aronip.com/details/detail.do?_type=perio&amp;amp;id=jths201803031&lt;/url&gt;&lt;/related-urls&gt;&lt;/urls&gt;&lt;electronic-resource-num&gt;10.3969/j.issn.1674-4748.2018.03.030&lt;/electronic-resource-num&gt;&lt;remote-database-provider&gt;北京万方数据股份有限公司&lt;/remote-database-provider&gt;&lt;language&gt;chi&lt;/language&gt;&lt;/record&gt;&lt;/Cite&gt;&lt;/EndNote&gt;</w:instrText>
            </w:r>
            <w:r>
              <w:rPr>
                <w:rFonts w:hint="eastAsia" w:asciiTheme="minorEastAsia" w:hAnsiTheme="minorEastAsia" w:cstheme="minorEastAsia"/>
                <w:b w:val="0"/>
                <w:bCs w:val="0"/>
                <w:sz w:val="18"/>
                <w:szCs w:val="18"/>
                <w:vertAlign w:val="baseline"/>
                <w:lang w:val="en-US" w:eastAsia="zh-CN" w:bidi="ar"/>
              </w:rPr>
              <w:fldChar w:fldCharType="separate"/>
            </w:r>
            <w:r>
              <w:rPr>
                <w:rFonts w:hint="eastAsia" w:asciiTheme="minorEastAsia" w:hAnsiTheme="minorEastAsia" w:eastAsiaTheme="minorEastAsia" w:cstheme="minorEastAsia"/>
                <w:b w:val="0"/>
                <w:bCs w:val="0"/>
                <w:kern w:val="2"/>
                <w:sz w:val="18"/>
                <w:szCs w:val="18"/>
                <w:vertAlign w:val="superscript"/>
                <w:lang w:val="en-US" w:eastAsia="zh-CN" w:bidi="ar"/>
              </w:rPr>
              <w:t>[11]</w:t>
            </w:r>
            <w:r>
              <w:rPr>
                <w:rFonts w:hint="eastAsia" w:asciiTheme="minorEastAsia" w:hAnsiTheme="minorEastAsia" w:cstheme="minorEastAsia"/>
                <w:b w:val="0"/>
                <w:bCs w:val="0"/>
                <w:sz w:val="18"/>
                <w:szCs w:val="18"/>
                <w:vertAlign w:val="baseline"/>
                <w:lang w:val="en-US" w:eastAsia="zh-CN" w:bidi="ar"/>
              </w:rPr>
              <w:fldChar w:fldCharType="end"/>
            </w:r>
            <w:r>
              <w:rPr>
                <w:rFonts w:hint="eastAsia" w:asciiTheme="minorEastAsia" w:hAnsiTheme="minorEastAsia" w:eastAsiaTheme="minorEastAsia" w:cstheme="minorEastAsia"/>
                <w:b w:val="0"/>
                <w:bCs w:val="0"/>
                <w:sz w:val="18"/>
                <w:szCs w:val="18"/>
                <w:vertAlign w:val="baseline"/>
                <w:lang w:val="en-US" w:eastAsia="zh-CN" w:bidi="ar"/>
              </w:rPr>
              <w:t>2018</w:t>
            </w:r>
          </w:p>
        </w:tc>
        <w:tc>
          <w:tcPr>
            <w:tcW w:w="1033"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30/30</w:t>
            </w:r>
          </w:p>
        </w:tc>
        <w:tc>
          <w:tcPr>
            <w:tcW w:w="1079"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15/15；13/17</w:t>
            </w:r>
          </w:p>
        </w:tc>
        <w:tc>
          <w:tcPr>
            <w:tcW w:w="251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47.15</w:t>
            </w:r>
            <w:r>
              <w:rPr>
                <w:rFonts w:hint="eastAsia" w:asciiTheme="minorEastAsia" w:hAnsiTheme="minorEastAsia" w:eastAsiaTheme="minorEastAsia" w:cstheme="minorEastAsia"/>
                <w:sz w:val="18"/>
                <w:szCs w:val="18"/>
                <w:lang w:val="en-US" w:eastAsia="zh-CN"/>
              </w:rPr>
              <w:t>±0.83/47.32±0.62</w:t>
            </w:r>
          </w:p>
        </w:tc>
        <w:tc>
          <w:tcPr>
            <w:tcW w:w="165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default" w:ascii="Times New Roman" w:hAnsi="Times New Roman" w:eastAsia="宋体" w:cs="Times New Roman"/>
                <w:b w:val="0"/>
                <w:bCs w:val="0"/>
                <w:sz w:val="18"/>
                <w:szCs w:val="18"/>
                <w:vertAlign w:val="baseline"/>
                <w:lang w:val="en-US" w:eastAsia="zh-CN" w:bidi="ar"/>
              </w:rPr>
              <w:t>循证护理</w:t>
            </w:r>
          </w:p>
        </w:tc>
        <w:tc>
          <w:tcPr>
            <w:tcW w:w="154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常规的护理方法</w:t>
            </w:r>
          </w:p>
        </w:tc>
        <w:tc>
          <w:tcPr>
            <w:tcW w:w="226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疗效；并发症发生率；护理满意度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21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段惠芳</w:t>
            </w:r>
            <w:r>
              <w:rPr>
                <w:rFonts w:hint="eastAsia" w:asciiTheme="minorEastAsia" w:hAnsiTheme="minorEastAsia" w:eastAsiaTheme="minorEastAsia" w:cstheme="minorEastAsia"/>
                <w:b w:val="0"/>
                <w:bCs w:val="0"/>
                <w:sz w:val="18"/>
                <w:szCs w:val="18"/>
                <w:vertAlign w:val="baseline"/>
                <w:lang w:val="en-US" w:eastAsia="zh-CN" w:bidi="ar"/>
              </w:rPr>
              <w:fldChar w:fldCharType="begin"/>
            </w:r>
            <w:r>
              <w:rPr>
                <w:rFonts w:hint="eastAsia" w:asciiTheme="minorEastAsia" w:hAnsiTheme="minorEastAsia" w:cstheme="minorEastAsia"/>
                <w:b w:val="0"/>
                <w:bCs w:val="0"/>
                <w:sz w:val="18"/>
                <w:szCs w:val="18"/>
                <w:vertAlign w:val="baseline"/>
                <w:lang w:val="en-US" w:eastAsia="zh-CN" w:bidi="ar"/>
              </w:rPr>
              <w:instrText xml:space="preserve"> ADDIN  EN.CITE &lt;EndNote&gt;&lt;Cite&gt;&lt;Author&gt;段惠芳&lt;/Author&gt;&lt;Year&gt;2018&lt;/Year&gt;&lt;RecNum&gt;268&lt;/RecNum&gt;&lt;DisplayText&gt;&lt;style face="superscript"&gt;[12]&lt;/style&gt;&lt;/DisplayText&gt;&lt;record&gt;&lt;rec-number&gt;268&lt;/rec-number&gt;&lt;foreign-keys&gt;&lt;key app="EN" db-id="v2eeezxxzvs95teez0opsezcaxepfz0fzt0e" timestamp="1581131660"&gt;268&lt;/key&gt;&lt;/foreign-keys&gt;&lt;ref-type name="Journal Article"&gt;17&lt;/ref-type&gt;&lt;contributors&gt;&lt;authors&gt;&lt;author&gt;段惠芳&lt;/author&gt;&lt;/authors&gt;&lt;/contributors&gt;&lt;auth-address&gt;九江学院附属医院 江西九江 332000&lt;/auth-address&gt;&lt;titles&gt;&lt;title&gt;循证护理在重症急性胰腺炎护理当中的应用效果及对护理质量的影响分析&lt;/title&gt;&lt;secondary-title&gt;健康必读&lt;/secondary-title&gt;&lt;/titles&gt;&lt;periodical&gt;&lt;full-title&gt;健康必读&lt;/full-title&gt;&lt;/periodical&gt;&lt;pages&gt;129&lt;/pages&gt;&lt;number&gt;13&lt;/number&gt;&lt;keywords&gt;&lt;keyword&gt;循证护理&lt;/keyword&gt;&lt;keyword&gt;重症急性胰腺炎&lt;/keyword&gt;&lt;keyword&gt;护理质量&lt;/keyword&gt;&lt;/keywords&gt;&lt;dates&gt;&lt;year&gt;2018&lt;/year&gt;&lt;/dates&gt;&lt;urls&gt;&lt;related-urls&gt;&lt;url&gt;http://www.wf.aronip.com/details/detail.do?_type=perio&amp;amp;id=jkbd001201813163&lt;/url&gt;&lt;/related-urls&gt;&lt;/urls&gt;&lt;remote-database-provider&gt;北京万方数据股份有限公司&lt;/remote-database-provider&gt;&lt;language&gt;chi&lt;/language&gt;&lt;/record&gt;&lt;/Cite&gt;&lt;/EndNote&gt;</w:instrText>
            </w:r>
            <w:r>
              <w:rPr>
                <w:rFonts w:hint="eastAsia" w:asciiTheme="minorEastAsia" w:hAnsiTheme="minorEastAsia" w:eastAsiaTheme="minorEastAsia" w:cstheme="minorEastAsia"/>
                <w:b w:val="0"/>
                <w:bCs w:val="0"/>
                <w:sz w:val="18"/>
                <w:szCs w:val="18"/>
                <w:vertAlign w:val="baseline"/>
                <w:lang w:val="en-US" w:eastAsia="zh-CN" w:bidi="ar"/>
              </w:rPr>
              <w:fldChar w:fldCharType="separate"/>
            </w:r>
            <w:r>
              <w:rPr>
                <w:rFonts w:hint="eastAsia" w:asciiTheme="minorEastAsia" w:hAnsiTheme="minorEastAsia" w:eastAsiaTheme="minorEastAsia" w:cstheme="minorEastAsia"/>
                <w:b w:val="0"/>
                <w:bCs w:val="0"/>
                <w:kern w:val="2"/>
                <w:sz w:val="18"/>
                <w:szCs w:val="18"/>
                <w:vertAlign w:val="superscript"/>
                <w:lang w:val="en-US" w:eastAsia="zh-CN" w:bidi="ar"/>
              </w:rPr>
              <w:t>[12]</w:t>
            </w:r>
            <w:r>
              <w:rPr>
                <w:rFonts w:hint="eastAsia" w:asciiTheme="minorEastAsia" w:hAnsiTheme="minorEastAsia" w:eastAsiaTheme="minorEastAsia" w:cstheme="minorEastAsia"/>
                <w:b w:val="0"/>
                <w:bCs w:val="0"/>
                <w:sz w:val="18"/>
                <w:szCs w:val="18"/>
                <w:vertAlign w:val="baseline"/>
                <w:lang w:val="en-US" w:eastAsia="zh-CN" w:bidi="ar"/>
              </w:rPr>
              <w:fldChar w:fldCharType="end"/>
            </w:r>
            <w:r>
              <w:rPr>
                <w:rFonts w:hint="eastAsia" w:asciiTheme="minorEastAsia" w:hAnsiTheme="minorEastAsia" w:cstheme="minorEastAsia"/>
                <w:b w:val="0"/>
                <w:bCs w:val="0"/>
                <w:sz w:val="18"/>
                <w:szCs w:val="18"/>
                <w:vertAlign w:val="baseline"/>
                <w:lang w:val="en-US" w:eastAsia="zh-CN" w:bidi="ar"/>
              </w:rPr>
              <w:t>2</w:t>
            </w:r>
            <w:r>
              <w:rPr>
                <w:rFonts w:hint="eastAsia" w:asciiTheme="minorEastAsia" w:hAnsiTheme="minorEastAsia" w:eastAsiaTheme="minorEastAsia" w:cstheme="minorEastAsia"/>
                <w:b w:val="0"/>
                <w:bCs w:val="0"/>
                <w:sz w:val="18"/>
                <w:szCs w:val="18"/>
                <w:vertAlign w:val="baseline"/>
                <w:lang w:val="en-US" w:eastAsia="zh-CN" w:bidi="ar"/>
              </w:rPr>
              <w:t>018</w:t>
            </w:r>
          </w:p>
        </w:tc>
        <w:tc>
          <w:tcPr>
            <w:tcW w:w="1033"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40/40</w:t>
            </w:r>
          </w:p>
        </w:tc>
        <w:tc>
          <w:tcPr>
            <w:tcW w:w="1079"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26/14；28/12</w:t>
            </w:r>
          </w:p>
        </w:tc>
        <w:tc>
          <w:tcPr>
            <w:tcW w:w="2515" w:type="dxa"/>
            <w:tcBorders>
              <w:top w:val="nil"/>
              <w:left w:val="nil"/>
              <w:bottom w:val="nil"/>
              <w:right w:val="nil"/>
            </w:tcBorders>
            <w:vAlign w:val="top"/>
          </w:tcPr>
          <w:p>
            <w:pPr>
              <w:keepNext w:val="0"/>
              <w:keepLines w:val="0"/>
              <w:widowControl/>
              <w:suppressLineNumbers w:val="0"/>
              <w:jc w:val="left"/>
            </w:pPr>
            <w:r>
              <w:rPr>
                <w:rFonts w:hint="eastAsia" w:asciiTheme="minorEastAsia" w:hAnsiTheme="minorEastAsia" w:eastAsiaTheme="minorEastAsia" w:cstheme="minorEastAsia"/>
                <w:color w:val="000000"/>
                <w:kern w:val="0"/>
                <w:sz w:val="18"/>
                <w:szCs w:val="18"/>
                <w:lang w:val="en-US" w:eastAsia="zh-CN" w:bidi="ar"/>
              </w:rPr>
              <w:t>50.7±4.4</w:t>
            </w:r>
            <w:r>
              <w:rPr>
                <w:rFonts w:hint="eastAsia" w:asciiTheme="minorEastAsia" w:hAnsiTheme="minorEastAsia" w:cstheme="minorEastAsia"/>
                <w:color w:val="000000"/>
                <w:kern w:val="0"/>
                <w:sz w:val="18"/>
                <w:szCs w:val="18"/>
                <w:lang w:val="en-US" w:eastAsia="zh-CN" w:bidi="ar"/>
              </w:rPr>
              <w:t>/</w:t>
            </w:r>
            <w:r>
              <w:rPr>
                <w:rFonts w:hint="eastAsia" w:asciiTheme="minorEastAsia" w:hAnsiTheme="minorEastAsia" w:eastAsiaTheme="minorEastAsia" w:cstheme="minorEastAsia"/>
                <w:color w:val="000000"/>
                <w:kern w:val="0"/>
                <w:sz w:val="18"/>
                <w:szCs w:val="18"/>
                <w:lang w:val="en-US" w:eastAsia="zh-CN" w:bidi="ar"/>
              </w:rPr>
              <w:t>52.9±4.2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p>
        </w:tc>
        <w:tc>
          <w:tcPr>
            <w:tcW w:w="165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default" w:ascii="Times New Roman" w:hAnsi="Times New Roman" w:eastAsia="宋体" w:cs="Times New Roman"/>
                <w:b w:val="0"/>
                <w:bCs w:val="0"/>
                <w:sz w:val="18"/>
                <w:szCs w:val="18"/>
                <w:vertAlign w:val="baseline"/>
                <w:lang w:val="en-US" w:eastAsia="zh-CN" w:bidi="ar"/>
              </w:rPr>
              <w:t>循证护理</w:t>
            </w:r>
          </w:p>
        </w:tc>
        <w:tc>
          <w:tcPr>
            <w:tcW w:w="154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常规的护理方法</w:t>
            </w:r>
          </w:p>
        </w:tc>
        <w:tc>
          <w:tcPr>
            <w:tcW w:w="226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疗效；护理满意度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3" w:hRule="atLeast"/>
        </w:trPr>
        <w:tc>
          <w:tcPr>
            <w:tcW w:w="121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孙亚静</w:t>
            </w:r>
            <w:r>
              <w:rPr>
                <w:rFonts w:hint="eastAsia" w:asciiTheme="minorEastAsia" w:hAnsiTheme="minorEastAsia" w:eastAsiaTheme="minorEastAsia" w:cstheme="minorEastAsia"/>
                <w:b w:val="0"/>
                <w:bCs w:val="0"/>
                <w:sz w:val="18"/>
                <w:szCs w:val="18"/>
                <w:vertAlign w:val="baseline"/>
                <w:lang w:val="en-US" w:eastAsia="zh-CN" w:bidi="ar"/>
              </w:rPr>
              <w:fldChar w:fldCharType="begin"/>
            </w:r>
            <w:r>
              <w:rPr>
                <w:rFonts w:hint="eastAsia" w:asciiTheme="minorEastAsia" w:hAnsiTheme="minorEastAsia" w:cstheme="minorEastAsia"/>
                <w:b w:val="0"/>
                <w:bCs w:val="0"/>
                <w:sz w:val="18"/>
                <w:szCs w:val="18"/>
                <w:vertAlign w:val="baseline"/>
                <w:lang w:val="en-US" w:eastAsia="zh-CN" w:bidi="ar"/>
              </w:rPr>
              <w:instrText xml:space="preserve"> ADDIN  EN.CITE &lt;EndNote&gt;&lt;Cite&gt;&lt;Author&gt;孙亚静&lt;/Author&gt;&lt;Year&gt;2019&lt;/Year&gt;&lt;RecNum&gt;285&lt;/RecNum&gt;&lt;DisplayText&gt;&lt;style face="superscript"&gt;[6]&lt;/style&gt;&lt;/DisplayText&gt;&lt;record&gt;&lt;rec-number&gt;285&lt;/rec-number&gt;&lt;foreign-keys&gt;&lt;key app="EN" db-id="v2eeezxxzvs95teez0opsezcaxepfz0fzt0e" timestamp="1581131778"&gt;285&lt;/key&gt;&lt;/foreign-keys&gt;&lt;ref-type name="Journal Article"&gt;17&lt;/ref-type&gt;&lt;contributors&gt;&lt;authors&gt;&lt;author&gt;孙亚静&lt;/author&gt;&lt;author&gt;管银芳&lt;/author&gt;&lt;/authors&gt;&lt;/contributors&gt;&lt;auth-address&gt;南京市江宁医院消化科,江苏 南京,211100&lt;/auth-address&gt;&lt;titles&gt;&lt;title&gt;循证护理在急性重症胰腺炎病人护理中的应用&lt;/title&gt;&lt;secondary-title&gt;实用临床护理学电子杂志&lt;/secondary-title&gt;&lt;/titles&gt;&lt;periodical&gt;&lt;full-title&gt;实用临床护理学电子杂志&lt;/full-title&gt;&lt;/periodical&gt;&lt;pages&gt;76-77&lt;/pages&gt;&lt;volume&gt;4&lt;/volume&gt;&lt;number&gt;27&lt;/number&gt;&lt;keywords&gt;&lt;keyword&gt;循证护理&lt;/keyword&gt;&lt;keyword&gt;急性重症胰腺炎&lt;/keyword&gt;&lt;keyword&gt;临床效果&lt;/keyword&gt;&lt;keyword&gt;满意度&lt;/keyword&gt;&lt;/keywords&gt;&lt;dates&gt;&lt;year&gt;2019&lt;/year&gt;&lt;/dates&gt;&lt;isbn&gt;2096-2479&lt;/isbn&gt;&lt;urls&gt;&lt;related-urls&gt;&lt;url&gt;http://www.wf.aronip.com/details/detail.do?_type=perio&amp;amp;id=sylchlxdzzz201927063&lt;/url&gt;&lt;/related-urls&gt;&lt;/urls&gt;&lt;remote-database-provider&gt;北京万方数据股份有限公司&lt;/remote-database-provider&gt;&lt;language&gt;chi&lt;/language&gt;&lt;/record&gt;&lt;/Cite&gt;&lt;/EndNote&gt;</w:instrText>
            </w:r>
            <w:r>
              <w:rPr>
                <w:rFonts w:hint="eastAsia" w:asciiTheme="minorEastAsia" w:hAnsiTheme="minorEastAsia" w:eastAsiaTheme="minorEastAsia" w:cstheme="minorEastAsia"/>
                <w:b w:val="0"/>
                <w:bCs w:val="0"/>
                <w:sz w:val="18"/>
                <w:szCs w:val="18"/>
                <w:vertAlign w:val="baseline"/>
                <w:lang w:val="en-US" w:eastAsia="zh-CN" w:bidi="ar"/>
              </w:rPr>
              <w:fldChar w:fldCharType="separate"/>
            </w:r>
            <w:r>
              <w:rPr>
                <w:rFonts w:hint="eastAsia" w:asciiTheme="minorEastAsia" w:hAnsiTheme="minorEastAsia" w:eastAsiaTheme="minorEastAsia" w:cstheme="minorEastAsia"/>
                <w:b w:val="0"/>
                <w:bCs w:val="0"/>
                <w:kern w:val="2"/>
                <w:sz w:val="18"/>
                <w:szCs w:val="18"/>
                <w:vertAlign w:val="superscript"/>
                <w:lang w:val="en-US" w:eastAsia="zh-CN" w:bidi="ar"/>
              </w:rPr>
              <w:t>[6]</w:t>
            </w:r>
            <w:r>
              <w:rPr>
                <w:rFonts w:hint="eastAsia" w:asciiTheme="minorEastAsia" w:hAnsiTheme="minorEastAsia" w:eastAsiaTheme="minorEastAsia" w:cstheme="minorEastAsia"/>
                <w:b w:val="0"/>
                <w:bCs w:val="0"/>
                <w:sz w:val="18"/>
                <w:szCs w:val="18"/>
                <w:vertAlign w:val="baseline"/>
                <w:lang w:val="en-US" w:eastAsia="zh-CN" w:bidi="ar"/>
              </w:rPr>
              <w:fldChar w:fldCharType="end"/>
            </w:r>
            <w:r>
              <w:rPr>
                <w:rFonts w:hint="eastAsia" w:asciiTheme="minorEastAsia" w:hAnsiTheme="minorEastAsia" w:eastAsiaTheme="minorEastAsia" w:cstheme="minorEastAsia"/>
                <w:b w:val="0"/>
                <w:bCs w:val="0"/>
                <w:sz w:val="18"/>
                <w:szCs w:val="18"/>
                <w:vertAlign w:val="baseline"/>
                <w:lang w:val="en-US" w:eastAsia="zh-CN" w:bidi="ar"/>
              </w:rPr>
              <w:t>2019</w:t>
            </w:r>
          </w:p>
        </w:tc>
        <w:tc>
          <w:tcPr>
            <w:tcW w:w="1033"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50/50</w:t>
            </w:r>
          </w:p>
        </w:tc>
        <w:tc>
          <w:tcPr>
            <w:tcW w:w="1079" w:type="dxa"/>
            <w:tcBorders>
              <w:top w:val="nil"/>
              <w:left w:val="nil"/>
              <w:bottom w:val="nil"/>
              <w:right w:val="nil"/>
            </w:tcBorders>
            <w:vAlign w:val="top"/>
          </w:tcPr>
          <w:p>
            <w:pPr>
              <w:keepNext w:val="0"/>
              <w:keepLines w:val="0"/>
              <w:widowControl/>
              <w:suppressLineNumbers w:val="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231F20"/>
                <w:kern w:val="0"/>
                <w:sz w:val="18"/>
                <w:szCs w:val="18"/>
                <w:lang w:val="en-US" w:eastAsia="zh-CN" w:bidi="ar"/>
              </w:rPr>
              <w:t>男27 例，女23 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p>
        </w:tc>
        <w:tc>
          <w:tcPr>
            <w:tcW w:w="2515" w:type="dxa"/>
            <w:tcBorders>
              <w:top w:val="nil"/>
              <w:left w:val="nil"/>
              <w:bottom w:val="nil"/>
              <w:right w:val="nil"/>
            </w:tcBorders>
            <w:vAlign w:val="top"/>
          </w:tcPr>
          <w:p>
            <w:pPr>
              <w:keepNext w:val="0"/>
              <w:keepLines w:val="0"/>
              <w:widowControl/>
              <w:suppressLineNumbers w:val="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231F20"/>
                <w:kern w:val="0"/>
                <w:sz w:val="18"/>
                <w:szCs w:val="18"/>
                <w:lang w:val="en-US" w:eastAsia="zh-CN" w:bidi="ar"/>
              </w:rPr>
              <w:t>年龄 17岁~ 76岁，平均</w:t>
            </w:r>
          </w:p>
          <w:p>
            <w:pPr>
              <w:keepNext w:val="0"/>
              <w:keepLines w:val="0"/>
              <w:widowControl/>
              <w:suppressLineNumbers w:val="0"/>
              <w:jc w:val="cente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231F20"/>
                <w:kern w:val="0"/>
                <w:sz w:val="18"/>
                <w:szCs w:val="18"/>
                <w:lang w:val="en-US" w:eastAsia="zh-CN" w:bidi="ar"/>
              </w:rPr>
              <w:t>年龄45.3岁</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p>
        </w:tc>
        <w:tc>
          <w:tcPr>
            <w:tcW w:w="165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default" w:ascii="Times New Roman" w:hAnsi="Times New Roman" w:eastAsia="宋体" w:cs="Times New Roman"/>
                <w:b w:val="0"/>
                <w:bCs w:val="0"/>
                <w:sz w:val="18"/>
                <w:szCs w:val="18"/>
                <w:vertAlign w:val="baseline"/>
                <w:lang w:val="en-US" w:eastAsia="zh-CN" w:bidi="ar"/>
              </w:rPr>
              <w:t>循证护理</w:t>
            </w:r>
          </w:p>
        </w:tc>
        <w:tc>
          <w:tcPr>
            <w:tcW w:w="154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常规的护理方法</w:t>
            </w:r>
          </w:p>
        </w:tc>
        <w:tc>
          <w:tcPr>
            <w:tcW w:w="226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疗效；护理满意度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trPr>
        <w:tc>
          <w:tcPr>
            <w:tcW w:w="121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刘威</w:t>
            </w:r>
            <w:r>
              <w:rPr>
                <w:rFonts w:hint="eastAsia" w:asciiTheme="minorEastAsia" w:hAnsiTheme="minorEastAsia" w:eastAsiaTheme="minorEastAsia" w:cstheme="minorEastAsia"/>
                <w:b w:val="0"/>
                <w:bCs w:val="0"/>
                <w:sz w:val="18"/>
                <w:szCs w:val="18"/>
                <w:vertAlign w:val="baseline"/>
                <w:lang w:val="en-US" w:eastAsia="zh-CN" w:bidi="ar"/>
              </w:rPr>
              <w:fldChar w:fldCharType="begin"/>
            </w:r>
            <w:r>
              <w:rPr>
                <w:rFonts w:hint="eastAsia" w:asciiTheme="minorEastAsia" w:hAnsiTheme="minorEastAsia" w:cstheme="minorEastAsia"/>
                <w:b w:val="0"/>
                <w:bCs w:val="0"/>
                <w:sz w:val="18"/>
                <w:szCs w:val="18"/>
                <w:vertAlign w:val="baseline"/>
                <w:lang w:val="en-US" w:eastAsia="zh-CN" w:bidi="ar"/>
              </w:rPr>
              <w:instrText xml:space="preserve"> ADDIN  EN.CITE &lt;EndNote&gt;&lt;Cite&gt;&lt;Author&gt;刘威&lt;/Author&gt;&lt;Year&gt;2018&lt;/Year&gt;&lt;RecNum&gt;303&lt;/RecNum&gt;&lt;DisplayText&gt;&lt;style face="superscript"&gt;[13]&lt;/style&gt;&lt;/DisplayText&gt;&lt;record&gt;&lt;rec-number&gt;303&lt;/rec-number&gt;&lt;foreign-keys&gt;&lt;key app="EN" db-id="v2eeezxxzvs95teez0opsezcaxepfz0fzt0e" timestamp="1581131965"&gt;303&lt;/key&gt;&lt;/foreign-keys&gt;&lt;ref-type name="Journal Article"&gt;17&lt;/ref-type&gt;&lt;contributors&gt;&lt;authors&gt;&lt;author&gt;刘威&lt;/author&gt;&lt;/authors&gt;&lt;/contributors&gt;&lt;auth-address&gt;吉林油田总医院 普外二科,吉林 松原,138000&lt;/auth-address&gt;&lt;titles&gt;&lt;title&gt;观察循证护理在急性重症胰腺炎护理中的应用效果&lt;/title&gt;&lt;secondary-title&gt;养生保健指南&lt;/secondary-title&gt;&lt;/titles&gt;&lt;periodical&gt;&lt;full-title&gt;养生保健指南&lt;/full-title&gt;&lt;/periodical&gt;&lt;pages&gt;114&lt;/pages&gt;&lt;number&gt;15&lt;/number&gt;&lt;keywords&gt;&lt;keyword&gt;循证护理&lt;/keyword&gt;&lt;keyword&gt;急性胰腺炎&lt;/keyword&gt;&lt;keyword&gt;临床护理&lt;/keyword&gt;&lt;/keywords&gt;&lt;dates&gt;&lt;year&gt;2018&lt;/year&gt;&lt;/dates&gt;&lt;isbn&gt;1006-6845&lt;/isbn&gt;&lt;urls&gt;&lt;related-urls&gt;&lt;url&gt;http://www.wf.aronip.com/details/detail.do?_type=perio&amp;amp;id=ysbjzn-x201815111&lt;/url&gt;&lt;/related-urls&gt;&lt;/urls&gt;&lt;electronic-resource-num&gt;10.3969/j.issn.1006-6845.2018.15.111&lt;/electronic-resource-num&gt;&lt;remote-database-provider&gt;北京万方数据股份有限公司&lt;/remote-database-provider&gt;&lt;language&gt;chi&lt;/language&gt;&lt;/record&gt;&lt;/Cite&gt;&lt;/EndNote&gt;</w:instrText>
            </w:r>
            <w:r>
              <w:rPr>
                <w:rFonts w:hint="eastAsia" w:asciiTheme="minorEastAsia" w:hAnsiTheme="minorEastAsia" w:eastAsiaTheme="minorEastAsia" w:cstheme="minorEastAsia"/>
                <w:b w:val="0"/>
                <w:bCs w:val="0"/>
                <w:sz w:val="18"/>
                <w:szCs w:val="18"/>
                <w:vertAlign w:val="baseline"/>
                <w:lang w:val="en-US" w:eastAsia="zh-CN" w:bidi="ar"/>
              </w:rPr>
              <w:fldChar w:fldCharType="separate"/>
            </w:r>
            <w:r>
              <w:rPr>
                <w:rFonts w:hint="eastAsia" w:asciiTheme="minorEastAsia" w:hAnsiTheme="minorEastAsia" w:eastAsiaTheme="minorEastAsia" w:cstheme="minorEastAsia"/>
                <w:b w:val="0"/>
                <w:bCs w:val="0"/>
                <w:kern w:val="2"/>
                <w:sz w:val="18"/>
                <w:szCs w:val="18"/>
                <w:vertAlign w:val="superscript"/>
                <w:lang w:val="en-US" w:eastAsia="zh-CN" w:bidi="ar"/>
              </w:rPr>
              <w:t>[13]</w:t>
            </w:r>
            <w:r>
              <w:rPr>
                <w:rFonts w:hint="eastAsia" w:asciiTheme="minorEastAsia" w:hAnsiTheme="minorEastAsia" w:eastAsiaTheme="minorEastAsia" w:cstheme="minorEastAsia"/>
                <w:b w:val="0"/>
                <w:bCs w:val="0"/>
                <w:sz w:val="18"/>
                <w:szCs w:val="18"/>
                <w:vertAlign w:val="baseline"/>
                <w:lang w:val="en-US" w:eastAsia="zh-CN" w:bidi="ar"/>
              </w:rPr>
              <w:fldChar w:fldCharType="end"/>
            </w:r>
            <w:r>
              <w:rPr>
                <w:rFonts w:hint="eastAsia" w:asciiTheme="minorEastAsia" w:hAnsiTheme="minorEastAsia" w:eastAsiaTheme="minorEastAsia" w:cstheme="minorEastAsia"/>
                <w:b w:val="0"/>
                <w:bCs w:val="0"/>
                <w:sz w:val="18"/>
                <w:szCs w:val="18"/>
                <w:vertAlign w:val="baseline"/>
                <w:lang w:val="en-US" w:eastAsia="zh-CN" w:bidi="ar"/>
              </w:rPr>
              <w:t>2018</w:t>
            </w:r>
          </w:p>
        </w:tc>
        <w:tc>
          <w:tcPr>
            <w:tcW w:w="1033"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29/29</w:t>
            </w:r>
          </w:p>
        </w:tc>
        <w:tc>
          <w:tcPr>
            <w:tcW w:w="1079"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15/14；16/13</w:t>
            </w:r>
          </w:p>
        </w:tc>
        <w:tc>
          <w:tcPr>
            <w:tcW w:w="2515" w:type="dxa"/>
            <w:tcBorders>
              <w:top w:val="nil"/>
              <w:left w:val="nil"/>
              <w:bottom w:val="nil"/>
              <w:right w:val="nil"/>
            </w:tcBorders>
            <w:vAlign w:val="top"/>
          </w:tcPr>
          <w:p>
            <w:pPr>
              <w:keepNext w:val="0"/>
              <w:keepLines w:val="0"/>
              <w:widowControl/>
              <w:suppressLineNumbers w:val="0"/>
              <w:jc w:val="left"/>
            </w:pPr>
            <w:r>
              <w:rPr>
                <w:rFonts w:hint="eastAsia" w:asciiTheme="minorEastAsia" w:hAnsiTheme="minorEastAsia" w:eastAsiaTheme="minorEastAsia" w:cstheme="minorEastAsia"/>
                <w:color w:val="000000"/>
                <w:kern w:val="0"/>
                <w:sz w:val="18"/>
                <w:szCs w:val="18"/>
                <w:lang w:val="en-US" w:eastAsia="zh-CN" w:bidi="ar"/>
              </w:rPr>
              <w:t>43.8</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color w:val="000000"/>
                <w:kern w:val="0"/>
                <w:sz w:val="18"/>
                <w:szCs w:val="18"/>
                <w:lang w:val="en-US" w:eastAsia="zh-CN" w:bidi="ar"/>
              </w:rPr>
              <w:t>6.5</w:t>
            </w:r>
            <w:r>
              <w:rPr>
                <w:rFonts w:hint="eastAsia" w:asciiTheme="minorEastAsia" w:hAnsiTheme="minorEastAsia" w:cstheme="minorEastAsia"/>
                <w:color w:val="000000"/>
                <w:kern w:val="0"/>
                <w:sz w:val="18"/>
                <w:szCs w:val="18"/>
                <w:lang w:val="en-US" w:eastAsia="zh-CN" w:bidi="ar"/>
              </w:rPr>
              <w:t>/</w:t>
            </w:r>
            <w:r>
              <w:rPr>
                <w:rFonts w:hint="eastAsia" w:asciiTheme="minorEastAsia" w:hAnsiTheme="minorEastAsia" w:eastAsiaTheme="minorEastAsia" w:cstheme="minorEastAsia"/>
                <w:color w:val="000000"/>
                <w:kern w:val="0"/>
                <w:sz w:val="18"/>
                <w:szCs w:val="18"/>
                <w:lang w:val="en-US" w:eastAsia="zh-CN" w:bidi="ar"/>
              </w:rPr>
              <w:t>44.2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color w:val="000000"/>
                <w:kern w:val="0"/>
                <w:sz w:val="18"/>
                <w:szCs w:val="18"/>
                <w:lang w:val="en-US" w:eastAsia="zh-CN" w:bidi="ar"/>
              </w:rPr>
              <w:t>5.7</w:t>
            </w:r>
          </w:p>
          <w:p>
            <w:pPr>
              <w:keepNext w:val="0"/>
              <w:keepLines w:val="0"/>
              <w:widowControl/>
              <w:suppressLineNumbers w:val="0"/>
              <w:jc w:val="left"/>
              <w:rPr>
                <w:rFonts w:hint="default" w:asciiTheme="minorEastAsia" w:hAnsiTheme="minorEastAsia" w:eastAsiaTheme="minorEastAsia" w:cstheme="minorEastAsia"/>
                <w:sz w:val="18"/>
                <w:szCs w:val="18"/>
                <w:lang w:val="en-US"/>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p>
        </w:tc>
        <w:tc>
          <w:tcPr>
            <w:tcW w:w="165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default" w:ascii="Times New Roman" w:hAnsi="Times New Roman" w:eastAsia="宋体" w:cs="Times New Roman"/>
                <w:b w:val="0"/>
                <w:bCs w:val="0"/>
                <w:sz w:val="18"/>
                <w:szCs w:val="18"/>
                <w:vertAlign w:val="baseline"/>
                <w:lang w:val="en-US" w:eastAsia="zh-CN" w:bidi="ar"/>
              </w:rPr>
              <w:t>循证护理</w:t>
            </w:r>
          </w:p>
        </w:tc>
        <w:tc>
          <w:tcPr>
            <w:tcW w:w="154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常规的护理方法</w:t>
            </w:r>
          </w:p>
        </w:tc>
        <w:tc>
          <w:tcPr>
            <w:tcW w:w="2264" w:type="dxa"/>
            <w:tcBorders>
              <w:top w:val="nil"/>
              <w:left w:val="nil"/>
              <w:bottom w:val="nil"/>
              <w:right w:val="nil"/>
            </w:tcBorders>
            <w:vAlign w:val="top"/>
          </w:tcPr>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imes New Roman" w:hAnsi="Times New Roman" w:eastAsia="宋体" w:cs="Times New Roman"/>
                <w:b w:val="0"/>
                <w:bCs w:val="0"/>
                <w:sz w:val="18"/>
                <w:szCs w:val="18"/>
                <w:vertAlign w:val="baseline"/>
                <w:lang w:val="en-US" w:eastAsia="zh-CN" w:bidi="ar"/>
              </w:rPr>
              <w:t>疗效；</w:t>
            </w:r>
            <w:r>
              <w:rPr>
                <w:rFonts w:hint="eastAsia" w:asciiTheme="minorEastAsia" w:hAnsiTheme="minorEastAsia" w:eastAsiaTheme="minorEastAsia" w:cstheme="minorEastAsia"/>
                <w:color w:val="000000"/>
                <w:kern w:val="0"/>
                <w:sz w:val="18"/>
                <w:szCs w:val="18"/>
                <w:lang w:val="en-US" w:eastAsia="zh-CN" w:bidi="ar"/>
              </w:rPr>
              <w:t xml:space="preserve">观察组生命体征稳定时间、临床症状缓解时 </w:t>
            </w:r>
          </w:p>
          <w:p>
            <w:pPr>
              <w:keepNext w:val="0"/>
              <w:keepLines w:val="0"/>
              <w:widowControl/>
              <w:suppressLineNumbers w:val="0"/>
              <w:jc w:val="left"/>
            </w:pPr>
            <w:r>
              <w:rPr>
                <w:rFonts w:hint="eastAsia" w:asciiTheme="minorEastAsia" w:hAnsiTheme="minorEastAsia" w:eastAsiaTheme="minorEastAsia" w:cstheme="minorEastAsia"/>
                <w:color w:val="000000"/>
                <w:kern w:val="0"/>
                <w:sz w:val="18"/>
                <w:szCs w:val="18"/>
                <w:lang w:val="en-US" w:eastAsia="zh-CN" w:bidi="ar"/>
              </w:rPr>
              <w:t>间、肠功能恢复时间以及ICU住院时间</w:t>
            </w:r>
            <w:r>
              <w:rPr>
                <w:rFonts w:hint="eastAsia" w:asciiTheme="minorEastAsia" w:hAnsiTheme="minorEastAsia" w:cstheme="minorEastAsia"/>
                <w:color w:val="000000"/>
                <w:kern w:val="0"/>
                <w:sz w:val="18"/>
                <w:szCs w:val="18"/>
                <w:lang w:val="en-US" w:eastAsia="zh-CN" w:bidi="ar"/>
              </w:rPr>
              <w:t>；护理满意度</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4" w:hRule="atLeast"/>
        </w:trPr>
        <w:tc>
          <w:tcPr>
            <w:tcW w:w="121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何劲梅</w:t>
            </w:r>
            <w:r>
              <w:rPr>
                <w:rFonts w:hint="eastAsia" w:asciiTheme="minorEastAsia" w:hAnsiTheme="minorEastAsia" w:eastAsiaTheme="minorEastAsia" w:cstheme="minorEastAsia"/>
                <w:b w:val="0"/>
                <w:bCs w:val="0"/>
                <w:sz w:val="18"/>
                <w:szCs w:val="18"/>
                <w:vertAlign w:val="baseline"/>
                <w:lang w:val="en-US" w:eastAsia="zh-CN" w:bidi="ar"/>
              </w:rPr>
              <w:fldChar w:fldCharType="begin"/>
            </w:r>
            <w:r>
              <w:rPr>
                <w:rFonts w:hint="eastAsia" w:asciiTheme="minorEastAsia" w:hAnsiTheme="minorEastAsia" w:cstheme="minorEastAsia"/>
                <w:b w:val="0"/>
                <w:bCs w:val="0"/>
                <w:sz w:val="18"/>
                <w:szCs w:val="18"/>
                <w:vertAlign w:val="baseline"/>
                <w:lang w:val="en-US" w:eastAsia="zh-CN" w:bidi="ar"/>
              </w:rPr>
              <w:instrText xml:space="preserve"> ADDIN  EN.CITE &lt;EndNote&gt;&lt;Cite&gt;&lt;Author&gt;何劲梅&lt;/Author&gt;&lt;Year&gt;2014&lt;/Year&gt;&lt;RecNum&gt;322&lt;/RecNum&gt;&lt;DisplayText&gt;&lt;style face="superscript"&gt;[14]&lt;/style&gt;&lt;/DisplayText&gt;&lt;record&gt;&lt;rec-number&gt;322&lt;/rec-number&gt;&lt;foreign-keys&gt;&lt;key app="EN" db-id="v2eeezxxzvs95teez0opsezcaxepfz0fzt0e" timestamp="1581132072"&gt;322&lt;/key&gt;&lt;/foreign-keys&gt;&lt;ref-type name="Journal Article"&gt;17&lt;/ref-type&gt;&lt;contributors&gt;&lt;authors&gt;&lt;author&gt;何劲梅&lt;/author&gt;&lt;/authors&gt;&lt;/contributors&gt;&lt;auth-address&gt;红河州第一人民医院消化内科,红河蒙自,661199&lt;/auth-address&gt;&lt;titles&gt;&lt;title&gt;循证护理在重症急性胰腺炎护理中的应用效果观察&lt;/title&gt;&lt;secondary-title&gt;中国卫生产业&lt;/secondary-title&gt;&lt;/titles&gt;&lt;periodical&gt;&lt;full-title&gt;中国卫生产业&lt;/full-title&gt;&lt;/periodical&gt;&lt;pages&gt;57,59&lt;/pages&gt;&lt;number&gt;7&lt;/number&gt;&lt;keywords&gt;&lt;keyword&gt;重症急性胰腺炎&lt;/keyword&gt;&lt;keyword&gt;循证护理&lt;/keyword&gt;&lt;keyword&gt;效果观察&lt;/keyword&gt;&lt;/keywords&gt;&lt;dates&gt;&lt;year&gt;2014&lt;/year&gt;&lt;/dates&gt;&lt;isbn&gt;1672-5654&lt;/isbn&gt;&lt;urls&gt;&lt;related-urls&gt;&lt;url&gt;http://www.wf.aronip.com/details/detail.do?_type=perio&amp;amp;id=zgwscy201407032&lt;/url&gt;&lt;/related-urls&gt;&lt;/urls&gt;&lt;remote-database-provider&gt;北京万方数据股份有限公司&lt;/remote-database-provider&gt;&lt;language&gt;chi&lt;/language&gt;&lt;/record&gt;&lt;/Cite&gt;&lt;/EndNote&gt;</w:instrText>
            </w:r>
            <w:r>
              <w:rPr>
                <w:rFonts w:hint="eastAsia" w:asciiTheme="minorEastAsia" w:hAnsiTheme="minorEastAsia" w:eastAsiaTheme="minorEastAsia" w:cstheme="minorEastAsia"/>
                <w:b w:val="0"/>
                <w:bCs w:val="0"/>
                <w:sz w:val="18"/>
                <w:szCs w:val="18"/>
                <w:vertAlign w:val="baseline"/>
                <w:lang w:val="en-US" w:eastAsia="zh-CN" w:bidi="ar"/>
              </w:rPr>
              <w:fldChar w:fldCharType="separate"/>
            </w:r>
            <w:r>
              <w:rPr>
                <w:rFonts w:hint="eastAsia" w:asciiTheme="minorEastAsia" w:hAnsiTheme="minorEastAsia" w:eastAsiaTheme="minorEastAsia" w:cstheme="minorEastAsia"/>
                <w:b w:val="0"/>
                <w:bCs w:val="0"/>
                <w:kern w:val="2"/>
                <w:sz w:val="18"/>
                <w:szCs w:val="18"/>
                <w:vertAlign w:val="superscript"/>
                <w:lang w:val="en-US" w:eastAsia="zh-CN" w:bidi="ar"/>
              </w:rPr>
              <w:t>[14]</w:t>
            </w:r>
            <w:r>
              <w:rPr>
                <w:rFonts w:hint="eastAsia" w:asciiTheme="minorEastAsia" w:hAnsiTheme="minorEastAsia" w:eastAsiaTheme="minorEastAsia" w:cstheme="minorEastAsia"/>
                <w:b w:val="0"/>
                <w:bCs w:val="0"/>
                <w:sz w:val="18"/>
                <w:szCs w:val="18"/>
                <w:vertAlign w:val="baseline"/>
                <w:lang w:val="en-US" w:eastAsia="zh-CN" w:bidi="ar"/>
              </w:rPr>
              <w:fldChar w:fldCharType="end"/>
            </w:r>
            <w:r>
              <w:rPr>
                <w:rFonts w:hint="eastAsia" w:asciiTheme="minorEastAsia" w:hAnsiTheme="minorEastAsia" w:eastAsiaTheme="minorEastAsia" w:cstheme="minorEastAsia"/>
                <w:b w:val="0"/>
                <w:bCs w:val="0"/>
                <w:sz w:val="18"/>
                <w:szCs w:val="18"/>
                <w:vertAlign w:val="baseline"/>
                <w:lang w:val="en-US" w:eastAsia="zh-CN" w:bidi="ar"/>
              </w:rPr>
              <w:t>2013</w:t>
            </w:r>
          </w:p>
        </w:tc>
        <w:tc>
          <w:tcPr>
            <w:tcW w:w="1033"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38/38</w:t>
            </w:r>
          </w:p>
        </w:tc>
        <w:tc>
          <w:tcPr>
            <w:tcW w:w="1079"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26/12；28/10</w:t>
            </w:r>
          </w:p>
        </w:tc>
        <w:tc>
          <w:tcPr>
            <w:tcW w:w="2515" w:type="dxa"/>
            <w:tcBorders>
              <w:top w:val="nil"/>
              <w:left w:val="nil"/>
              <w:bottom w:val="nil"/>
              <w:right w:val="nil"/>
            </w:tcBorders>
            <w:vAlign w:val="top"/>
          </w:tcPr>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kern w:val="0"/>
                <w:sz w:val="18"/>
                <w:szCs w:val="18"/>
                <w:lang w:val="en-US" w:eastAsia="zh-CN" w:bidi="ar"/>
              </w:rPr>
              <w:t>年龄 28—56岁，平均42岁</w:t>
            </w:r>
            <w:r>
              <w:rPr>
                <w:rFonts w:hint="eastAsia" w:asciiTheme="minorEastAsia" w:hAnsiTheme="minorEastAsia" w:cstheme="minorEastAsia"/>
                <w:color w:val="000000"/>
                <w:kern w:val="0"/>
                <w:sz w:val="18"/>
                <w:szCs w:val="18"/>
                <w:lang w:val="en-US" w:eastAsia="zh-CN" w:bidi="ar"/>
              </w:rPr>
              <w:t>；</w:t>
            </w:r>
            <w:r>
              <w:rPr>
                <w:rFonts w:hint="eastAsia" w:asciiTheme="minorEastAsia" w:hAnsiTheme="minorEastAsia" w:eastAsiaTheme="minorEastAsia" w:cstheme="minorEastAsia"/>
                <w:color w:val="000000"/>
                <w:kern w:val="0"/>
                <w:sz w:val="18"/>
                <w:szCs w:val="18"/>
                <w:lang w:val="en-US" w:eastAsia="zh-CN" w:bidi="ar"/>
              </w:rPr>
              <w:t>年龄 26</w:t>
            </w:r>
            <w:r>
              <w:rPr>
                <w:rFonts w:hint="eastAsia" w:asciiTheme="minorEastAsia" w:hAnsiTheme="minorEastAsia" w:cstheme="minorEastAsia"/>
                <w:color w:val="000000"/>
                <w:kern w:val="0"/>
                <w:sz w:val="18"/>
                <w:szCs w:val="18"/>
                <w:lang w:val="en-US" w:eastAsia="zh-CN" w:bidi="ar"/>
              </w:rPr>
              <w:t>-</w:t>
            </w:r>
            <w:r>
              <w:rPr>
                <w:rFonts w:hint="eastAsia" w:asciiTheme="minorEastAsia" w:hAnsiTheme="minorEastAsia" w:eastAsiaTheme="minorEastAsia" w:cstheme="minorEastAsia"/>
                <w:color w:val="000000"/>
                <w:kern w:val="0"/>
                <w:sz w:val="18"/>
                <w:szCs w:val="18"/>
                <w:lang w:val="en-US" w:eastAsia="zh-CN" w:bidi="ar"/>
              </w:rPr>
              <w:t>54岁 ，平均 40岁</w:t>
            </w:r>
          </w:p>
          <w:p>
            <w:pPr>
              <w:keepNext w:val="0"/>
              <w:keepLines w:val="0"/>
              <w:widowControl/>
              <w:suppressLineNumbers w:val="0"/>
              <w:jc w:val="left"/>
              <w:rPr>
                <w:rFonts w:hint="eastAsia" w:asciiTheme="minorEastAsia" w:hAnsiTheme="minorEastAsia" w:eastAsiaTheme="minorEastAsia" w:cstheme="minorEastAsia"/>
                <w:sz w:val="18"/>
                <w:szCs w:val="18"/>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p>
        </w:tc>
        <w:tc>
          <w:tcPr>
            <w:tcW w:w="165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default" w:ascii="Times New Roman" w:hAnsi="Times New Roman" w:eastAsia="宋体" w:cs="Times New Roman"/>
                <w:b w:val="0"/>
                <w:bCs w:val="0"/>
                <w:sz w:val="18"/>
                <w:szCs w:val="18"/>
                <w:vertAlign w:val="baseline"/>
                <w:lang w:val="en-US" w:eastAsia="zh-CN" w:bidi="ar"/>
              </w:rPr>
              <w:t>循证护理</w:t>
            </w:r>
          </w:p>
        </w:tc>
        <w:tc>
          <w:tcPr>
            <w:tcW w:w="154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常规的护理方法</w:t>
            </w:r>
          </w:p>
        </w:tc>
        <w:tc>
          <w:tcPr>
            <w:tcW w:w="226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有效率；并发症发生率；护理满意度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3" w:hRule="atLeast"/>
        </w:trPr>
        <w:tc>
          <w:tcPr>
            <w:tcW w:w="121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卢莎莎</w:t>
            </w:r>
            <w:r>
              <w:rPr>
                <w:rFonts w:hint="eastAsia" w:asciiTheme="minorEastAsia" w:hAnsiTheme="minorEastAsia" w:eastAsiaTheme="minorEastAsia" w:cstheme="minorEastAsia"/>
                <w:b w:val="0"/>
                <w:bCs w:val="0"/>
                <w:sz w:val="18"/>
                <w:szCs w:val="18"/>
                <w:vertAlign w:val="baseline"/>
                <w:lang w:val="en-US" w:eastAsia="zh-CN" w:bidi="ar"/>
              </w:rPr>
              <w:fldChar w:fldCharType="begin"/>
            </w:r>
            <w:r>
              <w:rPr>
                <w:rFonts w:hint="eastAsia" w:asciiTheme="minorEastAsia" w:hAnsiTheme="minorEastAsia" w:cstheme="minorEastAsia"/>
                <w:b w:val="0"/>
                <w:bCs w:val="0"/>
                <w:sz w:val="18"/>
                <w:szCs w:val="18"/>
                <w:vertAlign w:val="baseline"/>
                <w:lang w:val="en-US" w:eastAsia="zh-CN" w:bidi="ar"/>
              </w:rPr>
              <w:instrText xml:space="preserve"> ADDIN  EN.CITE &lt;EndNote&gt;&lt;Cite&gt;&lt;Author&gt;卢莎莎&lt;/Author&gt;&lt;Year&gt;2019&lt;/Year&gt;&lt;RecNum&gt;342&lt;/RecNum&gt;&lt;DisplayText&gt;&lt;style face="superscript"&gt;[15]&lt;/style&gt;&lt;/DisplayText&gt;&lt;record&gt;&lt;rec-number&gt;342&lt;/rec-number&gt;&lt;foreign-keys&gt;&lt;key app="EN" db-id="v2eeezxxzvs95teez0opsezcaxepfz0fzt0e" timestamp="1581132184"&gt;342&lt;/key&gt;&lt;/foreign-keys&gt;&lt;ref-type name="Journal Article"&gt;17&lt;/ref-type&gt;&lt;contributors&gt;&lt;authors&gt;&lt;author&gt;卢莎莎&lt;/author&gt;&lt;/authors&gt;&lt;/contributors&gt;&lt;auth-address&gt;武汉大学人民医院 湖北武汉430000&lt;/auth-address&gt;&lt;titles&gt;&lt;title&gt;循证护理在急性重症胰腺炎护理中的应用效果观察&lt;/title&gt;&lt;secondary-title&gt;健康必读&lt;/secondary-title&gt;&lt;/titles&gt;&lt;periodical&gt;&lt;full-title&gt;健康必读&lt;/full-title&gt;&lt;/periodical&gt;&lt;pages&gt;160&lt;/pages&gt;&lt;number&gt;1&lt;/number&gt;&lt;keywords&gt;&lt;keyword&gt;循证护理&lt;/keyword&gt;&lt;keyword&gt;急性重症胰腺炎&lt;/keyword&gt;&lt;keyword&gt;临床护理&lt;/keyword&gt;&lt;keyword&gt;并发症&lt;/keyword&gt;&lt;/keywords&gt;&lt;dates&gt;&lt;year&gt;2019&lt;/year&gt;&lt;/dates&gt;&lt;urls&gt;&lt;related-urls&gt;&lt;url&gt;http://www.wf.aronip.com/details/detail.do?_type=perio&amp;amp;id=jkbd001201901223&lt;/url&gt;&lt;/related-urls&gt;&lt;/urls&gt;&lt;remote-database-provider&gt;北京万方数据股份有限公司&lt;/remote-database-provider&gt;&lt;language&gt;chi&lt;/language&gt;&lt;/record&gt;&lt;/Cite&gt;&lt;/EndNote&gt;</w:instrText>
            </w:r>
            <w:r>
              <w:rPr>
                <w:rFonts w:hint="eastAsia" w:asciiTheme="minorEastAsia" w:hAnsiTheme="minorEastAsia" w:eastAsiaTheme="minorEastAsia" w:cstheme="minorEastAsia"/>
                <w:b w:val="0"/>
                <w:bCs w:val="0"/>
                <w:sz w:val="18"/>
                <w:szCs w:val="18"/>
                <w:vertAlign w:val="baseline"/>
                <w:lang w:val="en-US" w:eastAsia="zh-CN" w:bidi="ar"/>
              </w:rPr>
              <w:fldChar w:fldCharType="separate"/>
            </w:r>
            <w:r>
              <w:rPr>
                <w:rFonts w:hint="eastAsia" w:asciiTheme="minorEastAsia" w:hAnsiTheme="minorEastAsia" w:eastAsiaTheme="minorEastAsia" w:cstheme="minorEastAsia"/>
                <w:b w:val="0"/>
                <w:bCs w:val="0"/>
                <w:kern w:val="2"/>
                <w:sz w:val="18"/>
                <w:szCs w:val="18"/>
                <w:vertAlign w:val="superscript"/>
                <w:lang w:val="en-US" w:eastAsia="zh-CN" w:bidi="ar"/>
              </w:rPr>
              <w:t>[15]</w:t>
            </w:r>
            <w:r>
              <w:rPr>
                <w:rFonts w:hint="eastAsia" w:asciiTheme="minorEastAsia" w:hAnsiTheme="minorEastAsia" w:eastAsiaTheme="minorEastAsia" w:cstheme="minorEastAsia"/>
                <w:b w:val="0"/>
                <w:bCs w:val="0"/>
                <w:sz w:val="18"/>
                <w:szCs w:val="18"/>
                <w:vertAlign w:val="baseline"/>
                <w:lang w:val="en-US" w:eastAsia="zh-CN" w:bidi="ar"/>
              </w:rPr>
              <w:fldChar w:fldCharType="end"/>
            </w:r>
            <w:r>
              <w:rPr>
                <w:rFonts w:hint="eastAsia" w:asciiTheme="minorEastAsia" w:hAnsiTheme="minorEastAsia" w:eastAsiaTheme="minorEastAsia" w:cstheme="minorEastAsia"/>
                <w:b w:val="0"/>
                <w:bCs w:val="0"/>
                <w:sz w:val="18"/>
                <w:szCs w:val="18"/>
                <w:vertAlign w:val="baseline"/>
                <w:lang w:val="en-US" w:eastAsia="zh-CN" w:bidi="ar"/>
              </w:rPr>
              <w:t>2019</w:t>
            </w:r>
          </w:p>
        </w:tc>
        <w:tc>
          <w:tcPr>
            <w:tcW w:w="1033"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ajorEastAsia" w:hAnsiTheme="majorEastAsia" w:eastAsiaTheme="majorEastAsia" w:cstheme="majorEastAsia"/>
                <w:b w:val="0"/>
                <w:bCs w:val="0"/>
                <w:sz w:val="21"/>
                <w:szCs w:val="21"/>
                <w:vertAlign w:val="baseline"/>
                <w:lang w:val="en-US" w:eastAsia="zh-CN" w:bidi="ar"/>
              </w:rPr>
              <w:t>45/44</w:t>
            </w:r>
          </w:p>
        </w:tc>
        <w:tc>
          <w:tcPr>
            <w:tcW w:w="1079"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25/20</w:t>
            </w:r>
            <w:r>
              <w:rPr>
                <w:rFonts w:hint="eastAsia" w:asciiTheme="minorEastAsia" w:hAnsiTheme="minorEastAsia" w:cstheme="minorEastAsia"/>
                <w:b w:val="0"/>
                <w:bCs w:val="0"/>
                <w:sz w:val="18"/>
                <w:szCs w:val="18"/>
                <w:vertAlign w:val="baseline"/>
                <w:lang w:val="en-US" w:eastAsia="zh-CN" w:bidi="ar"/>
              </w:rPr>
              <w:t>；21/23</w:t>
            </w:r>
          </w:p>
        </w:tc>
        <w:tc>
          <w:tcPr>
            <w:tcW w:w="2515" w:type="dxa"/>
            <w:tcBorders>
              <w:top w:val="nil"/>
              <w:left w:val="nil"/>
              <w:bottom w:val="nil"/>
              <w:right w:val="nil"/>
            </w:tcBorders>
            <w:vAlign w:val="top"/>
          </w:tcPr>
          <w:p>
            <w:pPr>
              <w:keepNext w:val="0"/>
              <w:keepLines w:val="0"/>
              <w:widowControl/>
              <w:suppressLineNumbers w:val="0"/>
              <w:jc w:val="left"/>
              <w:rPr>
                <w:sz w:val="18"/>
                <w:szCs w:val="18"/>
              </w:rPr>
            </w:pPr>
            <w:r>
              <w:rPr>
                <w:rFonts w:hint="eastAsia" w:asciiTheme="minorEastAsia" w:hAnsiTheme="minorEastAsia" w:cstheme="minorEastAsia"/>
                <w:color w:val="000000"/>
                <w:kern w:val="0"/>
                <w:sz w:val="18"/>
                <w:szCs w:val="18"/>
                <w:lang w:val="en-US" w:eastAsia="zh-CN" w:bidi="ar"/>
              </w:rPr>
              <w:t>4</w:t>
            </w:r>
            <w:r>
              <w:rPr>
                <w:rFonts w:hint="eastAsia" w:asciiTheme="minorEastAsia" w:hAnsiTheme="minorEastAsia" w:eastAsiaTheme="minorEastAsia" w:cstheme="minorEastAsia"/>
                <w:color w:val="000000"/>
                <w:kern w:val="0"/>
                <w:sz w:val="18"/>
                <w:szCs w:val="18"/>
                <w:lang w:val="en-US" w:eastAsia="zh-CN" w:bidi="ar"/>
              </w:rPr>
              <w:t>6</w:t>
            </w:r>
            <w:r>
              <w:rPr>
                <w:rFonts w:hint="eastAsia" w:asciiTheme="minorEastAsia" w:hAnsiTheme="minorEastAsia" w:cstheme="minorEastAsia"/>
                <w:color w:val="000000"/>
                <w:kern w:val="0"/>
                <w:sz w:val="18"/>
                <w:szCs w:val="18"/>
                <w:lang w:val="en-US" w:eastAsia="zh-CN" w:bidi="ar"/>
              </w:rPr>
              <w:t>.5</w:t>
            </w:r>
            <w:r>
              <w:rPr>
                <w:rFonts w:hint="eastAsia" w:asciiTheme="minorEastAsia" w:hAnsiTheme="minorEastAsia" w:eastAsiaTheme="minorEastAsia" w:cstheme="minorEastAsia"/>
                <w:color w:val="000000"/>
                <w:kern w:val="0"/>
                <w:sz w:val="18"/>
                <w:szCs w:val="18"/>
                <w:lang w:val="en-US" w:eastAsia="zh-CN" w:bidi="ar"/>
              </w:rPr>
              <w:t>±3</w:t>
            </w:r>
            <w:r>
              <w:rPr>
                <w:rFonts w:hint="eastAsia" w:asciiTheme="minorEastAsia" w:hAnsiTheme="minorEastAsia" w:cstheme="minorEastAsia"/>
                <w:color w:val="000000"/>
                <w:kern w:val="0"/>
                <w:sz w:val="18"/>
                <w:szCs w:val="18"/>
                <w:lang w:val="en-US" w:eastAsia="zh-CN" w:bidi="ar"/>
              </w:rPr>
              <w:t>.</w:t>
            </w:r>
            <w:r>
              <w:rPr>
                <w:rFonts w:hint="eastAsia" w:asciiTheme="minorEastAsia" w:hAnsiTheme="minorEastAsia" w:eastAsiaTheme="minorEastAsia" w:cstheme="minorEastAsia"/>
                <w:color w:val="000000"/>
                <w:kern w:val="0"/>
                <w:sz w:val="18"/>
                <w:szCs w:val="18"/>
                <w:lang w:val="en-US" w:eastAsia="zh-CN" w:bidi="ar"/>
              </w:rPr>
              <w:t>1</w:t>
            </w:r>
            <w:r>
              <w:rPr>
                <w:rFonts w:hint="eastAsia" w:asciiTheme="minorEastAsia" w:hAnsiTheme="minorEastAsia" w:cstheme="minorEastAsia"/>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44.6±2.21</w:t>
            </w:r>
          </w:p>
          <w:p>
            <w:pPr>
              <w:keepNext w:val="0"/>
              <w:keepLines w:val="0"/>
              <w:widowControl/>
              <w:suppressLineNumbers w:val="0"/>
              <w:jc w:val="left"/>
              <w:rPr>
                <w:rFonts w:hint="default" w:asciiTheme="minorEastAsia" w:hAnsiTheme="minorEastAsia" w:eastAsiaTheme="minorEastAsia" w:cstheme="minorEastAsia"/>
                <w:sz w:val="18"/>
                <w:szCs w:val="18"/>
                <w:lang w:val="en-US"/>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p>
        </w:tc>
        <w:tc>
          <w:tcPr>
            <w:tcW w:w="165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default" w:ascii="Times New Roman" w:hAnsi="Times New Roman" w:eastAsia="宋体" w:cs="Times New Roman"/>
                <w:b w:val="0"/>
                <w:bCs w:val="0"/>
                <w:sz w:val="18"/>
                <w:szCs w:val="18"/>
                <w:vertAlign w:val="baseline"/>
                <w:lang w:val="en-US" w:eastAsia="zh-CN" w:bidi="ar"/>
              </w:rPr>
              <w:t>循证护理</w:t>
            </w:r>
          </w:p>
        </w:tc>
        <w:tc>
          <w:tcPr>
            <w:tcW w:w="154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常规的护理方法</w:t>
            </w:r>
          </w:p>
        </w:tc>
        <w:tc>
          <w:tcPr>
            <w:tcW w:w="226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疗效；护理满意度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1" w:hRule="atLeast"/>
        </w:trPr>
        <w:tc>
          <w:tcPr>
            <w:tcW w:w="121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施晨</w:t>
            </w:r>
            <w:r>
              <w:rPr>
                <w:rFonts w:hint="eastAsia" w:asciiTheme="minorEastAsia" w:hAnsiTheme="minorEastAsia" w:eastAsiaTheme="minorEastAsia" w:cstheme="minorEastAsia"/>
                <w:b w:val="0"/>
                <w:bCs w:val="0"/>
                <w:sz w:val="18"/>
                <w:szCs w:val="18"/>
                <w:vertAlign w:val="baseline"/>
                <w:lang w:val="en-US" w:eastAsia="zh-CN" w:bidi="ar"/>
              </w:rPr>
              <w:fldChar w:fldCharType="begin"/>
            </w:r>
            <w:r>
              <w:rPr>
                <w:rFonts w:hint="eastAsia" w:asciiTheme="minorEastAsia" w:hAnsiTheme="minorEastAsia" w:cstheme="minorEastAsia"/>
                <w:b w:val="0"/>
                <w:bCs w:val="0"/>
                <w:sz w:val="18"/>
                <w:szCs w:val="18"/>
                <w:vertAlign w:val="baseline"/>
                <w:lang w:val="en-US" w:eastAsia="zh-CN" w:bidi="ar"/>
              </w:rPr>
              <w:instrText xml:space="preserve"> ADDIN  EN.CITE &lt;EndNote&gt;&lt;Cite&gt;&lt;Author&gt;施晨&lt;/Author&gt;&lt;Year&gt;2019&lt;/Year&gt;&lt;RecNum&gt;363&lt;/RecNum&gt;&lt;DisplayText&gt;&lt;style face="superscript"&gt;[16]&lt;/style&gt;&lt;/DisplayText&gt;&lt;record&gt;&lt;rec-number&gt;363&lt;/rec-number&gt;&lt;foreign-keys&gt;&lt;key app="EN" db-id="v2eeezxxzvs95teez0opsezcaxepfz0fzt0e" timestamp="1581132295"&gt;363&lt;/key&gt;&lt;/foreign-keys&gt;&lt;ref-type name="Journal Article"&gt;17&lt;/ref-type&gt;&lt;contributors&gt;&lt;authors&gt;&lt;author&gt;施晨&lt;/author&gt;&lt;/authors&gt;&lt;/contributors&gt;&lt;auth-address&gt;南京八一医院 消化内科,江苏南京,210002&lt;/auth-address&gt;&lt;titles&gt;&lt;title&gt;急性重症胰腺炎病人护理中循证护理的临床效果分析&lt;/title&gt;&lt;secondary-title&gt;鄂州大学学报&lt;/secondary-title&gt;&lt;/titles&gt;&lt;periodical&gt;&lt;full-title&gt;鄂州大学学报&lt;/full-title&gt;&lt;/periodical&gt;&lt;pages&gt;110-112&lt;/pages&gt;&lt;volume&gt;26&lt;/volume&gt;&lt;number&gt;3&lt;/number&gt;&lt;keywords&gt;&lt;keyword&gt;急性重症胰腺炎&lt;/keyword&gt;&lt;keyword&gt;循证护理&lt;/keyword&gt;&lt;keyword&gt;临床效果&lt;/keyword&gt;&lt;/keywords&gt;&lt;dates&gt;&lt;year&gt;2019&lt;/year&gt;&lt;/dates&gt;&lt;isbn&gt;1008-9004&lt;/isbn&gt;&lt;urls&gt;&lt;related-urls&gt;&lt;url&gt;http://www.wf.aronip.com/details/detail.do?_type=perio&amp;amp;id=ezdxxb201903035&lt;/url&gt;&lt;/related-urls&gt;&lt;/urls&gt;&lt;electronic-resource-num&gt;10.16732/j.cnki.jeu.2019.03.035&lt;/electronic-resource-num&gt;&lt;remote-database-provider&gt;北京万方数据股份有限公司&lt;/remote-database-provider&gt;&lt;language&gt;chi&lt;/language&gt;&lt;/record&gt;&lt;/Cite&gt;&lt;/EndNote&gt;</w:instrText>
            </w:r>
            <w:r>
              <w:rPr>
                <w:rFonts w:hint="eastAsia" w:asciiTheme="minorEastAsia" w:hAnsiTheme="minorEastAsia" w:eastAsiaTheme="minorEastAsia" w:cstheme="minorEastAsia"/>
                <w:b w:val="0"/>
                <w:bCs w:val="0"/>
                <w:sz w:val="18"/>
                <w:szCs w:val="18"/>
                <w:vertAlign w:val="baseline"/>
                <w:lang w:val="en-US" w:eastAsia="zh-CN" w:bidi="ar"/>
              </w:rPr>
              <w:fldChar w:fldCharType="separate"/>
            </w:r>
            <w:r>
              <w:rPr>
                <w:rFonts w:hint="eastAsia" w:asciiTheme="minorEastAsia" w:hAnsiTheme="minorEastAsia" w:eastAsiaTheme="minorEastAsia" w:cstheme="minorEastAsia"/>
                <w:b w:val="0"/>
                <w:bCs w:val="0"/>
                <w:kern w:val="2"/>
                <w:sz w:val="18"/>
                <w:szCs w:val="18"/>
                <w:vertAlign w:val="superscript"/>
                <w:lang w:val="en-US" w:eastAsia="zh-CN" w:bidi="ar"/>
              </w:rPr>
              <w:t>[16]</w:t>
            </w:r>
            <w:r>
              <w:rPr>
                <w:rFonts w:hint="eastAsia" w:asciiTheme="minorEastAsia" w:hAnsiTheme="minorEastAsia" w:eastAsiaTheme="minorEastAsia" w:cstheme="minorEastAsia"/>
                <w:b w:val="0"/>
                <w:bCs w:val="0"/>
                <w:sz w:val="18"/>
                <w:szCs w:val="18"/>
                <w:vertAlign w:val="baseline"/>
                <w:lang w:val="en-US" w:eastAsia="zh-CN" w:bidi="ar"/>
              </w:rPr>
              <w:fldChar w:fldCharType="end"/>
            </w:r>
            <w:r>
              <w:rPr>
                <w:rFonts w:hint="eastAsia" w:asciiTheme="minorEastAsia" w:hAnsiTheme="minorEastAsia" w:eastAsiaTheme="minorEastAsia" w:cstheme="minorEastAsia"/>
                <w:b w:val="0"/>
                <w:bCs w:val="0"/>
                <w:sz w:val="18"/>
                <w:szCs w:val="18"/>
                <w:vertAlign w:val="baseline"/>
                <w:lang w:val="en-US" w:eastAsia="zh-CN" w:bidi="ar"/>
              </w:rPr>
              <w:t>2019</w:t>
            </w:r>
          </w:p>
        </w:tc>
        <w:tc>
          <w:tcPr>
            <w:tcW w:w="1033"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50/50</w:t>
            </w:r>
          </w:p>
        </w:tc>
        <w:tc>
          <w:tcPr>
            <w:tcW w:w="1079" w:type="dxa"/>
            <w:tcBorders>
              <w:top w:val="nil"/>
              <w:left w:val="nil"/>
              <w:bottom w:val="single" w:color="auto" w:sz="12" w:space="0"/>
              <w:right w:val="nil"/>
            </w:tcBorders>
            <w:vAlign w:val="top"/>
          </w:tcPr>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231F20"/>
                <w:kern w:val="0"/>
                <w:sz w:val="18"/>
                <w:szCs w:val="18"/>
                <w:lang w:val="en-US" w:eastAsia="zh-CN" w:bidi="ar"/>
              </w:rPr>
              <w:t>男 58 例，女 42 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p>
        </w:tc>
        <w:tc>
          <w:tcPr>
            <w:tcW w:w="2515" w:type="dxa"/>
            <w:tcBorders>
              <w:top w:val="nil"/>
              <w:left w:val="nil"/>
              <w:bottom w:val="single" w:color="auto" w:sz="12" w:space="0"/>
              <w:right w:val="nil"/>
            </w:tcBorders>
            <w:vAlign w:val="top"/>
          </w:tcPr>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231F20"/>
                <w:kern w:val="0"/>
                <w:sz w:val="18"/>
                <w:szCs w:val="18"/>
                <w:lang w:val="en-US" w:eastAsia="zh-CN" w:bidi="ar"/>
              </w:rPr>
              <w:t xml:space="preserve">年龄 23~77 岁，平均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231F20"/>
                <w:kern w:val="0"/>
                <w:sz w:val="18"/>
                <w:szCs w:val="18"/>
                <w:lang w:val="en-US" w:eastAsia="zh-CN" w:bidi="ar"/>
              </w:rPr>
              <w:t>（53.5±21.4）岁</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vertAlign w:val="baseline"/>
                <w:lang w:val="en-US" w:eastAsia="zh-CN" w:bidi="ar"/>
              </w:rPr>
            </w:pPr>
          </w:p>
        </w:tc>
        <w:tc>
          <w:tcPr>
            <w:tcW w:w="165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default" w:ascii="Times New Roman" w:hAnsi="Times New Roman" w:eastAsia="宋体" w:cs="Times New Roman"/>
                <w:b w:val="0"/>
                <w:bCs w:val="0"/>
                <w:sz w:val="18"/>
                <w:szCs w:val="18"/>
                <w:vertAlign w:val="baseline"/>
                <w:lang w:val="en-US" w:eastAsia="zh-CN" w:bidi="ar"/>
              </w:rPr>
              <w:t>循证护理</w:t>
            </w:r>
          </w:p>
        </w:tc>
        <w:tc>
          <w:tcPr>
            <w:tcW w:w="154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imes New Roman" w:hAnsi="Times New Roman" w:eastAsia="宋体" w:cs="Times New Roman"/>
                <w:b w:val="0"/>
                <w:bCs w:val="0"/>
                <w:sz w:val="18"/>
                <w:szCs w:val="18"/>
                <w:vertAlign w:val="baseline"/>
                <w:lang w:val="en-US" w:eastAsia="zh-CN" w:bidi="ar"/>
              </w:rPr>
              <w:t>常规的护理方法</w:t>
            </w:r>
          </w:p>
        </w:tc>
        <w:tc>
          <w:tcPr>
            <w:tcW w:w="2264"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val="en-US" w:eastAsia="zh-CN" w:bidi="ar"/>
              </w:rPr>
            </w:pPr>
            <w:r>
              <w:rPr>
                <w:rFonts w:hint="eastAsia" w:asciiTheme="minorEastAsia" w:hAnsiTheme="minorEastAsia" w:eastAsiaTheme="minorEastAsia" w:cstheme="minorEastAsia"/>
                <w:b w:val="0"/>
                <w:bCs w:val="0"/>
                <w:sz w:val="18"/>
                <w:szCs w:val="18"/>
                <w:vertAlign w:val="baseline"/>
                <w:lang w:val="en-US" w:eastAsia="zh-CN" w:bidi="ar"/>
              </w:rPr>
              <w:t>疗效；护理满意度</w:t>
            </w:r>
          </w:p>
        </w:tc>
      </w:tr>
    </w:tbl>
    <w:p>
      <w:pPr>
        <w:spacing w:line="360" w:lineRule="auto"/>
        <w:rPr>
          <w:rFonts w:hint="eastAsia" w:ascii="Times New Roman" w:hAnsi="Times New Roman" w:eastAsia="宋体" w:cs="Times New Roman"/>
          <w:sz w:val="24"/>
          <w:szCs w:val="24"/>
          <w:lang w:bidi="ar"/>
        </w:rPr>
      </w:pPr>
      <w:r>
        <w:rPr>
          <w:rFonts w:hint="eastAsia" w:asciiTheme="minorEastAsia" w:hAnsiTheme="minorEastAsia" w:eastAsiaTheme="minorEastAsia" w:cstheme="minorEastAsia"/>
          <w:sz w:val="24"/>
          <w:szCs w:val="24"/>
          <w:lang w:bidi="ar"/>
        </w:rPr>
        <w:t>2.3</w:t>
      </w:r>
      <w:r>
        <w:rPr>
          <w:rFonts w:hint="eastAsia" w:ascii="Times New Roman" w:hAnsi="Times New Roman" w:eastAsia="宋体" w:cs="Times New Roman"/>
          <w:sz w:val="24"/>
          <w:szCs w:val="24"/>
          <w:lang w:bidi="ar"/>
        </w:rPr>
        <w:t>纳入研究的偏倚风险评价结果</w:t>
      </w:r>
    </w:p>
    <w:p>
      <w:pPr>
        <w:spacing w:line="360" w:lineRule="auto"/>
        <w:rPr>
          <w:rFonts w:hint="eastAsia" w:ascii="Times New Roman" w:hAnsi="Times New Roman" w:eastAsia="宋体" w:cs="Times New Roman"/>
          <w:szCs w:val="22"/>
          <w:lang w:bidi="ar"/>
        </w:rPr>
      </w:pPr>
      <w:r>
        <w:rPr>
          <w:rFonts w:hint="eastAsia" w:ascii="Times New Roman" w:hAnsi="Times New Roman" w:eastAsia="宋体" w:cs="Times New Roman"/>
          <w:szCs w:val="22"/>
          <w:lang w:bidi="ar"/>
        </w:rPr>
        <w:t>纳入文献的偏倚风险评价结果见表2.</w:t>
      </w:r>
    </w:p>
    <w:p>
      <w:pPr>
        <w:spacing w:line="360" w:lineRule="auto"/>
        <w:jc w:val="center"/>
        <w:rPr>
          <w:rFonts w:hint="eastAsia" w:ascii="Times New Roman" w:hAnsi="Times New Roman" w:eastAsia="宋体" w:cs="Times New Roman"/>
          <w:szCs w:val="22"/>
          <w:lang w:bidi="ar"/>
        </w:rPr>
      </w:pPr>
      <w:r>
        <w:rPr>
          <w:rFonts w:hint="eastAsia" w:ascii="Times New Roman" w:hAnsi="Times New Roman" w:eastAsia="宋体" w:cs="Times New Roman"/>
          <w:szCs w:val="22"/>
          <w:lang w:bidi="ar"/>
        </w:rPr>
        <w:t>表2 纳入研究的偏倚风险评价结果</w:t>
      </w:r>
    </w:p>
    <w:p>
      <w:pPr>
        <w:spacing w:line="360" w:lineRule="auto"/>
        <w:rPr>
          <w:rFonts w:hint="eastAsia" w:ascii="Times New Roman" w:hAnsi="Times New Roman" w:eastAsia="宋体" w:cs="Times New Roman"/>
          <w:szCs w:val="22"/>
          <w:lang w:eastAsia="zh-CN" w:bidi="ar"/>
        </w:rPr>
      </w:pPr>
      <w:r>
        <w:rPr>
          <w:rFonts w:hint="eastAsia" w:ascii="Times New Roman" w:hAnsi="Times New Roman" w:eastAsia="宋体" w:cs="Times New Roman"/>
          <w:szCs w:val="22"/>
          <w:lang w:eastAsia="zh-CN" w:bidi="ar"/>
        </w:rPr>
        <w:drawing>
          <wp:inline distT="0" distB="0" distL="114300" distR="114300">
            <wp:extent cx="4965065" cy="2097405"/>
            <wp:effectExtent l="0" t="0" r="6985" b="17145"/>
            <wp:docPr id="2" name="图片 2" descr="Risk of bia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isk of bias graph"/>
                    <pic:cNvPicPr>
                      <a:picLocks noChangeAspect="1"/>
                    </pic:cNvPicPr>
                  </pic:nvPicPr>
                  <pic:blipFill>
                    <a:blip r:embed="rId5"/>
                    <a:stretch>
                      <a:fillRect/>
                    </a:stretch>
                  </pic:blipFill>
                  <pic:spPr>
                    <a:xfrm>
                      <a:off x="0" y="0"/>
                      <a:ext cx="4965065" cy="209740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bidi="ar"/>
        </w:rPr>
      </w:pPr>
      <w:r>
        <w:rPr>
          <w:rFonts w:hint="eastAsia" w:asciiTheme="minorEastAsia" w:hAnsiTheme="minorEastAsia" w:eastAsiaTheme="minorEastAsia" w:cstheme="minorEastAsia"/>
          <w:sz w:val="24"/>
          <w:szCs w:val="24"/>
          <w:lang w:val="en-US" w:eastAsia="zh-CN" w:bidi="ar"/>
        </w:rPr>
        <w:t>2.4 Meta分析的结果</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Times New Roman"/>
          <w:sz w:val="24"/>
          <w:szCs w:val="24"/>
          <w:lang w:bidi="ar"/>
        </w:rPr>
      </w:pPr>
      <w:r>
        <w:rPr>
          <w:rFonts w:hint="eastAsia" w:asciiTheme="minorEastAsia" w:hAnsiTheme="minorEastAsia" w:cstheme="minorEastAsia"/>
          <w:sz w:val="24"/>
          <w:szCs w:val="24"/>
          <w:lang w:val="en-US" w:eastAsia="zh-CN" w:bidi="ar"/>
        </w:rPr>
        <w:t>2.4.1临床有效率 共纳入11篇RCT中，11项研究均把有效率作为评价指标，治愈、显效均视为有效</w:t>
      </w:r>
      <w:r>
        <w:rPr>
          <w:rFonts w:hint="eastAsia" w:asciiTheme="minorEastAsia" w:hAnsiTheme="minorEastAsia" w:eastAsiaTheme="minorEastAsia" w:cstheme="minorEastAsia"/>
          <w:color w:val="000000"/>
          <w:kern w:val="0"/>
          <w:sz w:val="24"/>
          <w:szCs w:val="24"/>
          <w:lang w:val="en-US" w:eastAsia="zh-CN" w:bidi="ar"/>
        </w:rPr>
        <w:t>，无效者视为无效，计算有效率的</w:t>
      </w:r>
      <w:r>
        <w:rPr>
          <w:rFonts w:hint="eastAsia" w:asciiTheme="minorEastAsia" w:hAnsiTheme="minorEastAsia" w:cstheme="minorEastAsia"/>
          <w:color w:val="000000"/>
          <w:kern w:val="0"/>
          <w:sz w:val="24"/>
          <w:szCs w:val="24"/>
          <w:lang w:val="en-US" w:eastAsia="zh-CN" w:bidi="ar"/>
        </w:rPr>
        <w:t>OR值</w:t>
      </w:r>
      <w:r>
        <w:rPr>
          <w:rFonts w:hint="eastAsia" w:asciiTheme="minorEastAsia" w:hAnsiTheme="minorEastAsia" w:eastAsiaTheme="minorEastAsia" w:cstheme="minorEastAsia"/>
          <w:color w:val="000000"/>
          <w:kern w:val="0"/>
          <w:sz w:val="24"/>
          <w:szCs w:val="24"/>
          <w:lang w:val="en-US" w:eastAsia="zh-CN" w:bidi="ar"/>
        </w:rPr>
        <w:t>及其95%CI。</w:t>
      </w:r>
      <w:r>
        <w:rPr>
          <w:rFonts w:hint="eastAsia" w:asciiTheme="minorEastAsia" w:hAnsiTheme="minorEastAsia" w:cstheme="minorEastAsia"/>
          <w:color w:val="000000"/>
          <w:kern w:val="0"/>
          <w:sz w:val="24"/>
          <w:szCs w:val="24"/>
          <w:lang w:val="en-US" w:eastAsia="zh-CN" w:bidi="ar"/>
        </w:rPr>
        <w:t>11项研究的异质性检验结果为P=0.93，I²=0%＜50%，各研究之间不存在异质性，采用固定效应模型进行meta分析，结果显示：循证护理干预组有效率明显高于对照组，具有统计学意义[OR=3.77,95%CI（2.38，5.96），</w:t>
      </w:r>
      <w:r>
        <w:rPr>
          <w:rFonts w:hint="eastAsia" w:asciiTheme="minorEastAsia" w:hAnsiTheme="minorEastAsia" w:eastAsiaTheme="minorEastAsia" w:cstheme="minorEastAsia"/>
          <w:sz w:val="24"/>
          <w:szCs w:val="24"/>
          <w:lang w:val="en-US" w:eastAsia="zh-CN" w:bidi="ar"/>
        </w:rPr>
        <w:t>P＜0.00001</w:t>
      </w:r>
      <w:r>
        <w:rPr>
          <w:rFonts w:hint="eastAsia" w:asciiTheme="minorEastAsia" w:hAnsiTheme="minorEastAsia" w:cstheme="minorEastAsia"/>
          <w:color w:val="000000"/>
          <w:kern w:val="0"/>
          <w:sz w:val="24"/>
          <w:szCs w:val="24"/>
          <w:lang w:val="en-US" w:eastAsia="zh-CN" w:bidi="ar"/>
        </w:rPr>
        <w:t>]。</w:t>
      </w:r>
      <w:r>
        <w:rPr>
          <w:rFonts w:hint="eastAsia" w:ascii="Times New Roman" w:hAnsi="Times New Roman" w:eastAsia="宋体" w:cs="Times New Roman"/>
          <w:sz w:val="24"/>
          <w:szCs w:val="24"/>
          <w:lang w:bidi="ar"/>
        </w:rPr>
        <w:t>见图2。</w:t>
      </w:r>
    </w:p>
    <w:p>
      <w:pPr>
        <w:spacing w:line="360" w:lineRule="auto"/>
        <w:rPr>
          <w:rFonts w:hint="eastAsia" w:ascii="Times New Roman" w:hAnsi="Times New Roman" w:eastAsia="宋体" w:cs="Times New Roman"/>
          <w:sz w:val="24"/>
          <w:szCs w:val="24"/>
          <w:lang w:val="en-US" w:eastAsia="zh-CN" w:bidi="ar"/>
        </w:rPr>
      </w:pPr>
      <w:r>
        <w:rPr>
          <w:rFonts w:hint="eastAsia" w:ascii="Times New Roman" w:hAnsi="Times New Roman" w:eastAsia="宋体" w:cs="Times New Roman"/>
          <w:sz w:val="24"/>
          <w:szCs w:val="24"/>
          <w:lang w:val="en-US" w:eastAsia="zh-CN" w:bidi="ar"/>
        </w:rPr>
        <w:drawing>
          <wp:inline distT="0" distB="0" distL="114300" distR="114300">
            <wp:extent cx="5154930" cy="1988820"/>
            <wp:effectExtent l="0" t="0" r="7620" b="11430"/>
            <wp:docPr id="3" name="图片 3" descr="C:\Users\Administrator\Desktop\meta分析\第二篇meta分析\疗效  固定.png疗效  固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meta分析\第二篇meta分析\疗效  固定.png疗效  固定"/>
                    <pic:cNvPicPr>
                      <a:picLocks noChangeAspect="1"/>
                    </pic:cNvPicPr>
                  </pic:nvPicPr>
                  <pic:blipFill>
                    <a:blip r:embed="rId6"/>
                    <a:srcRect/>
                    <a:stretch>
                      <a:fillRect/>
                    </a:stretch>
                  </pic:blipFill>
                  <pic:spPr>
                    <a:xfrm>
                      <a:off x="0" y="0"/>
                      <a:ext cx="5154930" cy="1988820"/>
                    </a:xfrm>
                    <a:prstGeom prst="rect">
                      <a:avLst/>
                    </a:prstGeom>
                  </pic:spPr>
                </pic:pic>
              </a:graphicData>
            </a:graphic>
          </wp:inline>
        </w:drawing>
      </w:r>
    </w:p>
    <w:p>
      <w:pPr>
        <w:spacing w:line="360" w:lineRule="auto"/>
        <w:jc w:val="center"/>
        <w:rPr>
          <w:rFonts w:ascii="Times New Roman" w:hAnsi="Times New Roman" w:eastAsia="宋体" w:cs="Times New Roman"/>
          <w:sz w:val="21"/>
          <w:szCs w:val="21"/>
          <w:lang w:bidi="ar"/>
        </w:rPr>
      </w:pPr>
      <w:r>
        <w:rPr>
          <w:rFonts w:hint="eastAsia" w:ascii="Times New Roman" w:hAnsi="Times New Roman" w:eastAsia="宋体" w:cs="Times New Roman"/>
          <w:sz w:val="21"/>
          <w:szCs w:val="21"/>
          <w:lang w:bidi="ar"/>
        </w:rPr>
        <w:t xml:space="preserve">图2 </w:t>
      </w:r>
      <w:r>
        <w:rPr>
          <w:rFonts w:hint="eastAsia" w:ascii="Times New Roman" w:hAnsi="Times New Roman" w:eastAsia="宋体" w:cs="Times New Roman"/>
          <w:sz w:val="21"/>
          <w:szCs w:val="21"/>
          <w:lang w:eastAsia="zh-CN" w:bidi="ar"/>
        </w:rPr>
        <w:t>循证护理较常规护理干预急性重症胰腺炎患者的</w:t>
      </w:r>
      <w:r>
        <w:rPr>
          <w:rFonts w:hint="eastAsia" w:ascii="Times New Roman" w:hAnsi="Times New Roman" w:eastAsia="宋体" w:cs="Times New Roman"/>
          <w:sz w:val="21"/>
          <w:szCs w:val="21"/>
          <w:lang w:bidi="ar"/>
        </w:rPr>
        <w:t>临床疗效的</w:t>
      </w:r>
      <w:r>
        <w:rPr>
          <w:rFonts w:hint="eastAsia" w:ascii="Times New Roman" w:hAnsi="Times New Roman" w:eastAsia="宋体" w:cs="Times New Roman"/>
          <w:sz w:val="21"/>
          <w:szCs w:val="21"/>
          <w:lang w:val="en-US" w:eastAsia="zh-CN" w:bidi="ar"/>
        </w:rPr>
        <w:t>M</w:t>
      </w:r>
      <w:r>
        <w:rPr>
          <w:rFonts w:hint="eastAsia" w:ascii="Times New Roman" w:hAnsi="Times New Roman" w:eastAsia="宋体" w:cs="Times New Roman"/>
          <w:sz w:val="21"/>
          <w:szCs w:val="21"/>
          <w:lang w:bidi="ar"/>
        </w:rPr>
        <w:t>eta分析</w:t>
      </w:r>
    </w:p>
    <w:p>
      <w:pPr>
        <w:spacing w:line="360" w:lineRule="auto"/>
        <w:rPr>
          <w:rFonts w:hint="eastAsia" w:ascii="Times New Roman" w:hAnsi="Times New Roman" w:eastAsia="宋体" w:cs="Times New Roman"/>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heme="minorEastAsia" w:hAnsiTheme="minorEastAsia" w:eastAsiaTheme="minorEastAsia" w:cstheme="minorEastAsia"/>
          <w:sz w:val="24"/>
          <w:szCs w:val="24"/>
          <w:lang w:val="en-US" w:eastAsia="zh-CN" w:bidi="ar"/>
        </w:rPr>
        <w:t>2.4.2并发症发生率</w:t>
      </w:r>
      <w:r>
        <w:rPr>
          <w:rFonts w:hint="eastAsia" w:asciiTheme="minorEastAsia" w:hAnsiTheme="minorEastAsia" w:cstheme="minorEastAsia"/>
          <w:sz w:val="24"/>
          <w:szCs w:val="24"/>
          <w:lang w:val="en-US" w:eastAsia="zh-CN" w:bidi="ar"/>
        </w:rPr>
        <w:t xml:space="preserve"> 纳入的11篇随机对照试验中，有龚慧玲</w:t>
      </w:r>
      <w:r>
        <w:rPr>
          <w:rFonts w:hint="eastAsia" w:asciiTheme="minorEastAsia" w:hAnsiTheme="minorEastAsia" w:cstheme="minorEastAsia"/>
          <w:sz w:val="24"/>
          <w:szCs w:val="24"/>
          <w:lang w:val="en-US" w:eastAsia="zh-CN" w:bidi="ar"/>
        </w:rPr>
        <w:fldChar w:fldCharType="begin"/>
      </w:r>
      <w:r>
        <w:rPr>
          <w:rFonts w:hint="eastAsia" w:asciiTheme="minorEastAsia" w:hAnsiTheme="minorEastAsia" w:cstheme="minorEastAsia"/>
          <w:sz w:val="24"/>
          <w:szCs w:val="24"/>
          <w:lang w:val="en-US" w:eastAsia="zh-CN" w:bidi="ar"/>
        </w:rPr>
        <w:instrText xml:space="preserve"> ADDIN  EN.CITE &lt;EndNote&gt;&lt;Cite&gt;&lt;Author&gt;龚慧玲&lt;/Author&gt;&lt;Year&gt;2018&lt;/Year&gt;&lt;RecNum&gt;788&lt;/RecNum&gt;&lt;DisplayText&gt;&lt;style face="superscript"&gt;[11]&lt;/style&gt;&lt;/DisplayText&gt;&lt;record&gt;&lt;rec-number&gt;788&lt;/rec-number&gt;&lt;foreign-keys&gt;&lt;key app="EN" db-id="a9ae509fta925yexr0lvzt5l59xr2vwfftrw" timestamp="1578838215"&gt;788&lt;/key&gt;&lt;/foreign-keys&gt;&lt;ref-type name="Journal Article"&gt;17&lt;/ref-type&gt;&lt;contributors&gt;&lt;authors&gt;&lt;author&gt;龚慧玲&lt;/author&gt;&lt;/authors&gt;&lt;/contributors&gt;&lt;auth-address&gt;江西省南昌市中西医结合医院,330003&lt;/auth-address&gt;&lt;titles&gt;&lt;title&gt;循证护理在急性重症胰腺炎病人护理中的应用&lt;/title&gt;&lt;secondary-title&gt;全科护理&lt;/secondary-title&gt;&lt;/titles&gt;&lt;periodical&gt;&lt;full-title&gt;全科护理&lt;/full-title&gt;&lt;/periodical&gt;&lt;pages&gt;332-334&lt;/pages&gt;&lt;volume&gt;16&lt;/volume&gt;&lt;number&gt;3&lt;/number&gt;&lt;keywords&gt;&lt;keyword&gt;急性重症胰腺炎&lt;/keyword&gt;&lt;keyword&gt;循证护理&lt;/keyword&gt;&lt;keyword&gt;临床效果&lt;/keyword&gt;&lt;keyword&gt;并发症&lt;/keyword&gt;&lt;/keywords&gt;&lt;dates&gt;&lt;year&gt;2018&lt;/year&gt;&lt;/dates&gt;&lt;isbn&gt;1674-4748&lt;/isbn&gt;&lt;urls&gt;&lt;related-urls&gt;&lt;url&gt;http://g.wanfangdata.com.cn/details/detail.do?_type=perio&amp;amp;id=jths201803031&lt;/url&gt;&lt;/related-urls&gt;&lt;/urls&gt;&lt;electronic-resource-num&gt;10.3969/j.issn.1674-4748.2018.03.030&lt;/electronic-resource-num&gt;&lt;remote-database-provider&gt;北京万方数据股份有限公司&lt;/remote-database-provider&gt;&lt;language&gt;chi&lt;/language&gt;&lt;/record&gt;&lt;/Cite&gt;&lt;/EndNote&gt;</w:instrText>
      </w:r>
      <w:r>
        <w:rPr>
          <w:rFonts w:hint="eastAsia" w:asciiTheme="minorEastAsia" w:hAnsiTheme="minorEastAsia" w:cstheme="minorEastAsia"/>
          <w:sz w:val="24"/>
          <w:szCs w:val="24"/>
          <w:lang w:val="en-US" w:eastAsia="zh-CN" w:bidi="ar"/>
        </w:rPr>
        <w:fldChar w:fldCharType="separate"/>
      </w:r>
      <w:r>
        <w:rPr>
          <w:rFonts w:hint="eastAsia" w:asciiTheme="minorEastAsia" w:hAnsiTheme="minorEastAsia" w:eastAsiaTheme="minorEastAsia" w:cstheme="minorEastAsia"/>
          <w:kern w:val="2"/>
          <w:sz w:val="24"/>
          <w:szCs w:val="24"/>
          <w:vertAlign w:val="superscript"/>
          <w:lang w:val="en-US" w:eastAsia="zh-CN" w:bidi="ar"/>
        </w:rPr>
        <w:t>[11]</w:t>
      </w:r>
      <w:r>
        <w:rPr>
          <w:rFonts w:hint="eastAsia" w:asciiTheme="minorEastAsia" w:hAnsiTheme="minorEastAsia" w:cstheme="minorEastAsia"/>
          <w:sz w:val="24"/>
          <w:szCs w:val="24"/>
          <w:lang w:val="en-US" w:eastAsia="zh-CN" w:bidi="ar"/>
        </w:rPr>
        <w:fldChar w:fldCharType="end"/>
      </w:r>
      <w:r>
        <w:rPr>
          <w:rFonts w:hint="eastAsia" w:asciiTheme="minorEastAsia" w:hAnsiTheme="minorEastAsia" w:cstheme="minorEastAsia"/>
          <w:sz w:val="24"/>
          <w:szCs w:val="24"/>
          <w:lang w:val="en-US" w:eastAsia="zh-CN" w:bidi="ar"/>
        </w:rPr>
        <w:t>等3项研究将并发症的发生率作为评价指标，异质性检验结果P=0.7，</w:t>
      </w:r>
      <w:r>
        <w:rPr>
          <w:rFonts w:hint="eastAsia" w:asciiTheme="minorEastAsia" w:hAnsiTheme="minorEastAsia" w:eastAsiaTheme="minorEastAsia" w:cstheme="minorEastAsia"/>
          <w:color w:val="000000"/>
          <w:kern w:val="0"/>
          <w:sz w:val="24"/>
          <w:szCs w:val="24"/>
          <w:lang w:val="en-US" w:eastAsia="zh-CN" w:bidi="ar"/>
        </w:rPr>
        <w:t>I</w:t>
      </w:r>
      <w:r>
        <w:rPr>
          <w:rFonts w:hint="eastAsia" w:asciiTheme="minorEastAsia" w:hAnsiTheme="minorEastAsia" w:cstheme="minorEastAsia"/>
          <w:color w:val="000000"/>
          <w:kern w:val="0"/>
          <w:sz w:val="24"/>
          <w:szCs w:val="24"/>
          <w:lang w:val="en-US" w:eastAsia="zh-CN" w:bidi="ar"/>
        </w:rPr>
        <w:t>²</w:t>
      </w:r>
      <w:r>
        <w:rPr>
          <w:rFonts w:hint="eastAsia" w:asciiTheme="minorEastAsia" w:hAnsiTheme="minorEastAsia" w:eastAsiaTheme="minorEastAsia" w:cstheme="minorEastAsia"/>
          <w:color w:val="000000"/>
          <w:kern w:val="0"/>
          <w:sz w:val="24"/>
          <w:szCs w:val="24"/>
          <w:lang w:val="en-US" w:eastAsia="zh-CN" w:bidi="ar"/>
        </w:rPr>
        <w:t xml:space="preserve"> = 0</w:t>
      </w:r>
      <w:r>
        <w:rPr>
          <w:rFonts w:hint="eastAsia" w:asciiTheme="minorEastAsia" w:hAnsiTheme="minorEastAsia" w:cstheme="minorEastAsia"/>
          <w:color w:val="000000"/>
          <w:kern w:val="0"/>
          <w:sz w:val="24"/>
          <w:szCs w:val="24"/>
          <w:lang w:val="en-US" w:eastAsia="zh-CN" w:bidi="ar"/>
        </w:rPr>
        <w:t>%，各研究之间不存在异质性，</w:t>
      </w:r>
      <w:r>
        <w:rPr>
          <w:rFonts w:hint="eastAsia" w:asciiTheme="minorEastAsia" w:hAnsiTheme="minorEastAsia" w:eastAsiaTheme="minorEastAsia" w:cstheme="minorEastAsia"/>
          <w:color w:val="000000"/>
          <w:kern w:val="0"/>
          <w:sz w:val="24"/>
          <w:szCs w:val="24"/>
          <w:lang w:val="en-US" w:eastAsia="zh-CN" w:bidi="ar"/>
        </w:rPr>
        <w:t>采用固定效应模型进行 Meta 分析</w:t>
      </w:r>
      <w:r>
        <w:rPr>
          <w:rFonts w:hint="eastAsia" w:asciiTheme="minorEastAsia" w:hAnsiTheme="minorEastAsia" w:cstheme="minorEastAsia"/>
          <w:color w:val="000000"/>
          <w:kern w:val="0"/>
          <w:sz w:val="24"/>
          <w:szCs w:val="24"/>
          <w:lang w:val="en-US" w:eastAsia="zh-CN" w:bidi="ar"/>
        </w:rPr>
        <w:t>，结果显示试验组的并发症发生率明显低于对照组，</w:t>
      </w:r>
      <w:r>
        <w:rPr>
          <w:rFonts w:hint="eastAsia" w:asciiTheme="minorEastAsia" w:hAnsiTheme="minorEastAsia" w:eastAsiaTheme="minorEastAsia" w:cstheme="minorEastAsia"/>
          <w:color w:val="000000"/>
          <w:kern w:val="0"/>
          <w:sz w:val="24"/>
          <w:szCs w:val="24"/>
          <w:lang w:val="en-US" w:eastAsia="zh-CN" w:bidi="ar"/>
        </w:rPr>
        <w:t>合并效应</w:t>
      </w:r>
      <w:r>
        <w:rPr>
          <w:rFonts w:hint="eastAsia" w:asciiTheme="minorEastAsia" w:hAnsiTheme="minorEastAsia" w:cstheme="minorEastAsia"/>
          <w:color w:val="000000"/>
          <w:kern w:val="0"/>
          <w:sz w:val="24"/>
          <w:szCs w:val="24"/>
          <w:lang w:val="en-US" w:eastAsia="zh-CN" w:bidi="ar"/>
        </w:rPr>
        <w:t>量</w:t>
      </w:r>
      <w:r>
        <w:rPr>
          <w:rFonts w:hint="eastAsia" w:asciiTheme="minorEastAsia" w:hAnsiTheme="minorEastAsia" w:eastAsiaTheme="minorEastAsia" w:cstheme="minorEastAsia"/>
          <w:color w:val="000000"/>
          <w:kern w:val="0"/>
          <w:sz w:val="24"/>
          <w:szCs w:val="24"/>
          <w:lang w:val="en-US" w:eastAsia="zh-CN" w:bidi="ar"/>
        </w:rPr>
        <w:t>有统计学意义［</w:t>
      </w:r>
      <w:r>
        <w:rPr>
          <w:rFonts w:hint="eastAsia" w:asciiTheme="minorEastAsia" w:hAnsiTheme="minorEastAsia" w:cstheme="minorEastAsia"/>
          <w:color w:val="000000"/>
          <w:kern w:val="0"/>
          <w:sz w:val="24"/>
          <w:szCs w:val="24"/>
          <w:lang w:val="en-US" w:eastAsia="zh-CN" w:bidi="ar"/>
        </w:rPr>
        <w:t>OR</w:t>
      </w:r>
      <w:r>
        <w:rPr>
          <w:rFonts w:hint="eastAsia" w:asciiTheme="minorEastAsia" w:hAnsiTheme="minorEastAsia" w:eastAsiaTheme="minorEastAsia" w:cstheme="minorEastAsia"/>
          <w:color w:val="000000"/>
          <w:kern w:val="0"/>
          <w:sz w:val="24"/>
          <w:szCs w:val="24"/>
          <w:lang w:val="en-US" w:eastAsia="zh-CN" w:bidi="ar"/>
        </w:rPr>
        <w:t xml:space="preserve"> = </w:t>
      </w:r>
      <w:r>
        <w:rPr>
          <w:rFonts w:hint="eastAsia" w:asciiTheme="minorEastAsia" w:hAnsiTheme="minorEastAsia" w:cstheme="minorEastAsia"/>
          <w:color w:val="000000"/>
          <w:kern w:val="0"/>
          <w:sz w:val="24"/>
          <w:szCs w:val="24"/>
          <w:lang w:val="en-US" w:eastAsia="zh-CN" w:bidi="ar"/>
        </w:rPr>
        <w:t>0.15</w:t>
      </w:r>
      <w:r>
        <w:rPr>
          <w:rFonts w:hint="eastAsia" w:asciiTheme="minorEastAsia" w:hAnsiTheme="minorEastAsia" w:eastAsiaTheme="minorEastAsia" w:cstheme="minorEastAsia"/>
          <w:color w:val="000000"/>
          <w:kern w:val="0"/>
          <w:sz w:val="24"/>
          <w:szCs w:val="24"/>
          <w:lang w:val="en-US" w:eastAsia="zh-CN" w:bidi="ar"/>
        </w:rPr>
        <w:t>，95%CI(</w:t>
      </w:r>
      <w:r>
        <w:rPr>
          <w:rFonts w:hint="eastAsia" w:asciiTheme="minorEastAsia" w:hAnsiTheme="minorEastAsia" w:cstheme="minorEastAsia"/>
          <w:color w:val="000000"/>
          <w:kern w:val="0"/>
          <w:sz w:val="24"/>
          <w:szCs w:val="24"/>
          <w:lang w:val="en-US" w:eastAsia="zh-CN" w:bidi="ar"/>
        </w:rPr>
        <w:t>0.05</w:t>
      </w:r>
      <w:r>
        <w:rPr>
          <w:rFonts w:hint="eastAsia" w:asciiTheme="minorEastAsia" w:hAnsiTheme="minorEastAsia" w:eastAsiaTheme="minorEastAsia" w:cstheme="minorEastAsia"/>
          <w:color w:val="000000"/>
          <w:kern w:val="0"/>
          <w:sz w:val="24"/>
          <w:szCs w:val="24"/>
          <w:lang w:val="en-US" w:eastAsia="zh-CN" w:bidi="ar"/>
        </w:rPr>
        <w:t>，</w:t>
      </w:r>
      <w:r>
        <w:rPr>
          <w:rFonts w:hint="eastAsia" w:asciiTheme="minorEastAsia" w:hAnsiTheme="minorEastAsia" w:cstheme="minorEastAsia"/>
          <w:color w:val="000000"/>
          <w:kern w:val="0"/>
          <w:sz w:val="24"/>
          <w:szCs w:val="24"/>
          <w:lang w:val="en-US" w:eastAsia="zh-CN" w:bidi="ar"/>
        </w:rPr>
        <w:t>0.40），P＜0.01</w:t>
      </w:r>
      <w:r>
        <w:rPr>
          <w:rFonts w:hint="eastAsia" w:asciiTheme="minorEastAsia" w:hAnsiTheme="minorEastAsia" w:eastAsiaTheme="minorEastAsia" w:cstheme="minorEastAsia"/>
          <w:color w:val="000000"/>
          <w:kern w:val="0"/>
          <w:sz w:val="24"/>
          <w:szCs w:val="24"/>
          <w:lang w:val="en-US" w:eastAsia="zh-CN" w:bidi="ar"/>
        </w:rPr>
        <w:t xml:space="preserve"> </w:t>
      </w:r>
      <w:r>
        <w:rPr>
          <w:rFonts w:hint="eastAsia" w:asciiTheme="minorEastAsia" w:hAnsi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见图 3。</w:t>
      </w:r>
      <w:r>
        <w:rPr>
          <w:rFonts w:ascii="FZXDXK--GBK1-00" w:hAnsi="FZXDXK--GBK1-00" w:eastAsia="FZXDXK--GBK1-00" w:cs="FZXDXK--GBK1-00"/>
          <w:color w:val="000000"/>
          <w:kern w:val="0"/>
          <w:sz w:val="20"/>
          <w:szCs w:val="20"/>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sz w:val="24"/>
          <w:szCs w:val="24"/>
        </w:rPr>
      </w:pPr>
    </w:p>
    <w:p>
      <w:pPr>
        <w:spacing w:line="360" w:lineRule="auto"/>
        <w:jc w:val="left"/>
        <w:rPr>
          <w:rFonts w:hint="default" w:ascii="Times New Roman" w:hAnsi="Times New Roman" w:eastAsia="宋体" w:cs="Times New Roman"/>
          <w:sz w:val="24"/>
          <w:szCs w:val="24"/>
          <w:lang w:val="en-US" w:eastAsia="zh-CN" w:bidi="ar"/>
        </w:rPr>
      </w:pPr>
      <w:r>
        <w:rPr>
          <w:rFonts w:hint="default" w:ascii="Times New Roman" w:hAnsi="Times New Roman" w:eastAsia="宋体" w:cs="Times New Roman"/>
          <w:sz w:val="24"/>
          <w:szCs w:val="24"/>
          <w:lang w:val="en-US" w:eastAsia="zh-CN" w:bidi="ar"/>
        </w:rPr>
        <w:drawing>
          <wp:inline distT="0" distB="0" distL="114300" distR="114300">
            <wp:extent cx="5269230" cy="1176655"/>
            <wp:effectExtent l="0" t="0" r="7620" b="4445"/>
            <wp:docPr id="4" name="图片 4" descr="并发症 固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并发症 固定"/>
                    <pic:cNvPicPr>
                      <a:picLocks noChangeAspect="1"/>
                    </pic:cNvPicPr>
                  </pic:nvPicPr>
                  <pic:blipFill>
                    <a:blip r:embed="rId7"/>
                    <a:stretch>
                      <a:fillRect/>
                    </a:stretch>
                  </pic:blipFill>
                  <pic:spPr>
                    <a:xfrm>
                      <a:off x="0" y="0"/>
                      <a:ext cx="5269230" cy="1176655"/>
                    </a:xfrm>
                    <a:prstGeom prst="rect">
                      <a:avLst/>
                    </a:prstGeom>
                  </pic:spPr>
                </pic:pic>
              </a:graphicData>
            </a:graphic>
          </wp:inline>
        </w:drawing>
      </w:r>
    </w:p>
    <w:p>
      <w:pPr>
        <w:spacing w:line="360" w:lineRule="auto"/>
        <w:jc w:val="center"/>
        <w:rPr>
          <w:rFonts w:hint="eastAsia" w:ascii="Times New Roman" w:hAnsi="Times New Roman" w:eastAsia="宋体" w:cs="Times New Roman"/>
          <w:sz w:val="21"/>
          <w:szCs w:val="21"/>
          <w:lang w:val="en-US" w:eastAsia="zh-CN" w:bidi="ar"/>
        </w:rPr>
      </w:pPr>
      <w:r>
        <w:rPr>
          <w:rFonts w:hint="eastAsia" w:ascii="Times New Roman" w:hAnsi="Times New Roman" w:eastAsia="宋体" w:cs="Times New Roman"/>
          <w:sz w:val="21"/>
          <w:szCs w:val="21"/>
          <w:lang w:eastAsia="zh-CN" w:bidi="ar"/>
        </w:rPr>
        <w:t>图</w:t>
      </w:r>
      <w:r>
        <w:rPr>
          <w:rFonts w:hint="eastAsia" w:ascii="Times New Roman" w:hAnsi="Times New Roman" w:eastAsia="宋体" w:cs="Times New Roman"/>
          <w:sz w:val="21"/>
          <w:szCs w:val="21"/>
          <w:lang w:val="en-US" w:eastAsia="zh-CN" w:bidi="ar"/>
        </w:rPr>
        <w:t>3 循证护理较常规护理干预急性重症胰腺炎患者并发症发生率</w:t>
      </w:r>
      <w:r>
        <w:rPr>
          <w:rFonts w:hint="eastAsia" w:ascii="Times New Roman" w:hAnsi="Times New Roman" w:eastAsia="宋体" w:cs="Times New Roman"/>
          <w:sz w:val="21"/>
          <w:szCs w:val="21"/>
          <w:lang w:eastAsia="zh-CN" w:bidi="ar"/>
        </w:rPr>
        <w:t>的</w:t>
      </w:r>
      <w:r>
        <w:rPr>
          <w:rFonts w:hint="eastAsia" w:ascii="Times New Roman" w:hAnsi="Times New Roman" w:eastAsia="宋体" w:cs="Times New Roman"/>
          <w:sz w:val="21"/>
          <w:szCs w:val="21"/>
          <w:lang w:val="en-US" w:eastAsia="zh-CN" w:bidi="ar"/>
        </w:rPr>
        <w:t>Meta分析</w:t>
      </w:r>
    </w:p>
    <w:p>
      <w:pPr>
        <w:spacing w:line="360" w:lineRule="auto"/>
        <w:jc w:val="both"/>
        <w:rPr>
          <w:rFonts w:hint="eastAsia" w:asciiTheme="minorEastAsia" w:hAnsiTheme="minorEastAsia" w:eastAsiaTheme="minorEastAsia" w:cstheme="minorEastAsia"/>
          <w:sz w:val="24"/>
          <w:szCs w:val="24"/>
          <w:lang w:val="en-US" w:eastAsia="zh-CN" w:bidi="ar"/>
        </w:rPr>
      </w:pPr>
      <w:r>
        <w:rPr>
          <w:rFonts w:hint="eastAsia" w:asciiTheme="minorEastAsia" w:hAnsiTheme="minorEastAsia" w:eastAsiaTheme="minorEastAsia" w:cstheme="minorEastAsia"/>
          <w:sz w:val="24"/>
          <w:szCs w:val="24"/>
          <w:lang w:val="en-US" w:eastAsia="zh-CN" w:bidi="ar"/>
        </w:rPr>
        <w:t>2.5发表偏倚</w:t>
      </w:r>
    </w:p>
    <w:p>
      <w:pPr>
        <w:spacing w:line="360" w:lineRule="auto"/>
        <w:ind w:firstLine="480" w:firstLineChars="200"/>
        <w:jc w:val="both"/>
        <w:rPr>
          <w:rFonts w:hint="default" w:asciiTheme="minorEastAsia" w:hAnsiTheme="minorEastAsia" w:cstheme="minorEastAsia"/>
          <w:sz w:val="24"/>
          <w:szCs w:val="24"/>
          <w:lang w:val="en-US" w:eastAsia="zh-CN" w:bidi="ar"/>
        </w:rPr>
      </w:pPr>
      <w:r>
        <w:rPr>
          <w:rFonts w:hint="eastAsia" w:asciiTheme="minorEastAsia" w:hAnsiTheme="minorEastAsia" w:cstheme="minorEastAsia"/>
          <w:sz w:val="24"/>
          <w:szCs w:val="24"/>
          <w:lang w:val="en-US" w:eastAsia="zh-CN" w:bidi="ar"/>
        </w:rPr>
        <w:t>以临床有效率为指标绘制漏斗图，显示各研究点左右分布基本对称，提示存在发表偏倚的可能性小，见图4。</w:t>
      </w:r>
    </w:p>
    <w:p>
      <w:pPr>
        <w:spacing w:line="360" w:lineRule="auto"/>
        <w:jc w:val="center"/>
        <w:rPr>
          <w:rFonts w:hint="default" w:asciiTheme="minorEastAsia" w:hAnsiTheme="minorEastAsia" w:eastAsiaTheme="minorEastAsia" w:cstheme="minorEastAsia"/>
          <w:sz w:val="24"/>
          <w:szCs w:val="24"/>
          <w:lang w:val="en-US" w:eastAsia="zh-CN" w:bidi="ar"/>
        </w:rPr>
      </w:pPr>
      <w:r>
        <w:rPr>
          <w:rFonts w:hint="default" w:asciiTheme="minorEastAsia" w:hAnsiTheme="minorEastAsia" w:eastAsiaTheme="minorEastAsia" w:cstheme="minorEastAsia"/>
          <w:sz w:val="24"/>
          <w:szCs w:val="24"/>
          <w:lang w:val="en-US" w:eastAsia="zh-CN" w:bidi="ar"/>
        </w:rPr>
        <w:drawing>
          <wp:inline distT="0" distB="0" distL="114300" distR="114300">
            <wp:extent cx="4859655" cy="3239770"/>
            <wp:effectExtent l="0" t="0" r="17145" b="17780"/>
            <wp:docPr id="5" name="图片 5" descr="Funne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unnel plot"/>
                    <pic:cNvPicPr>
                      <a:picLocks noChangeAspect="1"/>
                    </pic:cNvPicPr>
                  </pic:nvPicPr>
                  <pic:blipFill>
                    <a:blip r:embed="rId8"/>
                    <a:stretch>
                      <a:fillRect/>
                    </a:stretch>
                  </pic:blipFill>
                  <pic:spPr>
                    <a:xfrm>
                      <a:off x="0" y="0"/>
                      <a:ext cx="4859655" cy="32397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图4 针对有效率结局指标的漏斗图</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3 讨论</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val="0"/>
          <w:bCs w:val="0"/>
          <w:sz w:val="24"/>
          <w:szCs w:val="24"/>
          <w:lang w:val="en-US" w:eastAsia="zh-CN" w:bidi="ar"/>
        </w:rPr>
      </w:pPr>
      <w:r>
        <w:rPr>
          <w:rFonts w:hint="eastAsia" w:asciiTheme="minorEastAsia" w:hAnsiTheme="minorEastAsia" w:eastAsiaTheme="minorEastAsia" w:cstheme="minorEastAsia"/>
          <w:b w:val="0"/>
          <w:bCs w:val="0"/>
          <w:sz w:val="24"/>
          <w:szCs w:val="24"/>
          <w:lang w:val="en-US" w:eastAsia="zh-CN" w:bidi="ar"/>
        </w:rPr>
        <w:t>3.1 纳入研究的方法学质量分析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imes New Roman" w:hAnsi="Times New Roman" w:eastAsia="宋体" w:cs="Times New Roman"/>
          <w:b w:val="0"/>
          <w:bCs w:val="0"/>
          <w:sz w:val="24"/>
          <w:szCs w:val="24"/>
          <w:lang w:val="en-US" w:eastAsia="zh-CN" w:bidi="ar"/>
        </w:rPr>
        <w:t>本次Meta分析纳入的11项研究的基线齐，有可比性，但是纳入研究的总体质量都不高。在纳入的11项研究中只有6项研究提到随机分配，仅1项研究具体说明了使用</w:t>
      </w:r>
      <w:r>
        <w:rPr>
          <w:rFonts w:hint="eastAsia" w:asciiTheme="majorEastAsia" w:hAnsiTheme="majorEastAsia" w:eastAsiaTheme="majorEastAsia" w:cstheme="majorEastAsia"/>
          <w:color w:val="000000"/>
          <w:kern w:val="0"/>
          <w:sz w:val="24"/>
          <w:szCs w:val="24"/>
          <w:lang w:val="en-US" w:eastAsia="zh-CN" w:bidi="ar"/>
        </w:rPr>
        <w:t>随机数字表法进行随机分配。所有文献都没有具体描述是否使用分配隐藏和盲法。</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3.2循证护理对急性重症胰腺炎患者的效果评价</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循证护理(EBN)是一种新型的护理模式，是指护理人员在护理活动的计划中以有价值的、可靠的科学结果为依据，审慎地、明确地、明智地将科研结论与临床经验以及病人的愿望相结合，获取证据，用证据对患者实施最有利的护理对策</w:t>
      </w:r>
      <w:r>
        <w:rPr>
          <w:rFonts w:hint="eastAsia" w:asciiTheme="minorEastAsia" w:hAnsiTheme="minorEastAsia" w:cstheme="minorEastAsia"/>
          <w:color w:val="000000"/>
          <w:kern w:val="0"/>
          <w:sz w:val="24"/>
          <w:szCs w:val="24"/>
          <w:lang w:val="en-US" w:eastAsia="zh-CN" w:bidi="ar"/>
        </w:rPr>
        <w:fldChar w:fldCharType="begin"/>
      </w:r>
      <w:r>
        <w:rPr>
          <w:rFonts w:hint="eastAsia" w:asciiTheme="minorEastAsia" w:hAnsiTheme="minorEastAsia" w:cstheme="minorEastAsia"/>
          <w:color w:val="000000"/>
          <w:kern w:val="0"/>
          <w:sz w:val="24"/>
          <w:szCs w:val="24"/>
          <w:lang w:val="en-US" w:eastAsia="zh-CN" w:bidi="ar"/>
        </w:rPr>
        <w:instrText xml:space="preserve"> ADDIN  EN.CITE &lt;EndNote&gt;&lt;Cite&gt;&lt;Author&gt;桑翠玲&lt;/Author&gt;&lt;Year&gt;2011&lt;/Year&gt;&lt;RecNum&gt;789&lt;/RecNum&gt;&lt;DisplayText&gt;&lt;style face="superscript"&gt;[17]&lt;/style&gt;&lt;/DisplayText&gt;&lt;record&gt;&lt;rec-number&gt;789&lt;/rec-number&gt;&lt;foreign-keys&gt;&lt;key app="EN" db-id="a9ae509fta925yexr0lvzt5l59xr2vwfftrw" timestamp="1578879957"&gt;789&lt;/key&gt;&lt;/foreign-keys&gt;&lt;ref-type name="Journal Article"&gt;17&lt;/ref-type&gt;&lt;contributors&gt;&lt;authors&gt;&lt;author&gt;桑翠玲&lt;/author&gt;&lt;author&gt;尹冬梅&lt;/author&gt;&lt;author&gt;苏维芳&lt;/author&gt;&lt;/authors&gt;&lt;/contributors&gt;&lt;auth-address&gt;河北北方学院附属第二医院;&lt;/auth-address&gt;&lt;titles&gt;&lt;title&gt;循证护理在重症急性胰腺炎中的应用&lt;/title&gt;&lt;secondary-title&gt;河北医药&lt;/secondary-title&gt;&lt;/titles&gt;&lt;periodical&gt;&lt;full-title&gt;河北医药&lt;/full-title&gt;&lt;/periodical&gt;&lt;pages&gt;2694-2695&lt;/pages&gt;&lt;volume&gt;33&lt;/volume&gt;&lt;number&gt;17&lt;/number&gt;&lt;keywords&gt;&lt;keyword&gt;胰腺炎,急性坏死性&lt;/keyword&gt;&lt;keyword&gt;循证医学&lt;/keyword&gt;&lt;keyword&gt;护理&lt;/keyword&gt;&lt;/keywords&gt;&lt;dates&gt;&lt;year&gt;2011&lt;/year&gt;&lt;/dates&gt;&lt;isbn&gt;1002-7386&lt;/isbn&gt;&lt;call-num&gt;13-1090/R&lt;/call-num&gt;&lt;urls&gt;&lt;/urls&gt;&lt;remote-database-provider&gt;Cnki&lt;/remote-database-provider&gt;&lt;/record&gt;&lt;/Cite&gt;&lt;/EndNote&gt;</w:instrText>
      </w:r>
      <w:r>
        <w:rPr>
          <w:rFonts w:hint="eastAsia" w:asciiTheme="minorEastAsia" w:hAnsiTheme="minorEastAsia" w:cstheme="minorEastAsia"/>
          <w:color w:val="000000"/>
          <w:kern w:val="0"/>
          <w:sz w:val="24"/>
          <w:szCs w:val="24"/>
          <w:lang w:val="en-US" w:eastAsia="zh-CN" w:bidi="ar"/>
        </w:rPr>
        <w:fldChar w:fldCharType="separate"/>
      </w:r>
      <w:r>
        <w:rPr>
          <w:rFonts w:hint="eastAsia" w:asciiTheme="minorEastAsia" w:hAnsiTheme="minorEastAsia" w:eastAsiaTheme="minorEastAsia" w:cstheme="minorEastAsia"/>
          <w:color w:val="000000"/>
          <w:kern w:val="0"/>
          <w:sz w:val="24"/>
          <w:szCs w:val="24"/>
          <w:vertAlign w:val="superscript"/>
          <w:lang w:val="en-US" w:eastAsia="zh-CN" w:bidi="ar"/>
        </w:rPr>
        <w:t>[17]</w:t>
      </w:r>
      <w:r>
        <w:rPr>
          <w:rFonts w:hint="eastAsia" w:asciiTheme="minorEastAsia" w:hAnsiTheme="minorEastAsia" w:cstheme="minorEastAsia"/>
          <w:color w:val="000000"/>
          <w:kern w:val="0"/>
          <w:sz w:val="24"/>
          <w:szCs w:val="24"/>
          <w:lang w:val="en-US" w:eastAsia="zh-CN" w:bidi="ar"/>
        </w:rPr>
        <w:fldChar w:fldCharType="end"/>
      </w:r>
      <w:r>
        <w:rPr>
          <w:rFonts w:hint="eastAsia" w:asciiTheme="minorEastAsia" w:hAnsiTheme="minorEastAsia" w:cstheme="minorEastAsia"/>
          <w:color w:val="000000"/>
          <w:kern w:val="0"/>
          <w:sz w:val="24"/>
          <w:szCs w:val="24"/>
          <w:lang w:val="en-US" w:eastAsia="zh-CN" w:bidi="ar"/>
        </w:rPr>
        <w:t>。本研究的Meta分析结果显示急性重症胰腺炎患者应用循证护理的疗效优于应用常规护理，对患者进行循证护理干预能提高患者的治愈率，减少并发症的发生，同时缩短患者的住院时间，促进患者早日康复。</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3.3 局限性与启示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本次Meta分析纳入的11篇文献整体质量偏低，并且11篇文献均把护理满意度作为评价指标，但是由于满意度的调查工具不同无法进行Meta分析，因此，需要开展更多高质量、大样本、多中心的临床随机对照试验来验证本次Meta分析的结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4 小结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循证护理对急性重症胰腺炎患者的干预效果优于对照组的常规护理。在全球护理界迎来南丁格尔诞辰200周年之际，“护理新时代”社会运动呼吁护理行业通过提高护理对策水平来改善全民健康覆盖</w:t>
      </w:r>
      <w:r>
        <w:rPr>
          <w:rFonts w:hint="eastAsia" w:asciiTheme="minorEastAsia" w:hAnsiTheme="minorEastAsia" w:cstheme="minorEastAsia"/>
          <w:color w:val="000000"/>
          <w:kern w:val="0"/>
          <w:sz w:val="24"/>
          <w:szCs w:val="24"/>
          <w:lang w:val="en-US" w:eastAsia="zh-CN" w:bidi="ar"/>
        </w:rPr>
        <w:fldChar w:fldCharType="begin"/>
      </w:r>
      <w:r>
        <w:rPr>
          <w:rFonts w:hint="eastAsia" w:asciiTheme="minorEastAsia" w:hAnsiTheme="minorEastAsia" w:cstheme="minorEastAsia"/>
          <w:color w:val="000000"/>
          <w:kern w:val="0"/>
          <w:sz w:val="24"/>
          <w:szCs w:val="24"/>
          <w:lang w:val="en-US" w:eastAsia="zh-CN" w:bidi="ar"/>
        </w:rPr>
        <w:instrText xml:space="preserve"> ADDIN  EN.CITE &lt;EndNote&gt;&lt;Cite&gt;&lt;Author&gt;C&lt;/Author&gt;&lt;Year&gt;2020&lt;/Year&gt;&lt;RecNum&gt;790&lt;/RecNum&gt;&lt;DisplayText&gt;&lt;style face="superscript"&gt;[18]&lt;/style&gt;&lt;/DisplayText&gt;&lt;record&gt;&lt;rec-number&gt;790&lt;/rec-number&gt;&lt;foreign-keys&gt;&lt;key app="EN" db-id="a9ae509fta925yexr0lvzt5l59xr2vwfftrw" timestamp="1578881919"&gt;790&lt;/key&gt;&lt;/foreign-keys&gt;&lt;ref-type name="Journal Article"&gt;17&lt;/ref-type&gt;&lt;contributors&gt;&lt;authors&gt;&lt;author&gt;Benton D C&lt;/author&gt;&lt;author&gt;Watkins M J&lt;/author&gt;&lt;author&gt;Beasley C J&lt;/author&gt;&lt;author&gt;Ferguson S L&lt;/author&gt;&lt;author&gt;Holloway A&lt;/author&gt;&lt;/authors&gt;&lt;/contributors&gt;&lt;auth-address&gt;National Council of State Boards of Nursing, Chicago, IL, USA.;;House of Lords, London, UK.;;Burdett Trust for Nursing, London, UK.;;Stephanie L. Ferguson and Associates, LLC, Amherst, VA, USA.;;University of Edinburgh, Edinburgh, UK.&lt;/auth-address&gt;&lt;titles&gt;&lt;title&gt;Evidence-based policy: nursing now and the importance of research synthesis&lt;/title&gt;&lt;secondary-title&gt;International nursing review&lt;/secondary-title&gt;&lt;/titles&gt;&lt;periodical&gt;&lt;full-title&gt;International nursing review&lt;/full-title&gt;&lt;/periodical&gt;&lt;keywords&gt;&lt;keyword&gt;Bibliometrics&lt;/keyword&gt;&lt;keyword&gt;Health Policy&lt;/keyword&gt;&lt;keyword&gt;Integrative Review&lt;/keyword&gt;&lt;keyword&gt;Meta-Analysis&lt;/keyword&gt;&lt;keyword&gt;Nursing Now&lt;/keyword&gt;&lt;keyword&gt;Sustainable Development Goals&lt;/keyword&gt;&lt;keyword&gt;Systematic Review&lt;/keyword&gt;&lt;keyword&gt;Universal Health Coverage&lt;/keyword&gt;&lt;keyword&gt;Year of the Nurse and Midwife&lt;/keyword&gt;&lt;/keywords&gt;&lt;dates&gt;&lt;year&gt;2020&lt;/year&gt;&lt;/dates&gt;&lt;urls&gt;&lt;/urls&gt;&lt;remote-database-provider&gt;Cnki&lt;/remote-database-provider&gt;&lt;/record&gt;&lt;/Cite&gt;&lt;/EndNote&gt;</w:instrText>
      </w:r>
      <w:r>
        <w:rPr>
          <w:rFonts w:hint="eastAsia" w:asciiTheme="minorEastAsia" w:hAnsiTheme="minorEastAsia" w:cstheme="minorEastAsia"/>
          <w:color w:val="000000"/>
          <w:kern w:val="0"/>
          <w:sz w:val="24"/>
          <w:szCs w:val="24"/>
          <w:lang w:val="en-US" w:eastAsia="zh-CN" w:bidi="ar"/>
        </w:rPr>
        <w:fldChar w:fldCharType="separate"/>
      </w:r>
      <w:r>
        <w:rPr>
          <w:rFonts w:hint="eastAsia" w:asciiTheme="minorEastAsia" w:hAnsiTheme="minorEastAsia" w:eastAsiaTheme="minorEastAsia" w:cstheme="minorEastAsia"/>
          <w:color w:val="000000"/>
          <w:kern w:val="0"/>
          <w:sz w:val="24"/>
          <w:szCs w:val="24"/>
          <w:vertAlign w:val="superscript"/>
          <w:lang w:val="en-US" w:eastAsia="zh-CN" w:bidi="ar"/>
        </w:rPr>
        <w:t>[18]</w:t>
      </w:r>
      <w:r>
        <w:rPr>
          <w:rFonts w:hint="eastAsia" w:asciiTheme="minorEastAsia" w:hAnsiTheme="minorEastAsia" w:cstheme="minorEastAsia"/>
          <w:color w:val="000000"/>
          <w:kern w:val="0"/>
          <w:sz w:val="24"/>
          <w:szCs w:val="24"/>
          <w:lang w:val="en-US" w:eastAsia="zh-CN" w:bidi="ar"/>
        </w:rPr>
        <w:fldChar w:fldCharType="end"/>
      </w:r>
      <w:r>
        <w:rPr>
          <w:rFonts w:hint="eastAsia" w:asciiTheme="minorEastAsia" w:hAnsiTheme="minorEastAsia" w:cstheme="minorEastAsia"/>
          <w:color w:val="000000"/>
          <w:kern w:val="0"/>
          <w:sz w:val="24"/>
          <w:szCs w:val="24"/>
          <w:lang w:val="en-US" w:eastAsia="zh-CN" w:bidi="ar"/>
        </w:rPr>
        <w:t>。随着护理学科的发展，临床医务人员开始思考传统的护理技术的合理性和科学性。循证护理是一项系统、复杂的过程，能结合证据从患者实际需求出发制定个性化的临床护理方案，从而改变“以经验为主”的护理实践</w:t>
      </w:r>
      <w:r>
        <w:rPr>
          <w:rFonts w:hint="eastAsia" w:asciiTheme="minorEastAsia" w:hAnsiTheme="minorEastAsia" w:cstheme="minorEastAsia"/>
          <w:color w:val="000000"/>
          <w:kern w:val="0"/>
          <w:sz w:val="24"/>
          <w:szCs w:val="24"/>
          <w:lang w:val="en-US" w:eastAsia="zh-CN" w:bidi="ar"/>
        </w:rPr>
        <w:fldChar w:fldCharType="begin"/>
      </w:r>
      <w:r>
        <w:rPr>
          <w:rFonts w:hint="eastAsia" w:asciiTheme="minorEastAsia" w:hAnsiTheme="minorEastAsia" w:cstheme="minorEastAsia"/>
          <w:color w:val="000000"/>
          <w:kern w:val="0"/>
          <w:sz w:val="24"/>
          <w:szCs w:val="24"/>
          <w:lang w:val="en-US" w:eastAsia="zh-CN" w:bidi="ar"/>
        </w:rPr>
        <w:instrText xml:space="preserve"> ADDIN  EN.CITE &lt;EndNote&gt;&lt;Cite&gt;&lt;Author&gt;杜世正&lt;/Author&gt;&lt;Year&gt;2016&lt;/Year&gt;&lt;RecNum&gt;385&lt;/RecNum&gt;&lt;DisplayText&gt;&lt;style face="superscript"&gt;[19]&lt;/style&gt;&lt;/DisplayText&gt;&lt;record&gt;&lt;rec-number&gt;385&lt;/rec-number&gt;&lt;foreign-keys&gt;&lt;key app="EN" db-id="v2eeezxxzvs95teez0opsezcaxepfz0fzt0e" timestamp="1581132898"&gt;385&lt;/key&gt;&lt;/foreign-keys&gt;&lt;ref-type name="Journal Article"&gt;17&lt;/ref-type&gt;&lt;contributors&gt;&lt;authors&gt;&lt;author&gt;杜世正&lt;/author&gt;&lt;author&gt;Anna Gawlinski&lt;/author&gt;&lt;author&gt;Dana Rutledge&lt;/author&gt;&lt;/authors&gt;&lt;translated-authors&gt;&lt;author&gt;Du, Shizheng&lt;/author&gt;&lt;author&gt;Anna, Gawlinski&lt;/author&gt;&lt;author&gt;Dana, Rutledge&lt;/author&gt;&lt;/translated-authors&gt;&lt;/contributors&gt;&lt;auth-address&gt;南京中医药大学护理学院 江苏南京,210023&amp;#xD;美国加州大学洛杉矶分校(UCLA)护理学院&amp;#xD;美国加州州立大学Fullerton分校护理系&lt;/auth-address&gt;&lt;titles&gt;&lt;title&gt;循证护理实践模式及应用启示&lt;/title&gt;&lt;secondary-title&gt;护理学杂志&lt;/secondary-title&gt;&lt;/titles&gt;&lt;periodical&gt;&lt;full-title&gt;护理学杂志&lt;/full-title&gt;&lt;/periodical&gt;&lt;pages&gt;87-91&lt;/pages&gt;&lt;volume&gt;31&lt;/volume&gt;&lt;number&gt;2&lt;/number&gt;&lt;keywords&gt;&lt;keyword&gt;循证护理&lt;/keyword&gt;&lt;keyword&gt;循证护理实践模式&lt;/keyword&gt;&lt;keyword&gt;评价标准&lt;/keyword&gt;&lt;/keywords&gt;&lt;dates&gt;&lt;year&gt;2016&lt;/year&gt;&lt;/dates&gt;&lt;isbn&gt;1001-4152&lt;/isbn&gt;&lt;urls&gt;&lt;related-urls&gt;&lt;url&gt;http://www.wf.aronip.com/details/detail.do?_type=perio&amp;amp;id=hlxzz201602032&lt;/url&gt;&lt;/related-urls&gt;&lt;/urls&gt;&lt;electronic-resource-num&gt;10.3870/j.issn.1001-4152.2016.02.087&lt;/electronic-resource-num&gt;&lt;remote-database-provider&gt;北京万方数据股份有限公司&lt;/remote-database-provider&gt;&lt;language&gt;chi&lt;/language&gt;&lt;/record&gt;&lt;/Cite&gt;&lt;/EndNote&gt;</w:instrText>
      </w:r>
      <w:r>
        <w:rPr>
          <w:rFonts w:hint="eastAsia" w:asciiTheme="minorEastAsia" w:hAnsiTheme="minorEastAsia" w:cstheme="minorEastAsia"/>
          <w:color w:val="000000"/>
          <w:kern w:val="0"/>
          <w:sz w:val="24"/>
          <w:szCs w:val="24"/>
          <w:lang w:val="en-US" w:eastAsia="zh-CN" w:bidi="ar"/>
        </w:rPr>
        <w:fldChar w:fldCharType="separate"/>
      </w:r>
      <w:r>
        <w:rPr>
          <w:rFonts w:hint="eastAsia" w:asciiTheme="minorEastAsia" w:hAnsiTheme="minorEastAsia" w:eastAsiaTheme="minorEastAsia" w:cstheme="minorEastAsia"/>
          <w:color w:val="000000"/>
          <w:kern w:val="0"/>
          <w:sz w:val="24"/>
          <w:szCs w:val="24"/>
          <w:vertAlign w:val="superscript"/>
          <w:lang w:val="en-US" w:eastAsia="zh-CN" w:bidi="ar"/>
        </w:rPr>
        <w:t>[19]</w:t>
      </w:r>
      <w:r>
        <w:rPr>
          <w:rFonts w:hint="eastAsia" w:asciiTheme="minorEastAsia" w:hAnsiTheme="minorEastAsia" w:cstheme="minorEastAsia"/>
          <w:color w:val="000000"/>
          <w:kern w:val="0"/>
          <w:sz w:val="24"/>
          <w:szCs w:val="24"/>
          <w:lang w:val="en-US" w:eastAsia="zh-CN" w:bidi="ar"/>
        </w:rPr>
        <w:fldChar w:fldCharType="end"/>
      </w:r>
      <w:bookmarkStart w:id="0" w:name="_GoBack"/>
      <w:bookmarkEnd w:id="0"/>
      <w:r>
        <w:rPr>
          <w:rFonts w:hint="eastAsia" w:asciiTheme="minorEastAsia" w:hAnsiTheme="minorEastAsia" w:cstheme="minorEastAsia"/>
          <w:color w:val="000000"/>
          <w:kern w:val="0"/>
          <w:sz w:val="24"/>
          <w:szCs w:val="24"/>
          <w:lang w:val="en-US" w:eastAsia="zh-CN" w:bidi="ar"/>
        </w:rPr>
        <w:t>。急性重症胰腺炎病情较重，发病较急，传统的护理可能已经满足不了医务人员和病人的需要。这也对护理工作提出了更高的要求</w:t>
      </w:r>
      <w:r>
        <w:rPr>
          <w:rFonts w:hint="eastAsia" w:asciiTheme="minorEastAsia" w:hAnsiTheme="minorEastAsia" w:cstheme="minorEastAsia"/>
          <w:color w:val="000000"/>
          <w:kern w:val="0"/>
          <w:sz w:val="24"/>
          <w:szCs w:val="24"/>
          <w:lang w:val="en-US" w:eastAsia="zh-CN" w:bidi="ar"/>
        </w:rPr>
        <w:fldChar w:fldCharType="begin"/>
      </w:r>
      <w:r>
        <w:rPr>
          <w:rFonts w:hint="eastAsia" w:asciiTheme="minorEastAsia" w:hAnsiTheme="minorEastAsia" w:cstheme="minorEastAsia"/>
          <w:color w:val="000000"/>
          <w:kern w:val="0"/>
          <w:sz w:val="24"/>
          <w:szCs w:val="24"/>
          <w:lang w:val="en-US" w:eastAsia="zh-CN" w:bidi="ar"/>
        </w:rPr>
        <w:instrText xml:space="preserve"> ADDIN  EN.CITE &lt;EndNote&gt;&lt;Cite&gt;&lt;Author&gt;徐祥华&lt;/Author&gt;&lt;Year&gt;2013&lt;/Year&gt;&lt;RecNum&gt;152&lt;/RecNum&gt;&lt;DisplayText&gt;&lt;style face="superscript"&gt;[20]&lt;/style&gt;&lt;/DisplayText&gt;&lt;record&gt;&lt;rec-number&gt;152&lt;/rec-number&gt;&lt;foreign-keys&gt;&lt;key app="EN" db-id="a9ae509fta925yexr0lvzt5l59xr2vwfftrw" timestamp="1573139888"&gt;152&lt;/key&gt;&lt;/foreign-keys&gt;&lt;ref-type name="Journal Article"&gt;17&lt;/ref-type&gt;&lt;contributors&gt;&lt;authors&gt;&lt;author&gt;徐祥华&lt;/author&gt;&lt;author&gt;解梅&lt;/author&gt;&lt;author&gt;施春华&lt;/author&gt;&lt;/authors&gt;&lt;/contributors&gt;&lt;auth-address&gt;江苏省东台市中医院外科;东台市人民医院外科;&lt;/auth-address&gt;&lt;titles&gt;&lt;title&gt;循证护理在重症急性胰腺炎护理中的应用&lt;/title&gt;&lt;secondary-title&gt;临床合理用药杂志&lt;/secondary-title&gt;&lt;/titles&gt;&lt;periodical&gt;&lt;full-title&gt;临床合理用药杂志&lt;/full-title&gt;&lt;/periodical&gt;&lt;pages&gt;146-147&lt;/pages&gt;&lt;volume&gt;6&lt;/volume&gt;&lt;number&gt;27&lt;/number&gt;&lt;keywords&gt;&lt;keyword&gt;护理&lt;/keyword&gt;&lt;keyword&gt;胰腺炎&lt;/keyword&gt;&lt;keyword&gt;满意度&lt;/keyword&gt;&lt;/keywords&gt;&lt;dates&gt;&lt;year&gt;2013&lt;/year&gt;&lt;/dates&gt;&lt;isbn&gt;1674-3296&lt;/isbn&gt;&lt;call-num&gt;13-1389/R&lt;/call-num&gt;&lt;urls&gt;&lt;/urls&gt;&lt;remote-database-provider&gt;Cnki&lt;/remote-database-provider&gt;&lt;/record&gt;&lt;/Cite&gt;&lt;/EndNote&gt;</w:instrText>
      </w:r>
      <w:r>
        <w:rPr>
          <w:rFonts w:hint="eastAsia" w:asciiTheme="minorEastAsia" w:hAnsiTheme="minorEastAsia" w:cstheme="minorEastAsia"/>
          <w:color w:val="000000"/>
          <w:kern w:val="0"/>
          <w:sz w:val="24"/>
          <w:szCs w:val="24"/>
          <w:lang w:val="en-US" w:eastAsia="zh-CN" w:bidi="ar"/>
        </w:rPr>
        <w:fldChar w:fldCharType="separate"/>
      </w:r>
      <w:r>
        <w:rPr>
          <w:rFonts w:hint="eastAsia" w:asciiTheme="minorEastAsia" w:hAnsiTheme="minorEastAsia" w:eastAsiaTheme="minorEastAsia" w:cstheme="minorEastAsia"/>
          <w:color w:val="000000"/>
          <w:kern w:val="0"/>
          <w:sz w:val="24"/>
          <w:szCs w:val="24"/>
          <w:vertAlign w:val="superscript"/>
          <w:lang w:val="en-US" w:eastAsia="zh-CN" w:bidi="ar"/>
        </w:rPr>
        <w:t>[20]</w:t>
      </w:r>
      <w:r>
        <w:rPr>
          <w:rFonts w:hint="eastAsia" w:asciiTheme="minorEastAsia" w:hAnsiTheme="minorEastAsia" w:cstheme="minorEastAsia"/>
          <w:color w:val="000000"/>
          <w:kern w:val="0"/>
          <w:sz w:val="24"/>
          <w:szCs w:val="24"/>
          <w:lang w:val="en-US" w:eastAsia="zh-CN" w:bidi="ar"/>
        </w:rPr>
        <w:fldChar w:fldCharType="end"/>
      </w:r>
      <w:r>
        <w:rPr>
          <w:rFonts w:hint="eastAsia" w:asciiTheme="minorEastAsia" w:hAnsiTheme="minorEastAsia" w:cstheme="minorEastAsia"/>
          <w:color w:val="000000"/>
          <w:kern w:val="0"/>
          <w:sz w:val="24"/>
          <w:szCs w:val="24"/>
          <w:lang w:val="en-US" w:eastAsia="zh-CN" w:bidi="ar"/>
        </w:rPr>
        <w:t>，同时这也给了循证护理提供了更好的发展和研究机会。但是由于本次研究纳入文献的质量偏低，因此今后需要开展更多大样本、高质量的有关循证护理干预急性重症胰腺炎的临床研究，来进一步证实循证护理对急性重症胰腺炎的临床疗效。</w:t>
      </w:r>
    </w:p>
    <w:p>
      <w:pPr>
        <w:keepNext w:val="0"/>
        <w:keepLines w:val="0"/>
        <w:widowControl/>
        <w:suppressLineNumbers w:val="0"/>
        <w:jc w:val="left"/>
        <w:rPr>
          <w:rFonts w:hint="eastAsia" w:asciiTheme="minorEastAsia" w:hAnsi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cstheme="minorEastAsia"/>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lang w:val="en-US" w:eastAsia="zh-CN" w:bidi="ar"/>
        </w:rPr>
      </w:pPr>
      <w:r>
        <w:rPr>
          <w:rFonts w:hint="eastAsia" w:ascii="Times New Roman" w:hAnsi="Times New Roman" w:eastAsia="宋体" w:cs="Times New Roman"/>
          <w:b w:val="0"/>
          <w:bCs w:val="0"/>
          <w:sz w:val="24"/>
          <w:szCs w:val="24"/>
          <w:lang w:val="en-US" w:eastAsia="zh-CN" w:bidi="ar"/>
        </w:rPr>
        <w:t>参考文献</w:t>
      </w:r>
    </w:p>
    <w:p>
      <w:pPr>
        <w:pStyle w:val="8"/>
        <w:bidi w:val="0"/>
        <w:ind w:left="720" w:hanging="720"/>
        <w:rPr>
          <w:rFonts w:asciiTheme="minorHAnsi" w:hAnsiTheme="minorHAnsi" w:eastAsiaTheme="minorEastAsia" w:cstheme="minorBidi"/>
          <w:kern w:val="2"/>
          <w:sz w:val="20"/>
          <w:szCs w:val="24"/>
          <w:lang w:val="en-US" w:eastAsia="zh-CN" w:bidi="ar-SA"/>
        </w:rPr>
      </w:pPr>
      <w:r>
        <w:rPr>
          <w:rFonts w:hint="default" w:ascii="Times New Roman" w:hAnsi="Times New Roman" w:eastAsia="宋体" w:cs="Times New Roman"/>
          <w:b w:val="0"/>
          <w:bCs w:val="0"/>
          <w:sz w:val="24"/>
          <w:szCs w:val="24"/>
          <w:lang w:val="en-US" w:eastAsia="zh-CN" w:bidi="ar"/>
        </w:rPr>
        <w:fldChar w:fldCharType="begin"/>
      </w:r>
      <w:r>
        <w:rPr>
          <w:rFonts w:hint="eastAsia" w:ascii="Times New Roman" w:hAnsi="Times New Roman" w:eastAsia="宋体" w:cs="Times New Roman"/>
          <w:b w:val="0"/>
          <w:bCs w:val="0"/>
          <w:sz w:val="24"/>
          <w:szCs w:val="24"/>
          <w:lang w:val="en-US" w:eastAsia="zh-CN" w:bidi="ar"/>
        </w:rPr>
        <w:instrText xml:space="preserve"> ADDIN  EN.REFLIST </w:instrText>
      </w:r>
      <w:r>
        <w:rPr>
          <w:rFonts w:hint="default" w:ascii="Times New Roman" w:hAnsi="Times New Roman" w:eastAsia="宋体" w:cs="Times New Roman"/>
          <w:b w:val="0"/>
          <w:bCs w:val="0"/>
          <w:sz w:val="24"/>
          <w:szCs w:val="24"/>
          <w:lang w:val="en-US" w:eastAsia="zh-CN" w:bidi="ar"/>
        </w:rPr>
        <w:fldChar w:fldCharType="separate"/>
      </w:r>
      <w:r>
        <w:rPr>
          <w:rFonts w:asciiTheme="minorHAnsi" w:hAnsiTheme="minorHAnsi" w:eastAsiaTheme="minorEastAsia" w:cstheme="minorBidi"/>
          <w:kern w:val="2"/>
          <w:sz w:val="20"/>
          <w:szCs w:val="24"/>
          <w:lang w:val="en-US" w:eastAsia="zh-CN" w:bidi="ar-SA"/>
        </w:rPr>
        <w:t>[1]</w:t>
      </w:r>
      <w:r>
        <w:rPr>
          <w:rFonts w:asciiTheme="minorHAnsi" w:hAnsiTheme="minorHAnsi" w:eastAsiaTheme="minorEastAsia" w:cstheme="minorBidi"/>
          <w:kern w:val="2"/>
          <w:sz w:val="20"/>
          <w:szCs w:val="24"/>
          <w:lang w:val="en-US" w:eastAsia="zh-CN" w:bidi="ar-SA"/>
        </w:rPr>
        <w:tab/>
        <w:t>王春友，李非，赵玉沛，等. 急性胰腺炎诊治指南(2014)[J]. 临床肝胆病杂志, 2015, 31(01): 17-20.</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[2]</w:t>
      </w:r>
      <w:r>
        <w:rPr>
          <w:rFonts w:asciiTheme="minorHAnsi" w:hAnsiTheme="minorHAnsi" w:eastAsiaTheme="minorEastAsia" w:cstheme="minorBidi"/>
          <w:kern w:val="2"/>
          <w:sz w:val="20"/>
          <w:szCs w:val="24"/>
          <w:lang w:val="en-US" w:eastAsia="zh-CN" w:bidi="ar-SA"/>
        </w:rPr>
        <w:tab/>
        <w:t>Vege Santhi Swaroop，Suresh T. Chari，Jonathan E. Clain. Severe Acute Pancreatitis[J]. JAMA, 2004, 291(23): 2865-2868.</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[3]</w:t>
      </w:r>
      <w:r>
        <w:rPr>
          <w:rFonts w:asciiTheme="minorHAnsi" w:hAnsiTheme="minorHAnsi" w:eastAsiaTheme="minorEastAsia" w:cstheme="minorBidi"/>
          <w:kern w:val="2"/>
          <w:sz w:val="20"/>
          <w:szCs w:val="24"/>
          <w:lang w:val="en-US" w:eastAsia="zh-CN" w:bidi="ar-SA"/>
        </w:rPr>
        <w:tab/>
        <w:t>Hines O Joe，Pandol Stephen J. Management of severe acute pancreatitis[J]. BMJ (Clinical research ed.), 2019, 367</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[4]</w:t>
      </w:r>
      <w:r>
        <w:rPr>
          <w:rFonts w:asciiTheme="minorHAnsi" w:hAnsiTheme="minorHAnsi" w:eastAsiaTheme="minorEastAsia" w:cstheme="minorBidi"/>
          <w:kern w:val="2"/>
          <w:sz w:val="20"/>
          <w:szCs w:val="24"/>
          <w:lang w:val="en-US" w:eastAsia="zh-CN" w:bidi="ar-SA"/>
        </w:rPr>
        <w:tab/>
        <w:t>中国急性胰腺炎诊治指南(草案)[C]. 2008:4.</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[5]</w:t>
      </w:r>
      <w:r>
        <w:rPr>
          <w:rFonts w:asciiTheme="minorHAnsi" w:hAnsiTheme="minorHAnsi" w:eastAsiaTheme="minorEastAsia" w:cstheme="minorBidi"/>
          <w:kern w:val="2"/>
          <w:sz w:val="20"/>
          <w:szCs w:val="24"/>
          <w:lang w:val="en-US" w:eastAsia="zh-CN" w:bidi="ar-SA"/>
        </w:rPr>
        <w:tab/>
        <w:t>阎婧. 循证护理在重症急性胰腺炎治疗中的应用效果观察[J]. 现代中西医结合杂志, 2015, 24(16): 1802-1803+1806.</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[6]</w:t>
      </w:r>
      <w:r>
        <w:rPr>
          <w:rFonts w:asciiTheme="minorHAnsi" w:hAnsiTheme="minorHAnsi" w:eastAsiaTheme="minorEastAsia" w:cstheme="minorBidi"/>
          <w:kern w:val="2"/>
          <w:sz w:val="20"/>
          <w:szCs w:val="24"/>
          <w:lang w:val="en-US" w:eastAsia="zh-CN" w:bidi="ar-SA"/>
        </w:rPr>
        <w:tab/>
        <w:t>孙亚静，管银芳. 循证护理在急性重症胰腺炎病人护理中的应用[J]. 实用临床护理学电子杂志, 2019, 4(27): 76-77.</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[7]</w:t>
      </w:r>
      <w:r>
        <w:rPr>
          <w:rFonts w:asciiTheme="minorHAnsi" w:hAnsiTheme="minorHAnsi" w:eastAsiaTheme="minorEastAsia" w:cstheme="minorBidi"/>
          <w:kern w:val="2"/>
          <w:sz w:val="20"/>
          <w:szCs w:val="24"/>
          <w:lang w:val="en-US" w:eastAsia="zh-CN" w:bidi="ar-SA"/>
        </w:rPr>
        <w:tab/>
        <w:t>庞燕萍，赵丽君. 循证护理对重症急性胰腺炎患者的应用效果分析[J]. 世界最新医学信息文摘（连续型电子期刊）, 2015, 15(50): 4-5.</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[8]</w:t>
      </w:r>
      <w:r>
        <w:rPr>
          <w:rFonts w:asciiTheme="minorHAnsi" w:hAnsiTheme="minorHAnsi" w:eastAsiaTheme="minorEastAsia" w:cstheme="minorBidi"/>
          <w:kern w:val="2"/>
          <w:sz w:val="20"/>
          <w:szCs w:val="24"/>
          <w:lang w:val="en-US" w:eastAsia="zh-CN" w:bidi="ar-SA"/>
        </w:rPr>
        <w:tab/>
        <w:t>毛玉玲. 循证护理在急性重症胰腺炎患者护理中的应用效果[J]. 心理医生, 2017, 23(14): 155-156.</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[9]</w:t>
      </w:r>
      <w:r>
        <w:rPr>
          <w:rFonts w:asciiTheme="minorHAnsi" w:hAnsiTheme="minorHAnsi" w:eastAsiaTheme="minorEastAsia" w:cstheme="minorBidi"/>
          <w:kern w:val="2"/>
          <w:sz w:val="20"/>
          <w:szCs w:val="24"/>
          <w:lang w:val="en-US" w:eastAsia="zh-CN" w:bidi="ar-SA"/>
        </w:rPr>
        <w:tab/>
        <w:t>胡子英. 重症急性胰腺炎护理中循证护理的应用效果分析[J]. 中国保健营养, 2019, 29(27): 68.</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[10]</w:t>
      </w:r>
      <w:r>
        <w:rPr>
          <w:rFonts w:asciiTheme="minorHAnsi" w:hAnsiTheme="minorHAnsi" w:eastAsiaTheme="minorEastAsia" w:cstheme="minorBidi"/>
          <w:kern w:val="2"/>
          <w:sz w:val="20"/>
          <w:szCs w:val="24"/>
          <w:lang w:val="en-US" w:eastAsia="zh-CN" w:bidi="ar-SA"/>
        </w:rPr>
        <w:tab/>
        <w:t>刘凤霞. 观察循证护理在急性重症胰腺炎护理中的应用效果[J]. 中国保健营养, 2017, 27(32): 184-185.</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[11]</w:t>
      </w:r>
      <w:r>
        <w:rPr>
          <w:rFonts w:asciiTheme="minorHAnsi" w:hAnsiTheme="minorHAnsi" w:eastAsiaTheme="minorEastAsia" w:cstheme="minorBidi"/>
          <w:kern w:val="2"/>
          <w:sz w:val="20"/>
          <w:szCs w:val="24"/>
          <w:lang w:val="en-US" w:eastAsia="zh-CN" w:bidi="ar-SA"/>
        </w:rPr>
        <w:tab/>
        <w:t>龚慧玲. 循证护理在急性重症胰腺炎病人护理中的应用[J]. 全科护理, 2018, 16(3): 332-334.</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[12]</w:t>
      </w:r>
      <w:r>
        <w:rPr>
          <w:rFonts w:asciiTheme="minorHAnsi" w:hAnsiTheme="minorHAnsi" w:eastAsiaTheme="minorEastAsia" w:cstheme="minorBidi"/>
          <w:kern w:val="2"/>
          <w:sz w:val="20"/>
          <w:szCs w:val="24"/>
          <w:lang w:val="en-US" w:eastAsia="zh-CN" w:bidi="ar-SA"/>
        </w:rPr>
        <w:tab/>
        <w:t>段惠芳. 循证护理在重症急性胰腺炎护理当中的应用效果及对护理质量的影响分析[J]. 健康必读, 2018, (13): 129.</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[13]</w:t>
      </w:r>
      <w:r>
        <w:rPr>
          <w:rFonts w:asciiTheme="minorHAnsi" w:hAnsiTheme="minorHAnsi" w:eastAsiaTheme="minorEastAsia" w:cstheme="minorBidi"/>
          <w:kern w:val="2"/>
          <w:sz w:val="20"/>
          <w:szCs w:val="24"/>
          <w:lang w:val="en-US" w:eastAsia="zh-CN" w:bidi="ar-SA"/>
        </w:rPr>
        <w:tab/>
        <w:t>刘威. 观察循证护理在急性重症胰腺炎护理中的应用效果[J]. 养生保健指南, 2018, (15): 114.</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[14]</w:t>
      </w:r>
      <w:r>
        <w:rPr>
          <w:rFonts w:asciiTheme="minorHAnsi" w:hAnsiTheme="minorHAnsi" w:eastAsiaTheme="minorEastAsia" w:cstheme="minorBidi"/>
          <w:kern w:val="2"/>
          <w:sz w:val="20"/>
          <w:szCs w:val="24"/>
          <w:lang w:val="en-US" w:eastAsia="zh-CN" w:bidi="ar-SA"/>
        </w:rPr>
        <w:tab/>
        <w:t>何劲梅. 循证护理在重症急性胰腺炎护理中的应用效果观察[J]. 中国卫生产业, 2014, (7): 57,59.</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[15]</w:t>
      </w:r>
      <w:r>
        <w:rPr>
          <w:rFonts w:asciiTheme="minorHAnsi" w:hAnsiTheme="minorHAnsi" w:eastAsiaTheme="minorEastAsia" w:cstheme="minorBidi"/>
          <w:kern w:val="2"/>
          <w:sz w:val="20"/>
          <w:szCs w:val="24"/>
          <w:lang w:val="en-US" w:eastAsia="zh-CN" w:bidi="ar-SA"/>
        </w:rPr>
        <w:tab/>
        <w:t>卢莎莎. 循证护理在急性重症胰腺炎护理中的应用效果观察[J]. 健康必读, 2019, (1): 160.</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[16]</w:t>
      </w:r>
      <w:r>
        <w:rPr>
          <w:rFonts w:asciiTheme="minorHAnsi" w:hAnsiTheme="minorHAnsi" w:eastAsiaTheme="minorEastAsia" w:cstheme="minorBidi"/>
          <w:kern w:val="2"/>
          <w:sz w:val="20"/>
          <w:szCs w:val="24"/>
          <w:lang w:val="en-US" w:eastAsia="zh-CN" w:bidi="ar-SA"/>
        </w:rPr>
        <w:tab/>
        <w:t>施晨. 急性重症胰腺炎病人护理中循证护理的临床效果分析[J]. 鄂州大学学报, 2019, 26(3): 110-112.</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[17]</w:t>
      </w:r>
      <w:r>
        <w:rPr>
          <w:rFonts w:asciiTheme="minorHAnsi" w:hAnsiTheme="minorHAnsi" w:eastAsiaTheme="minorEastAsia" w:cstheme="minorBidi"/>
          <w:kern w:val="2"/>
          <w:sz w:val="20"/>
          <w:szCs w:val="24"/>
          <w:lang w:val="en-US" w:eastAsia="zh-CN" w:bidi="ar-SA"/>
        </w:rPr>
        <w:tab/>
        <w:t>桑翠玲，尹冬梅，苏维芳. 循证护理在重症急性胰腺炎中的应用[J]. 河北医药, 2011, 33(17): 2694-2695.</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[18]</w:t>
      </w:r>
      <w:r>
        <w:rPr>
          <w:rFonts w:asciiTheme="minorHAnsi" w:hAnsiTheme="minorHAnsi" w:eastAsiaTheme="minorEastAsia" w:cstheme="minorBidi"/>
          <w:kern w:val="2"/>
          <w:sz w:val="20"/>
          <w:szCs w:val="24"/>
          <w:lang w:val="en-US" w:eastAsia="zh-CN" w:bidi="ar-SA"/>
        </w:rPr>
        <w:tab/>
        <w:t xml:space="preserve">Benton D C，Watkins M J，Beasley C J，等. Evidence-based policy: nursing now and the importance of research synthesis[J]. International nursing review, 2020, </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[19]</w:t>
      </w:r>
      <w:r>
        <w:rPr>
          <w:rFonts w:asciiTheme="minorHAnsi" w:hAnsiTheme="minorHAnsi" w:eastAsiaTheme="minorEastAsia" w:cstheme="minorBidi"/>
          <w:kern w:val="2"/>
          <w:sz w:val="20"/>
          <w:szCs w:val="24"/>
          <w:lang w:val="en-US" w:eastAsia="zh-CN" w:bidi="ar-SA"/>
        </w:rPr>
        <w:tab/>
        <w:t>杜世正，Anna Gawlinski，Dana Rutledge. 循证护理实践模式及应用启示[J]. 护理学杂志, 2016, 31(2): 87-91.</w:t>
      </w:r>
    </w:p>
    <w:p>
      <w:pPr>
        <w:pStyle w:val="8"/>
        <w:bidi w:val="0"/>
        <w:ind w:left="720" w:hanging="720"/>
        <w:rPr>
          <w:rFonts w:asciiTheme="minorHAnsi" w:hAnsiTheme="minorHAnsi" w:eastAsiaTheme="minorEastAsia" w:cstheme="minorBidi"/>
          <w:kern w:val="2"/>
          <w:sz w:val="20"/>
          <w:szCs w:val="24"/>
          <w:lang w:val="en-US" w:eastAsia="zh-CN" w:bidi="ar-SA"/>
        </w:rPr>
      </w:pPr>
      <w:r>
        <w:rPr>
          <w:rFonts w:asciiTheme="minorHAnsi" w:hAnsiTheme="minorHAnsi" w:eastAsiaTheme="minorEastAsia" w:cstheme="minorBidi"/>
          <w:kern w:val="2"/>
          <w:sz w:val="20"/>
          <w:szCs w:val="24"/>
          <w:lang w:val="en-US" w:eastAsia="zh-CN" w:bidi="ar-SA"/>
        </w:rPr>
        <w:t>[20]</w:t>
      </w:r>
      <w:r>
        <w:rPr>
          <w:rFonts w:asciiTheme="minorHAnsi" w:hAnsiTheme="minorHAnsi" w:eastAsiaTheme="minorEastAsia" w:cstheme="minorBidi"/>
          <w:kern w:val="2"/>
          <w:sz w:val="20"/>
          <w:szCs w:val="24"/>
          <w:lang w:val="en-US" w:eastAsia="zh-CN" w:bidi="ar-SA"/>
        </w:rPr>
        <w:tab/>
        <w:t>徐祥华，解梅，施春华. 循证护理在重症急性胰腺炎护理中的应用[J]. 临床合理用药杂志, 2013, 6(27): 146-147.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bidi="ar"/>
        </w:rPr>
      </w:pPr>
      <w:r>
        <w:rPr>
          <w:rFonts w:hint="default" w:ascii="Times New Roman" w:hAnsi="Times New Roman" w:eastAsia="宋体" w:cs="Times New Roman"/>
          <w:b w:val="0"/>
          <w:bCs w:val="0"/>
          <w:sz w:val="24"/>
          <w:szCs w:val="24"/>
          <w:lang w:val="en-US" w:eastAsia="zh-CN" w:bidi="ar"/>
        </w:rPr>
        <w:fldChar w:fldCharType="end"/>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ZXDXK--GBK1-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一般中文期刊endnote文献格式style文件 - 副本&lt;/Style&gt;&lt;LeftDelim&gt;{&lt;/LeftDelim&gt;&lt;RightDelim&gt;}&lt;/RightDelim&gt;&lt;FontName&g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eeezxxzvs95teez0opsezcaxepfz0fzt0e&quot;&gt;My EndNote Library-Converted&lt;record-ids&gt;&lt;item&gt;197&lt;/item&gt;&lt;item&gt;210&lt;/item&gt;&lt;item&gt;223&lt;/item&gt;&lt;item&gt;237&lt;/item&gt;&lt;item&gt;252&lt;/item&gt;&lt;item&gt;268&lt;/item&gt;&lt;item&gt;285&lt;/item&gt;&lt;item&gt;303&lt;/item&gt;&lt;item&gt;322&lt;/item&gt;&lt;item&gt;342&lt;/item&gt;&lt;item&gt;363&lt;/item&gt;&lt;item&gt;385&lt;/item&gt;&lt;/record-ids&gt;&lt;/item&gt;&lt;/Libraries&gt;"/>
    <w:docVar w:name="NE.Ref{0EBF87CC-01AB-4249-9809-CC11A455A389}" w:val=" ADDIN NE.Ref.{0EBF87CC-01AB-4249-9809-CC11A455A389}&lt;Citation&gt;&lt;Group&gt;&lt;References&gt;&lt;Item&gt;&lt;ID&gt;72&lt;/ID&gt;&lt;UID&gt;{FEE2FC09-82DB-4654-BA39-8F19BB6B3399}&lt;/UID&gt;&lt;Title&gt;2020-1-12下午10-26-54@WanFangdata&lt;/Title&gt;&lt;Template&gt;Journal Article&lt;/Template&gt;&lt;Star&gt;0&lt;/Star&gt;&lt;Tag&gt;0&lt;/Tag&gt;&lt;Author/&gt;&lt;Year&gt;0&lt;/Year&gt;&lt;Details&gt;&lt;_created&gt;63130949&lt;/_created&gt;&lt;_modified&gt;63130949&lt;/_modified&gt;&lt;/Details&gt;&lt;Extra&gt;&lt;DBUID&gt;{5E401F4B-1A55-4A9F-8920-3CE3FFBCE3AC}&lt;/DBUID&gt;&lt;/Extra&gt;&lt;/Item&gt;&lt;/References&gt;&lt;/Group&gt;&lt;/Citation&gt;_x000a_"/>
    <w:docVar w:name="NE.Ref{AE047792-BAB8-495E-9908-5E0F0C565F9D}" w:val=" ADDIN NE.Ref.{AE047792-BAB8-495E-9908-5E0F0C565F9D}&lt;Citation&gt;&lt;Group&gt;&lt;References&gt;&lt;Item&gt;&lt;ID&gt;72&lt;/ID&gt;&lt;UID&gt;{FEE2FC09-82DB-4654-BA39-8F19BB6B3399}&lt;/UID&gt;&lt;Title&gt;2020-1-12下午10-26-54@WanFangdata&lt;/Title&gt;&lt;Template&gt;Journal Article&lt;/Template&gt;&lt;Star&gt;0&lt;/Star&gt;&lt;Tag&gt;0&lt;/Tag&gt;&lt;Author/&gt;&lt;Year&gt;0&lt;/Year&gt;&lt;Details&gt;&lt;_created&gt;63130949&lt;/_created&gt;&lt;_modified&gt;63130949&lt;/_modified&gt;&lt;/Details&gt;&lt;Extra&gt;&lt;DBUID&gt;{5E401F4B-1A55-4A9F-8920-3CE3FFBCE3AC}&lt;/DBUID&gt;&lt;/Extra&gt;&lt;/Item&gt;&lt;/References&gt;&lt;/Group&gt;&lt;/Citation&gt;_x000a_"/>
    <w:docVar w:name="ne_docsoft" w:val="MSWord"/>
    <w:docVar w:name="ne_docversion" w:val="NoteExpress 2.0"/>
    <w:docVar w:name="ne_stylename" w:val="Numbered(multilingual)"/>
  </w:docVars>
  <w:rsids>
    <w:rsidRoot w:val="00172A27"/>
    <w:rsid w:val="00E9351D"/>
    <w:rsid w:val="033F0A34"/>
    <w:rsid w:val="05A90F3F"/>
    <w:rsid w:val="068756F1"/>
    <w:rsid w:val="0BEC6E9B"/>
    <w:rsid w:val="0E6F5796"/>
    <w:rsid w:val="106B11A2"/>
    <w:rsid w:val="126076EB"/>
    <w:rsid w:val="156850AC"/>
    <w:rsid w:val="1EE763E9"/>
    <w:rsid w:val="2702398C"/>
    <w:rsid w:val="2B2A32E7"/>
    <w:rsid w:val="2F9A1082"/>
    <w:rsid w:val="32016070"/>
    <w:rsid w:val="33D651CF"/>
    <w:rsid w:val="3559700B"/>
    <w:rsid w:val="36E86F20"/>
    <w:rsid w:val="3E243AF2"/>
    <w:rsid w:val="407E4B31"/>
    <w:rsid w:val="4B98320D"/>
    <w:rsid w:val="5230793B"/>
    <w:rsid w:val="52B42DF6"/>
    <w:rsid w:val="5A2368D5"/>
    <w:rsid w:val="5E3573CF"/>
    <w:rsid w:val="678C7A86"/>
    <w:rsid w:val="686676F6"/>
    <w:rsid w:val="7562669F"/>
    <w:rsid w:val="78FB4215"/>
    <w:rsid w:val="7CCD0901"/>
    <w:rsid w:val="7D715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heme="minorHAnsi" w:hAnsiTheme="minorHAnsi" w:eastAsiaTheme="minorEastAsia" w:cstheme="minorBidi"/>
      <w:kern w:val="2"/>
      <w:sz w:val="20"/>
      <w:szCs w:val="24"/>
      <w:lang w:val="en-US" w:eastAsia="zh-CN" w:bidi="ar-SA"/>
    </w:rPr>
  </w:style>
  <w:style w:type="paragraph" w:customStyle="1" w:styleId="8">
    <w:name w:val="EndNote Bibliography"/>
    <w:qFormat/>
    <w:uiPriority w:val="0"/>
    <w:pPr>
      <w:pBdr>
        <w:top w:val="none" w:color="auto" w:sz="0" w:space="0"/>
        <w:left w:val="none" w:color="auto" w:sz="0" w:space="0"/>
        <w:bottom w:val="none" w:color="auto" w:sz="0" w:space="0"/>
        <w:right w:val="none" w:color="auto" w:sz="0" w:space="0"/>
        <w:between w:val="none" w:color="auto" w:sz="0" w:space="0"/>
      </w:pBdr>
      <w:spacing w:line="240" w:lineRule="auto"/>
    </w:pPr>
    <w:rPr>
      <w:rFonts w:asciiTheme="minorHAnsi" w:hAnsiTheme="minorHAnsi" w:eastAsiaTheme="minorEastAsia" w:cstheme="minorBidi"/>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2020-01-10T10:41:00Z</dcterms:created>
  <dc:creator>Oat°</dc:creator>
  <cp:lastModifiedBy>Oat°</cp:lastModifiedBy>
  <dcterms:modified xsi:type="dcterms:W3CDTF">2020-02-08T03:36:05Z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