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center"/>
        <w:rPr>
          <w:color w:val="000000" w:themeColor="text1"/>
        </w:rPr>
      </w:pPr>
      <w:bookmarkStart w:id="0" w:name="_Toc474425117"/>
      <w:r>
        <w:rPr>
          <w:rFonts w:hint="eastAsia"/>
          <w:color w:val="000000" w:themeColor="text1"/>
        </w:rPr>
        <w:t>铀丰度在线分析仪在铀浓缩工厂的应用研究</w:t>
      </w:r>
    </w:p>
    <w:p>
      <w:pPr>
        <w:jc w:val="center"/>
        <w:rPr>
          <w:rFonts w:eastAsia="仿宋_GB2312"/>
          <w:color w:val="000000" w:themeColor="text1"/>
          <w:sz w:val="24"/>
        </w:rPr>
      </w:pPr>
      <w:r>
        <w:rPr>
          <w:rFonts w:hint="eastAsia" w:eastAsia="仿宋_GB2312"/>
          <w:color w:val="000000" w:themeColor="text1"/>
          <w:sz w:val="24"/>
        </w:rPr>
        <w:t xml:space="preserve">任  宁，李世豪 </w:t>
      </w:r>
    </w:p>
    <w:p>
      <w:pPr>
        <w:jc w:val="center"/>
        <w:outlineLvl w:val="0"/>
        <w:rPr>
          <w:color w:val="000000" w:themeColor="text1"/>
          <w:sz w:val="18"/>
          <w:szCs w:val="18"/>
        </w:rPr>
      </w:pPr>
      <w:r>
        <w:rPr>
          <w:rFonts w:hint="eastAsia" w:hAnsi="宋体"/>
          <w:color w:val="000000" w:themeColor="text1"/>
          <w:sz w:val="18"/>
          <w:szCs w:val="18"/>
        </w:rPr>
        <w:t>（中核陕西铀浓缩有限公司，陕西</w:t>
      </w:r>
      <w:r>
        <w:rPr>
          <w:rFonts w:hint="eastAsia"/>
          <w:color w:val="000000" w:themeColor="text1"/>
          <w:sz w:val="18"/>
          <w:szCs w:val="18"/>
        </w:rPr>
        <w:t xml:space="preserve"> </w:t>
      </w:r>
      <w:r>
        <w:rPr>
          <w:rFonts w:hint="eastAsia" w:hAnsi="宋体"/>
          <w:color w:val="000000" w:themeColor="text1"/>
          <w:sz w:val="18"/>
          <w:szCs w:val="18"/>
        </w:rPr>
        <w:t>汉中</w:t>
      </w:r>
      <w:r>
        <w:rPr>
          <w:rFonts w:hint="eastAsia"/>
          <w:color w:val="000000" w:themeColor="text1"/>
          <w:sz w:val="18"/>
          <w:szCs w:val="18"/>
        </w:rPr>
        <w:t xml:space="preserve"> 723000</w:t>
      </w:r>
      <w:r>
        <w:rPr>
          <w:rFonts w:hint="eastAsia" w:hAnsi="宋体"/>
          <w:color w:val="000000" w:themeColor="text1"/>
          <w:sz w:val="18"/>
          <w:szCs w:val="18"/>
        </w:rPr>
        <w:t>）</w:t>
      </w:r>
    </w:p>
    <w:p>
      <w:pPr>
        <w:jc w:val="center"/>
        <w:rPr>
          <w:b/>
          <w:color w:val="000000" w:themeColor="text1"/>
          <w:sz w:val="18"/>
          <w:szCs w:val="18"/>
        </w:rPr>
      </w:pPr>
    </w:p>
    <w:p>
      <w:pPr>
        <w:rPr>
          <w:color w:val="000000" w:themeColor="text1"/>
          <w:sz w:val="24"/>
        </w:rPr>
      </w:pPr>
      <w:r>
        <w:rPr>
          <w:rFonts w:hint="eastAsia" w:hAnsi="宋体"/>
          <w:b/>
          <w:color w:val="000000" w:themeColor="text1"/>
          <w:sz w:val="18"/>
          <w:szCs w:val="18"/>
        </w:rPr>
        <w:t>摘要：</w:t>
      </w:r>
      <w:r>
        <w:rPr>
          <w:rFonts w:hint="eastAsia" w:hAnsi="宋体"/>
          <w:color w:val="000000" w:themeColor="text1"/>
          <w:sz w:val="18"/>
          <w:szCs w:val="18"/>
        </w:rPr>
        <w:t>对在线丰度分析仪在铀浓缩工厂的应用情况进行了总结及分析，研究了刻度周期，固态沉积物，精料净化，取料点压力等对测量结果的影响及可采取的措施，为铀丰度在线监测技术的国产化应用提供参考。</w:t>
      </w:r>
    </w:p>
    <w:p>
      <w:pPr>
        <w:rPr>
          <w:rFonts w:cs="宋体"/>
          <w:bCs/>
          <w:color w:val="000000" w:themeColor="text1"/>
          <w:sz w:val="18"/>
          <w:szCs w:val="18"/>
        </w:rPr>
      </w:pPr>
      <w:r>
        <w:rPr>
          <w:b/>
          <w:color w:val="000000" w:themeColor="text1"/>
          <w:sz w:val="18"/>
          <w:szCs w:val="18"/>
        </w:rPr>
        <w:t>关键词：</w:t>
      </w:r>
      <w:r>
        <w:rPr>
          <w:rFonts w:hint="eastAsia" w:hAnsi="宋体"/>
          <w:color w:val="000000" w:themeColor="text1"/>
          <w:sz w:val="18"/>
          <w:szCs w:val="18"/>
        </w:rPr>
        <w:t>铀浓缩</w:t>
      </w:r>
      <w:r>
        <w:rPr>
          <w:rFonts w:hint="eastAsia" w:hAnsi="宋体" w:cs="宋体"/>
          <w:bCs/>
          <w:color w:val="000000" w:themeColor="text1"/>
          <w:sz w:val="18"/>
          <w:szCs w:val="18"/>
        </w:rPr>
        <w:t>；</w:t>
      </w:r>
      <w:r>
        <w:rPr>
          <w:rFonts w:hint="eastAsia" w:hAnsi="宋体"/>
          <w:color w:val="000000" w:themeColor="text1"/>
          <w:sz w:val="18"/>
          <w:szCs w:val="18"/>
        </w:rPr>
        <w:t>在线分析仪</w:t>
      </w:r>
      <w:r>
        <w:rPr>
          <w:rFonts w:hint="eastAsia" w:hAnsi="宋体" w:cs="宋体"/>
          <w:bCs/>
          <w:color w:val="000000" w:themeColor="text1"/>
          <w:sz w:val="18"/>
          <w:szCs w:val="18"/>
        </w:rPr>
        <w:t>；</w:t>
      </w:r>
    </w:p>
    <w:p>
      <w:pPr>
        <w:rPr>
          <w:b/>
          <w:color w:val="000000" w:themeColor="text1"/>
          <w:spacing w:val="6"/>
          <w:sz w:val="18"/>
          <w:szCs w:val="18"/>
        </w:rPr>
      </w:pPr>
      <w:r>
        <w:rPr>
          <w:rFonts w:hint="eastAsia" w:hAnsi="宋体"/>
          <w:b/>
          <w:color w:val="000000" w:themeColor="text1"/>
          <w:spacing w:val="6"/>
          <w:sz w:val="18"/>
          <w:szCs w:val="18"/>
        </w:rPr>
        <w:t>中图分类号：</w:t>
      </w:r>
      <w:r>
        <w:rPr>
          <w:rFonts w:hint="eastAsia"/>
          <w:color w:val="000000" w:themeColor="text1"/>
          <w:spacing w:val="6"/>
          <w:sz w:val="24"/>
        </w:rPr>
        <w:t xml:space="preserve">         </w:t>
      </w:r>
      <w:r>
        <w:rPr>
          <w:rFonts w:hint="eastAsia"/>
          <w:b/>
          <w:color w:val="000000" w:themeColor="text1"/>
          <w:spacing w:val="6"/>
          <w:sz w:val="18"/>
          <w:szCs w:val="18"/>
        </w:rPr>
        <w:t xml:space="preserve">        </w:t>
      </w:r>
      <w:r>
        <w:rPr>
          <w:rFonts w:hint="eastAsia" w:hAnsi="宋体"/>
          <w:b/>
          <w:color w:val="000000" w:themeColor="text1"/>
          <w:spacing w:val="6"/>
          <w:sz w:val="18"/>
          <w:szCs w:val="18"/>
        </w:rPr>
        <w:t>文章标志码：</w:t>
      </w:r>
      <w:r>
        <w:rPr>
          <w:rFonts w:hint="eastAsia"/>
          <w:b/>
          <w:color w:val="000000" w:themeColor="text1"/>
          <w:spacing w:val="6"/>
          <w:sz w:val="18"/>
          <w:szCs w:val="18"/>
        </w:rPr>
        <w:t xml:space="preserve">         </w:t>
      </w:r>
      <w:r>
        <w:rPr>
          <w:rFonts w:hint="eastAsia" w:hAnsi="宋体"/>
          <w:b/>
          <w:color w:val="000000" w:themeColor="text1"/>
          <w:spacing w:val="6"/>
          <w:sz w:val="18"/>
          <w:szCs w:val="18"/>
        </w:rPr>
        <w:t>文章编号：</w:t>
      </w:r>
    </w:p>
    <w:p>
      <w:pPr>
        <w:jc w:val="center"/>
        <w:rPr>
          <w:rFonts w:eastAsia="黑体"/>
          <w:b/>
          <w:color w:val="000000" w:themeColor="text1"/>
          <w:sz w:val="18"/>
          <w:szCs w:val="18"/>
        </w:rPr>
      </w:pPr>
    </w:p>
    <w:p>
      <w:pPr>
        <w:spacing w:line="400" w:lineRule="exact"/>
        <w:jc w:val="center"/>
        <w:rPr>
          <w:rFonts w:eastAsia="黑体"/>
          <w:b/>
          <w:color w:val="000000" w:themeColor="text1"/>
          <w:sz w:val="24"/>
        </w:rPr>
      </w:pPr>
      <w:r>
        <w:rPr>
          <w:rFonts w:hint="eastAsia" w:eastAsia="黑体"/>
          <w:b/>
          <w:color w:val="000000" w:themeColor="text1"/>
          <w:sz w:val="24"/>
        </w:rPr>
        <w:t xml:space="preserve">Application of on-line analyzer in uranium enrichment plant </w:t>
      </w:r>
    </w:p>
    <w:p>
      <w:pPr>
        <w:jc w:val="center"/>
        <w:rPr>
          <w:color w:val="000000" w:themeColor="text1"/>
          <w:szCs w:val="21"/>
        </w:rPr>
      </w:pPr>
    </w:p>
    <w:p>
      <w:pPr>
        <w:jc w:val="center"/>
        <w:outlineLvl w:val="0"/>
        <w:rPr>
          <w:color w:val="000000" w:themeColor="text1"/>
          <w:szCs w:val="21"/>
        </w:rPr>
      </w:pPr>
      <w:r>
        <w:rPr>
          <w:rFonts w:hint="eastAsia"/>
          <w:color w:val="000000" w:themeColor="text1"/>
          <w:szCs w:val="21"/>
        </w:rPr>
        <w:t>Ren Ning，Li Shi-hao</w:t>
      </w:r>
    </w:p>
    <w:p>
      <w:pPr>
        <w:jc w:val="center"/>
        <w:rPr>
          <w:color w:val="000000" w:themeColor="text1"/>
          <w:sz w:val="18"/>
          <w:szCs w:val="18"/>
        </w:rPr>
      </w:pPr>
      <w:r>
        <w:rPr>
          <w:color w:val="000000" w:themeColor="text1"/>
          <w:sz w:val="18"/>
          <w:szCs w:val="18"/>
        </w:rPr>
        <w:t>（</w:t>
      </w:r>
      <w:r>
        <w:rPr>
          <w:rFonts w:hint="eastAsia"/>
          <w:color w:val="000000" w:themeColor="text1"/>
          <w:sz w:val="18"/>
          <w:szCs w:val="18"/>
        </w:rPr>
        <w:t>CNNC Shaanxi uranium enrichment Co.,Ltd</w:t>
      </w:r>
      <w:r>
        <w:rPr>
          <w:color w:val="000000" w:themeColor="text1"/>
          <w:sz w:val="18"/>
          <w:szCs w:val="18"/>
        </w:rPr>
        <w:t xml:space="preserve">, </w:t>
      </w:r>
      <w:r>
        <w:rPr>
          <w:rFonts w:hint="eastAsia"/>
          <w:color w:val="000000" w:themeColor="text1"/>
          <w:sz w:val="18"/>
          <w:szCs w:val="18"/>
        </w:rPr>
        <w:t xml:space="preserve">Hanzhong of Shaanxi Prov. 723000, </w:t>
      </w:r>
      <w:r>
        <w:rPr>
          <w:color w:val="000000" w:themeColor="text1"/>
          <w:sz w:val="18"/>
          <w:szCs w:val="18"/>
        </w:rPr>
        <w:t>China）</w:t>
      </w:r>
    </w:p>
    <w:p>
      <w:pPr>
        <w:jc w:val="center"/>
        <w:rPr>
          <w:b/>
          <w:color w:val="000000" w:themeColor="text1"/>
          <w:sz w:val="18"/>
          <w:szCs w:val="18"/>
        </w:rPr>
      </w:pPr>
    </w:p>
    <w:p>
      <w:pPr>
        <w:rPr>
          <w:color w:val="000000" w:themeColor="text1"/>
          <w:sz w:val="18"/>
          <w:szCs w:val="18"/>
        </w:rPr>
      </w:pPr>
      <w:r>
        <w:rPr>
          <w:b/>
          <w:color w:val="000000" w:themeColor="text1"/>
          <w:sz w:val="18"/>
          <w:szCs w:val="18"/>
        </w:rPr>
        <w:t xml:space="preserve">Abstract: </w:t>
      </w:r>
      <w:r>
        <w:rPr>
          <w:rFonts w:hint="eastAsia"/>
          <w:color w:val="000000" w:themeColor="text1"/>
          <w:sz w:val="18"/>
          <w:szCs w:val="18"/>
        </w:rPr>
        <w:t>This paper summarizes and analyzes the application of on-line analyzer in uranium enrichment plant.In this paper,the effects of scale period,solid sediment,concentrate essence and point pressure on the measurement result are studied.it provides a reference for the domestic application of on-line monitoring technology of uranium abundance.</w:t>
      </w:r>
    </w:p>
    <w:p>
      <w:pPr>
        <w:rPr>
          <w:color w:val="000000" w:themeColor="text1"/>
          <w:sz w:val="18"/>
          <w:szCs w:val="18"/>
        </w:rPr>
      </w:pPr>
      <w:r>
        <w:rPr>
          <w:b/>
          <w:color w:val="000000" w:themeColor="text1"/>
          <w:sz w:val="18"/>
          <w:szCs w:val="18"/>
        </w:rPr>
        <w:t xml:space="preserve">Key words: </w:t>
      </w:r>
      <w:r>
        <w:rPr>
          <w:rFonts w:hint="eastAsia"/>
          <w:color w:val="000000" w:themeColor="text1"/>
          <w:sz w:val="18"/>
          <w:szCs w:val="18"/>
        </w:rPr>
        <w:t>uranium enrichment</w:t>
      </w:r>
      <w:r>
        <w:rPr>
          <w:rFonts w:hint="eastAsia" w:hAnsi="宋体" w:cs="宋体"/>
          <w:bCs/>
          <w:color w:val="000000" w:themeColor="text1"/>
          <w:sz w:val="18"/>
          <w:szCs w:val="18"/>
        </w:rPr>
        <w:t>；</w:t>
      </w:r>
      <w:r>
        <w:rPr>
          <w:rFonts w:hint="eastAsia"/>
          <w:color w:val="000000" w:themeColor="text1"/>
          <w:sz w:val="18"/>
          <w:szCs w:val="18"/>
        </w:rPr>
        <w:t xml:space="preserve">on-line analyzer </w:t>
      </w:r>
    </w:p>
    <w:p>
      <w:pPr>
        <w:ind w:firstLine="420" w:firstLineChars="200"/>
        <w:rPr>
          <w:rFonts w:hint="eastAsia" w:hAnsi="宋体"/>
          <w:color w:val="000000" w:themeColor="text1"/>
          <w:szCs w:val="21"/>
        </w:rPr>
      </w:pPr>
    </w:p>
    <w:p>
      <w:pPr>
        <w:outlineLvl w:val="0"/>
        <w:rPr>
          <w:b/>
          <w:color w:val="000000" w:themeColor="text1"/>
          <w:sz w:val="24"/>
        </w:rPr>
      </w:pPr>
      <w:r>
        <w:rPr>
          <w:rFonts w:hint="eastAsia"/>
          <w:b/>
          <w:color w:val="000000" w:themeColor="text1"/>
          <w:sz w:val="24"/>
        </w:rPr>
        <w:t>1引言</w:t>
      </w:r>
      <w:bookmarkEnd w:id="0"/>
    </w:p>
    <w:p>
      <w:pPr>
        <w:ind w:firstLine="420" w:firstLineChars="200"/>
        <w:rPr>
          <w:rFonts w:asciiTheme="minorEastAsia" w:hAnsiTheme="minorEastAsia" w:eastAsiaTheme="minorEastAsia"/>
          <w:color w:val="000000" w:themeColor="text1"/>
          <w:szCs w:val="21"/>
        </w:rPr>
      </w:pPr>
      <w:bookmarkStart w:id="1" w:name="OLE_LINK3"/>
      <w:bookmarkStart w:id="2" w:name="OLE_LINK4"/>
      <w:r>
        <w:rPr>
          <w:rFonts w:hint="eastAsia" w:asciiTheme="minorEastAsia" w:hAnsiTheme="minorEastAsia" w:eastAsiaTheme="minorEastAsia"/>
          <w:color w:val="000000" w:themeColor="text1"/>
          <w:szCs w:val="21"/>
        </w:rPr>
        <w:t>铀丰度在线分析仪是一种专门用于铀离心浓缩厂精料（产品端）和贫料（尾料端）铀丰度在线实时监测的装置。传统的丰度测量采用的是质谱计，其测量精度高，但是操作复杂，维护昂贵，分析周期也较长（一般需要2个小时），不能实现丰度的在线测量，同时此设备为进口设备，成本较高。铀丰度在线分析仪由于可以实现235U丰度在线测量，测量方便，本文主要将铀丰度在线分析仪在铀浓缩工厂的应用情况进行总结分析，为铀丰度在线分析仪在铀浓缩工厂的大范围应用提供参考。</w:t>
      </w:r>
    </w:p>
    <w:bookmarkEnd w:id="1"/>
    <w:bookmarkEnd w:id="2"/>
    <w:p>
      <w:pPr>
        <w:outlineLvl w:val="0"/>
        <w:rPr>
          <w:b/>
          <w:color w:val="000000" w:themeColor="text1"/>
          <w:sz w:val="24"/>
        </w:rPr>
      </w:pPr>
      <w:r>
        <w:rPr>
          <w:rFonts w:hint="eastAsia"/>
          <w:b/>
          <w:color w:val="000000" w:themeColor="text1"/>
          <w:sz w:val="24"/>
        </w:rPr>
        <w:t>2铀丰度在线分析仪测量原理</w:t>
      </w: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铀丰度在线分析仪是由NaI探测器、温度传感器、压力传感器、测量容器、管道阀门、计算机、数据采集系统组成，其融合了放射性测量和气体热力学测量技术，基本工作原理是：用NaI探测器测量容器内气态235U发射的特征γ射线强度，用温度传感器和压力传感器测量容器内</w:t>
      </w:r>
      <w:r>
        <w:rPr>
          <w:rFonts w:asciiTheme="minorEastAsia" w:hAnsiTheme="minorEastAsia" w:eastAsiaTheme="minorEastAsia"/>
          <w:color w:val="000000" w:themeColor="text1"/>
          <w:szCs w:val="21"/>
        </w:rPr>
        <w:t>UF6</w:t>
      </w:r>
      <w:r>
        <w:rPr>
          <w:rFonts w:hint="eastAsia" w:asciiTheme="minorEastAsia" w:hAnsiTheme="minorEastAsia" w:eastAsiaTheme="minorEastAsia"/>
          <w:color w:val="000000" w:themeColor="text1"/>
          <w:szCs w:val="21"/>
        </w:rPr>
        <w:t>气体温度和压力，根据理想气体状态方程</w:t>
      </w:r>
      <w:r>
        <w:rPr>
          <w:rFonts w:asciiTheme="minorEastAsia" w:hAnsiTheme="minorEastAsia" w:eastAsiaTheme="minorEastAsia"/>
          <w:color w:val="000000" w:themeColor="text1"/>
          <w:szCs w:val="21"/>
        </w:rPr>
        <w:t>获得UF6</w:t>
      </w:r>
      <w:r>
        <w:rPr>
          <w:rFonts w:hint="eastAsia" w:asciiTheme="minorEastAsia" w:hAnsiTheme="minorEastAsia" w:eastAsiaTheme="minorEastAsia"/>
          <w:color w:val="000000" w:themeColor="text1"/>
          <w:szCs w:val="21"/>
        </w:rPr>
        <w:t>气体的量（mol），从而获得工艺管线内</w:t>
      </w:r>
      <w:r>
        <w:rPr>
          <w:rFonts w:asciiTheme="minorEastAsia" w:hAnsiTheme="minorEastAsia" w:eastAsiaTheme="minorEastAsia"/>
          <w:color w:val="000000" w:themeColor="text1"/>
          <w:szCs w:val="21"/>
        </w:rPr>
        <w:t>UF6</w:t>
      </w:r>
      <w:r>
        <w:rPr>
          <w:rFonts w:hint="eastAsia" w:asciiTheme="minorEastAsia" w:hAnsiTheme="minorEastAsia" w:eastAsiaTheme="minorEastAsia"/>
          <w:color w:val="000000" w:themeColor="text1"/>
          <w:szCs w:val="21"/>
        </w:rPr>
        <w:t>气体中235U的丰度。</w:t>
      </w:r>
    </w:p>
    <w:p>
      <w:pPr>
        <w:snapToGrid w:val="0"/>
        <w:jc w:val="center"/>
        <w:rPr>
          <w:color w:val="000000" w:themeColor="text1"/>
        </w:rPr>
      </w:pPr>
      <w:r>
        <w:rPr>
          <w:rFonts w:hint="eastAsia"/>
          <w:color w:val="000000" w:themeColor="text1"/>
        </w:rPr>
        <w:drawing>
          <wp:inline distT="0" distB="0" distL="0" distR="0">
            <wp:extent cx="2537460" cy="153479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srcRect/>
                    <a:stretch>
                      <a:fillRect/>
                    </a:stretch>
                  </pic:blipFill>
                  <pic:spPr>
                    <a:xfrm>
                      <a:off x="0" y="0"/>
                      <a:ext cx="2537754" cy="1535332"/>
                    </a:xfrm>
                    <a:prstGeom prst="rect">
                      <a:avLst/>
                    </a:prstGeom>
                    <a:noFill/>
                    <a:ln w="9525">
                      <a:noFill/>
                      <a:miter lim="800000"/>
                      <a:headEnd/>
                      <a:tailEnd/>
                    </a:ln>
                  </pic:spPr>
                </pic:pic>
              </a:graphicData>
            </a:graphic>
          </wp:inline>
        </w:drawing>
      </w:r>
    </w:p>
    <w:p>
      <w:pPr>
        <w:pStyle w:val="2"/>
        <w:jc w:val="center"/>
        <w:rPr>
          <w:color w:val="000000" w:themeColor="text1"/>
        </w:rPr>
      </w:pPr>
      <w:r>
        <w:rPr>
          <w:rFonts w:hint="eastAsia"/>
          <w:color w:val="000000" w:themeColor="text1"/>
        </w:rPr>
        <w:t>图 1铀丰度在线分析仪测量原理</w:t>
      </w:r>
    </w:p>
    <w:p>
      <w:pPr>
        <w:ind w:firstLine="420" w:firstLineChars="200"/>
        <w:rPr>
          <w:rFonts w:hint="eastAsia"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根据理想气体方程，经过推导得出丰度E的表达式为</w:t>
      </w:r>
    </w:p>
    <w:p>
      <w:pPr>
        <w:ind w:firstLine="420" w:firstLineChars="200"/>
        <w:rPr>
          <w:rFonts w:hint="eastAsia" w:asciiTheme="minorEastAsia" w:hAnsiTheme="minorEastAsia" w:eastAsiaTheme="minorEastAsia"/>
          <w:color w:val="000000" w:themeColor="text1"/>
          <w:szCs w:val="21"/>
        </w:rPr>
      </w:pPr>
    </w:p>
    <w:p>
      <w:pPr>
        <w:ind w:firstLine="420" w:firstLineChars="200"/>
        <w:rPr>
          <w:rFonts w:hint="eastAsia" w:asciiTheme="minorEastAsia" w:hAnsiTheme="minorEastAsia" w:eastAsiaTheme="minorEastAsia"/>
          <w:color w:val="000000" w:themeColor="text1"/>
          <w:szCs w:val="21"/>
        </w:rPr>
      </w:pPr>
    </w:p>
    <w:p>
      <w:pPr>
        <w:rPr>
          <w:kern w:val="0"/>
          <w:sz w:val="18"/>
          <w:szCs w:val="18"/>
          <w:u w:val="single"/>
        </w:rPr>
      </w:pPr>
      <w:r>
        <w:rPr>
          <w:rFonts w:hint="eastAsia"/>
          <w:kern w:val="0"/>
          <w:sz w:val="18"/>
          <w:szCs w:val="18"/>
          <w:u w:val="single"/>
        </w:rPr>
        <w:t xml:space="preserve">                          </w:t>
      </w:r>
    </w:p>
    <w:p>
      <w:pPr>
        <w:ind w:firstLine="360" w:firstLineChars="200"/>
        <w:rPr>
          <w:rFonts w:hint="eastAsia" w:ascii="宋体" w:hAnsi="宋体" w:eastAsia="宋体" w:cs="宋体"/>
          <w:b w:val="0"/>
          <w:i w:val="0"/>
          <w:caps w:val="0"/>
          <w:color w:val="333333"/>
          <w:spacing w:val="0"/>
          <w:sz w:val="18"/>
          <w:szCs w:val="18"/>
          <w:shd w:val="clear" w:fill="FFFFFF"/>
        </w:rPr>
      </w:pPr>
      <w:r>
        <w:rPr>
          <w:rFonts w:hint="eastAsia" w:ascii="宋体" w:hAnsi="宋体" w:eastAsia="宋体" w:cs="宋体"/>
          <w:b w:val="0"/>
          <w:i w:val="0"/>
          <w:caps w:val="0"/>
          <w:color w:val="333333"/>
          <w:spacing w:val="0"/>
          <w:sz w:val="18"/>
          <w:szCs w:val="18"/>
          <w:shd w:val="clear" w:fill="FFFFFF"/>
        </w:rPr>
        <w:t>作者简介：</w:t>
      </w:r>
      <w:r>
        <w:rPr>
          <w:rFonts w:hint="eastAsia" w:ascii="宋体" w:hAnsi="宋体" w:eastAsia="宋体" w:cs="宋体"/>
          <w:b w:val="0"/>
          <w:i w:val="0"/>
          <w:caps w:val="0"/>
          <w:color w:val="333333"/>
          <w:spacing w:val="0"/>
          <w:sz w:val="18"/>
          <w:szCs w:val="18"/>
          <w:shd w:val="clear" w:fill="FFFFFF"/>
          <w:lang w:val="en-US" w:eastAsia="zh-CN"/>
        </w:rPr>
        <w:t>任宁</w:t>
      </w:r>
      <w:bookmarkStart w:id="20" w:name="_GoBack"/>
      <w:bookmarkEnd w:id="20"/>
      <w:r>
        <w:rPr>
          <w:rFonts w:hint="eastAsia" w:ascii="宋体" w:hAnsi="宋体" w:eastAsia="宋体" w:cs="宋体"/>
          <w:b w:val="0"/>
          <w:i w:val="0"/>
          <w:caps w:val="0"/>
          <w:color w:val="333333"/>
          <w:spacing w:val="0"/>
          <w:sz w:val="18"/>
          <w:szCs w:val="18"/>
          <w:shd w:val="clear" w:fill="FFFFFF"/>
        </w:rPr>
        <w:t>(19</w:t>
      </w:r>
      <w:r>
        <w:rPr>
          <w:rFonts w:hint="eastAsia" w:ascii="宋体" w:hAnsi="宋体" w:eastAsia="宋体" w:cs="宋体"/>
          <w:b w:val="0"/>
          <w:i w:val="0"/>
          <w:caps w:val="0"/>
          <w:color w:val="333333"/>
          <w:spacing w:val="0"/>
          <w:sz w:val="18"/>
          <w:szCs w:val="18"/>
          <w:shd w:val="clear" w:fill="FFFFFF"/>
          <w:lang w:val="en-US" w:eastAsia="zh-CN"/>
        </w:rPr>
        <w:t>83</w:t>
      </w:r>
      <w:r>
        <w:rPr>
          <w:rFonts w:hint="eastAsia" w:ascii="宋体" w:hAnsi="宋体" w:eastAsia="宋体" w:cs="宋体"/>
          <w:b w:val="0"/>
          <w:i w:val="0"/>
          <w:caps w:val="0"/>
          <w:color w:val="333333"/>
          <w:spacing w:val="0"/>
          <w:sz w:val="18"/>
          <w:szCs w:val="18"/>
          <w:shd w:val="clear" w:fill="FFFFFF"/>
        </w:rPr>
        <w:t>-)，</w:t>
      </w:r>
      <w:r>
        <w:rPr>
          <w:rFonts w:hint="eastAsia" w:ascii="宋体" w:hAnsi="宋体" w:eastAsia="宋体" w:cs="宋体"/>
          <w:b w:val="0"/>
          <w:i w:val="0"/>
          <w:caps w:val="0"/>
          <w:color w:val="333333"/>
          <w:spacing w:val="0"/>
          <w:sz w:val="18"/>
          <w:szCs w:val="18"/>
          <w:shd w:val="clear" w:fill="FFFFFF"/>
          <w:lang w:val="en-US" w:eastAsia="zh-CN"/>
        </w:rPr>
        <w:t>男</w:t>
      </w:r>
      <w:r>
        <w:rPr>
          <w:rFonts w:hint="eastAsia" w:ascii="宋体" w:hAnsi="宋体" w:eastAsia="宋体" w:cs="宋体"/>
          <w:b w:val="0"/>
          <w:i w:val="0"/>
          <w:caps w:val="0"/>
          <w:color w:val="333333"/>
          <w:spacing w:val="0"/>
          <w:sz w:val="18"/>
          <w:szCs w:val="18"/>
          <w:shd w:val="clear" w:fill="FFFFFF"/>
        </w:rPr>
        <w:t>(汉族)，</w:t>
      </w:r>
      <w:r>
        <w:rPr>
          <w:rFonts w:hint="eastAsia" w:ascii="宋体" w:hAnsi="宋体" w:eastAsia="宋体" w:cs="宋体"/>
          <w:b w:val="0"/>
          <w:i w:val="0"/>
          <w:caps w:val="0"/>
          <w:color w:val="333333"/>
          <w:spacing w:val="0"/>
          <w:sz w:val="18"/>
          <w:szCs w:val="18"/>
          <w:shd w:val="clear" w:fill="FFFFFF"/>
          <w:lang w:val="en-US" w:eastAsia="zh-CN"/>
        </w:rPr>
        <w:t>汉中</w:t>
      </w:r>
      <w:r>
        <w:rPr>
          <w:rFonts w:hint="eastAsia" w:ascii="宋体" w:hAnsi="宋体" w:eastAsia="宋体" w:cs="宋体"/>
          <w:b w:val="0"/>
          <w:i w:val="0"/>
          <w:caps w:val="0"/>
          <w:color w:val="333333"/>
          <w:spacing w:val="0"/>
          <w:sz w:val="18"/>
          <w:szCs w:val="18"/>
          <w:shd w:val="clear" w:fill="FFFFFF"/>
        </w:rPr>
        <w:t>市，</w:t>
      </w:r>
      <w:r>
        <w:rPr>
          <w:rFonts w:hint="eastAsia" w:ascii="宋体" w:hAnsi="宋体" w:eastAsia="宋体" w:cs="宋体"/>
          <w:b w:val="0"/>
          <w:i w:val="0"/>
          <w:caps w:val="0"/>
          <w:color w:val="333333"/>
          <w:spacing w:val="0"/>
          <w:sz w:val="18"/>
          <w:szCs w:val="18"/>
          <w:shd w:val="clear" w:fill="FFFFFF"/>
          <w:lang w:val="en-US" w:eastAsia="zh-CN"/>
        </w:rPr>
        <w:t>中核陕西铀浓缩有限公司</w:t>
      </w:r>
      <w:r>
        <w:rPr>
          <w:rFonts w:hint="eastAsia" w:ascii="宋体" w:hAnsi="宋体" w:eastAsia="宋体" w:cs="宋体"/>
          <w:b w:val="0"/>
          <w:i w:val="0"/>
          <w:caps w:val="0"/>
          <w:color w:val="333333"/>
          <w:spacing w:val="0"/>
          <w:sz w:val="18"/>
          <w:szCs w:val="18"/>
          <w:shd w:val="clear" w:fill="FFFFFF"/>
        </w:rPr>
        <w:t>，</w:t>
      </w:r>
      <w:r>
        <w:rPr>
          <w:rFonts w:hint="eastAsia" w:ascii="宋体" w:hAnsi="宋体" w:eastAsia="宋体" w:cs="宋体"/>
          <w:b w:val="0"/>
          <w:i w:val="0"/>
          <w:caps w:val="0"/>
          <w:color w:val="333333"/>
          <w:spacing w:val="0"/>
          <w:sz w:val="18"/>
          <w:szCs w:val="18"/>
          <w:shd w:val="clear" w:fill="FFFFFF"/>
          <w:lang w:val="en-US" w:eastAsia="zh-CN"/>
        </w:rPr>
        <w:t>同位素分离</w:t>
      </w:r>
      <w:r>
        <w:rPr>
          <w:rFonts w:hint="eastAsia" w:ascii="宋体" w:hAnsi="宋体" w:eastAsia="宋体" w:cs="宋体"/>
          <w:b w:val="0"/>
          <w:i w:val="0"/>
          <w:caps w:val="0"/>
          <w:color w:val="333333"/>
          <w:spacing w:val="0"/>
          <w:sz w:val="18"/>
          <w:szCs w:val="18"/>
          <w:shd w:val="clear" w:fill="FFFFFF"/>
        </w:rPr>
        <w:t>。</w:t>
      </w:r>
    </w:p>
    <w:p>
      <w:pPr>
        <w:ind w:firstLine="420" w:firstLineChars="200"/>
        <w:rPr>
          <w:rFonts w:hint="eastAsia" w:asciiTheme="minorEastAsia" w:hAnsiTheme="minorEastAsia" w:eastAsiaTheme="minorEastAsia"/>
          <w:color w:val="000000" w:themeColor="text1"/>
          <w:szCs w:val="21"/>
        </w:rPr>
      </w:pPr>
      <w:r>
        <w:rPr>
          <w:rFonts w:asciiTheme="minorEastAsia" w:hAnsiTheme="minorEastAsia" w:eastAsiaTheme="minorEastAsia"/>
          <w:color w:val="000000" w:themeColor="text1"/>
          <w:szCs w:val="21"/>
        </w:rPr>
        <w:object>
          <v:shape id="_x0000_i1025" o:spt="75" type="#_x0000_t75" style="height:32.25pt;width:58.0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asciiTheme="minorEastAsia" w:hAnsiTheme="minorEastAsia" w:eastAsiaTheme="minorEastAsia"/>
          <w:color w:val="000000" w:themeColor="text1"/>
          <w:szCs w:val="21"/>
        </w:rPr>
        <w:t xml:space="preserve">                      （1）</w:t>
      </w:r>
    </w:p>
    <w:p>
      <w:pPr>
        <w:ind w:firstLine="420" w:firstLineChars="200"/>
        <w:rPr>
          <w:rFonts w:hint="eastAsia" w:asciiTheme="minorEastAsia" w:hAnsiTheme="minorEastAsia" w:eastAsiaTheme="minorEastAsia"/>
          <w:color w:val="000000" w:themeColor="text1"/>
          <w:szCs w:val="21"/>
        </w:rPr>
      </w:pP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其中</w:t>
      </w:r>
      <w:r>
        <w:rPr>
          <w:rFonts w:asciiTheme="minorEastAsia" w:hAnsiTheme="minorEastAsia" w:eastAsiaTheme="minorEastAsia"/>
          <w:color w:val="000000" w:themeColor="text1"/>
          <w:szCs w:val="21"/>
        </w:rPr>
        <w:t>E</w:t>
      </w:r>
      <w:r>
        <w:rPr>
          <w:rFonts w:hint="eastAsia" w:asciiTheme="minorEastAsia" w:hAnsiTheme="minorEastAsia" w:eastAsiaTheme="minorEastAsia"/>
          <w:color w:val="000000" w:themeColor="text1"/>
          <w:szCs w:val="21"/>
        </w:rPr>
        <w:t>为丰度（</w:t>
      </w:r>
      <w:r>
        <w:rPr>
          <w:rFonts w:asciiTheme="minorEastAsia" w:hAnsiTheme="minorEastAsia" w:eastAsiaTheme="minorEastAsia"/>
          <w:color w:val="000000" w:themeColor="text1"/>
          <w:szCs w:val="21"/>
        </w:rPr>
        <w:t>%</w:t>
      </w:r>
      <w:r>
        <w:rPr>
          <w:rFonts w:hint="eastAsia" w:asciiTheme="minorEastAsia" w:hAnsiTheme="minorEastAsia" w:eastAsiaTheme="minorEastAsia"/>
          <w:color w:val="000000" w:themeColor="text1"/>
          <w:szCs w:val="21"/>
        </w:rPr>
        <w:t>）；</w:t>
      </w:r>
      <w:r>
        <w:rPr>
          <w:rFonts w:asciiTheme="minorEastAsia" w:hAnsiTheme="minorEastAsia" w:eastAsiaTheme="minorEastAsia"/>
          <w:color w:val="000000" w:themeColor="text1"/>
          <w:szCs w:val="21"/>
        </w:rPr>
        <w:t>K</w:t>
      </w:r>
      <w:r>
        <w:rPr>
          <w:rFonts w:hint="eastAsia" w:asciiTheme="minorEastAsia" w:hAnsiTheme="minorEastAsia" w:eastAsiaTheme="minorEastAsia"/>
          <w:color w:val="000000" w:themeColor="text1"/>
          <w:szCs w:val="21"/>
        </w:rPr>
        <w:t>为刻度系数；</w:t>
      </w:r>
      <w:r>
        <w:rPr>
          <w:rFonts w:asciiTheme="minorEastAsia" w:hAnsiTheme="minorEastAsia" w:eastAsiaTheme="minorEastAsia"/>
          <w:color w:val="000000" w:themeColor="text1"/>
          <w:szCs w:val="21"/>
        </w:rPr>
        <w:t>S</w:t>
      </w:r>
      <w:r>
        <w:rPr>
          <w:rFonts w:hint="eastAsia" w:asciiTheme="minorEastAsia" w:hAnsiTheme="minorEastAsia" w:eastAsiaTheme="minorEastAsia"/>
          <w:color w:val="000000" w:themeColor="text1"/>
          <w:szCs w:val="21"/>
        </w:rPr>
        <w:t>为235U发射的185.7keV特征γ射线的净计数率（</w:t>
      </w:r>
      <w:r>
        <w:rPr>
          <w:rFonts w:asciiTheme="minorEastAsia" w:hAnsiTheme="minorEastAsia" w:eastAsiaTheme="minorEastAsia"/>
          <w:color w:val="000000" w:themeColor="text1"/>
          <w:szCs w:val="21"/>
        </w:rPr>
        <w:t>cps</w:t>
      </w:r>
      <w:r>
        <w:rPr>
          <w:rFonts w:hint="eastAsia" w:asciiTheme="minorEastAsia" w:hAnsiTheme="minorEastAsia" w:eastAsiaTheme="minorEastAsia"/>
          <w:color w:val="000000" w:themeColor="text1"/>
          <w:szCs w:val="21"/>
        </w:rPr>
        <w:t>）；</w:t>
      </w:r>
      <w:r>
        <w:rPr>
          <w:rFonts w:asciiTheme="minorEastAsia" w:hAnsiTheme="minorEastAsia" w:eastAsiaTheme="minorEastAsia"/>
          <w:color w:val="000000" w:themeColor="text1"/>
          <w:szCs w:val="21"/>
        </w:rPr>
        <w:t>T</w:t>
      </w:r>
      <w:r>
        <w:rPr>
          <w:rFonts w:hint="eastAsia" w:asciiTheme="minorEastAsia" w:hAnsiTheme="minorEastAsia" w:eastAsiaTheme="minorEastAsia"/>
          <w:color w:val="000000" w:themeColor="text1"/>
          <w:szCs w:val="21"/>
        </w:rPr>
        <w:t>为测量容器中气体的温度（</w:t>
      </w:r>
      <w:r>
        <w:rPr>
          <w:rFonts w:asciiTheme="minorEastAsia" w:hAnsiTheme="minorEastAsia" w:eastAsiaTheme="minorEastAsia"/>
          <w:color w:val="000000" w:themeColor="text1"/>
          <w:szCs w:val="21"/>
        </w:rPr>
        <w:t>K</w:t>
      </w:r>
      <w:r>
        <w:rPr>
          <w:rFonts w:hint="eastAsia" w:asciiTheme="minorEastAsia" w:hAnsiTheme="minorEastAsia" w:eastAsiaTheme="minorEastAsia"/>
          <w:color w:val="000000" w:themeColor="text1"/>
          <w:szCs w:val="21"/>
        </w:rPr>
        <w:t>）；</w:t>
      </w:r>
      <w:r>
        <w:rPr>
          <w:rFonts w:asciiTheme="minorEastAsia" w:hAnsiTheme="minorEastAsia" w:eastAsiaTheme="minorEastAsia"/>
          <w:color w:val="000000" w:themeColor="text1"/>
          <w:szCs w:val="21"/>
        </w:rPr>
        <w:t>P</w:t>
      </w:r>
      <w:r>
        <w:rPr>
          <w:rFonts w:hint="eastAsia" w:asciiTheme="minorEastAsia" w:hAnsiTheme="minorEastAsia" w:eastAsiaTheme="minorEastAsia"/>
          <w:color w:val="000000" w:themeColor="text1"/>
          <w:szCs w:val="21"/>
        </w:rPr>
        <w:t>为测量容器中气体的压力（Pa）。式中E和K均为未知数，可通过已知丰度数据对其刻度得到K值，即通过一组已知的E、S、T、P值就可得到K值。铀丰度在线分析仪通过测量</w:t>
      </w:r>
      <w:r>
        <w:rPr>
          <w:rFonts w:asciiTheme="minorEastAsia" w:hAnsiTheme="minorEastAsia" w:eastAsiaTheme="minorEastAsia"/>
          <w:color w:val="000000" w:themeColor="text1"/>
          <w:szCs w:val="21"/>
        </w:rPr>
        <w:t>UF6</w:t>
      </w:r>
      <w:r>
        <w:rPr>
          <w:rFonts w:hint="eastAsia" w:asciiTheme="minorEastAsia" w:hAnsiTheme="minorEastAsia" w:eastAsiaTheme="minorEastAsia"/>
          <w:color w:val="000000" w:themeColor="text1"/>
          <w:szCs w:val="21"/>
        </w:rPr>
        <w:t>特征γ射线强度，得到静计数率，从而得到E值。由于系统线路中轻杂质含量变化、传感器零点漂移、流速引起压力测量误差等，需要定期对K值进行刻度。</w:t>
      </w:r>
    </w:p>
    <w:p>
      <w:pPr>
        <w:outlineLvl w:val="0"/>
        <w:rPr>
          <w:b/>
          <w:color w:val="000000" w:themeColor="text1"/>
          <w:sz w:val="24"/>
        </w:rPr>
      </w:pPr>
      <w:r>
        <w:rPr>
          <w:rFonts w:hint="eastAsia"/>
          <w:b/>
          <w:color w:val="000000" w:themeColor="text1"/>
          <w:sz w:val="24"/>
        </w:rPr>
        <w:t>3 铀丰度在线分析仪变压测本底原理</w:t>
      </w: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在线分析仪正常运行时，</w:t>
      </w:r>
      <w:r>
        <w:rPr>
          <w:rFonts w:asciiTheme="minorEastAsia" w:hAnsiTheme="minorEastAsia" w:eastAsiaTheme="minorEastAsia"/>
          <w:color w:val="000000" w:themeColor="text1"/>
          <w:szCs w:val="21"/>
        </w:rPr>
        <w:t>UF6</w:t>
      </w:r>
      <w:r>
        <w:rPr>
          <w:rFonts w:hint="eastAsia" w:asciiTheme="minorEastAsia" w:hAnsiTheme="minorEastAsia" w:eastAsiaTheme="minorEastAsia"/>
          <w:color w:val="000000" w:themeColor="text1"/>
          <w:szCs w:val="21"/>
        </w:rPr>
        <w:t>工艺气体流经测量容器，会与测量容器发生化学吸附和物理吸附，从而沉积在容器的内表面，通过对级联某些部位的拆解，可以看到大量的固体粉末累计，如图2所示。这些固体粉末沉积在测量容器内，固体粉末中的235U也会发射特征γ射线，会对测量得到的235U特征γ射线产生影响，这就形成了铀丰度在线分析仪的测量本底。</w:t>
      </w:r>
    </w:p>
    <w:p>
      <w:pPr>
        <w:snapToGrid w:val="0"/>
        <w:spacing w:line="720" w:lineRule="auto"/>
        <w:rPr>
          <w:rFonts w:hAnsi="Arial" w:eastAsia="黑体"/>
          <w:color w:val="000000" w:themeColor="text1"/>
          <w:sz w:val="20"/>
          <w:szCs w:val="20"/>
        </w:rPr>
      </w:pPr>
      <w:r>
        <w:rPr>
          <w:rFonts w:hint="eastAsia" w:hAnsi="Arial" w:eastAsia="黑体"/>
          <w:color w:val="000000" w:themeColor="text1"/>
          <w:sz w:val="20"/>
          <w:szCs w:val="20"/>
        </w:rPr>
        <w:drawing>
          <wp:inline distT="0" distB="0" distL="0" distR="0">
            <wp:extent cx="2292350" cy="866775"/>
            <wp:effectExtent l="1905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noChangeArrowheads="1"/>
                    </pic:cNvPicPr>
                  </pic:nvPicPr>
                  <pic:blipFill>
                    <a:blip r:embed="rId7" cstate="print"/>
                    <a:srcRect/>
                    <a:stretch>
                      <a:fillRect/>
                    </a:stretch>
                  </pic:blipFill>
                  <pic:spPr>
                    <a:xfrm>
                      <a:off x="0" y="0"/>
                      <a:ext cx="2293978" cy="867319"/>
                    </a:xfrm>
                    <a:prstGeom prst="rect">
                      <a:avLst/>
                    </a:prstGeom>
                    <a:noFill/>
                    <a:ln w="9525">
                      <a:noFill/>
                      <a:miter lim="800000"/>
                      <a:headEnd/>
                      <a:tailEnd/>
                    </a:ln>
                  </pic:spPr>
                </pic:pic>
              </a:graphicData>
            </a:graphic>
          </wp:inline>
        </w:drawing>
      </w:r>
    </w:p>
    <w:p>
      <w:pPr>
        <w:pStyle w:val="2"/>
        <w:jc w:val="center"/>
        <w:rPr>
          <w:color w:val="000000" w:themeColor="text1"/>
        </w:rPr>
      </w:pPr>
      <w:r>
        <w:rPr>
          <w:rFonts w:hint="eastAsia"/>
          <w:color w:val="000000" w:themeColor="text1"/>
        </w:rPr>
        <w:t>图 2级联固体粉末拆解照</w:t>
      </w: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随着铀在线丰度分析仪的运行，固态粉末越来越多，本底值对测量结果的影响越来越大，所以需定时对容器的本底进行测量。考虑到本底的影响，由（1）式可得：</w:t>
      </w:r>
    </w:p>
    <w:p>
      <w:pPr>
        <w:ind w:firstLine="420" w:firstLineChars="200"/>
        <w:rPr>
          <w:rFonts w:asciiTheme="minorEastAsia" w:hAnsiTheme="minorEastAsia" w:eastAsiaTheme="minorEastAsia"/>
          <w:color w:val="000000" w:themeColor="text1"/>
          <w:szCs w:val="21"/>
        </w:rPr>
      </w:pPr>
      <w:r>
        <w:rPr>
          <w:rFonts w:asciiTheme="minorEastAsia" w:hAnsiTheme="minorEastAsia" w:eastAsiaTheme="minorEastAsia"/>
          <w:color w:val="000000" w:themeColor="text1"/>
          <w:szCs w:val="21"/>
        </w:rPr>
        <w:object>
          <v:shape id="_x0000_i1026" o:spt="75" type="#_x0000_t75" style="height:32.8pt;width:95.1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asciiTheme="minorEastAsia" w:hAnsiTheme="minorEastAsia" w:eastAsiaTheme="minorEastAsia"/>
          <w:color w:val="000000" w:themeColor="text1"/>
          <w:szCs w:val="21"/>
        </w:rPr>
        <w:t xml:space="preserve">     （2）</w:t>
      </w: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式中，E为</w:t>
      </w:r>
      <w:r>
        <w:rPr>
          <w:rFonts w:asciiTheme="minorEastAsia" w:hAnsiTheme="minorEastAsia" w:eastAsiaTheme="minorEastAsia"/>
          <w:color w:val="000000" w:themeColor="text1"/>
          <w:szCs w:val="21"/>
        </w:rPr>
        <w:t>UF6</w:t>
      </w:r>
      <w:r>
        <w:rPr>
          <w:rFonts w:hint="eastAsia" w:asciiTheme="minorEastAsia" w:hAnsiTheme="minorEastAsia" w:eastAsiaTheme="minorEastAsia"/>
          <w:color w:val="000000" w:themeColor="text1"/>
          <w:szCs w:val="21"/>
        </w:rPr>
        <w:t>气体的丰度，k为刻度系数，S为γ射线计数率，SB为在线丰度分析仪的本底，T为经传感器测量的容器的温度和压力。由（2）式可得：</w:t>
      </w:r>
    </w:p>
    <w:p>
      <w:pPr>
        <w:ind w:firstLine="420" w:firstLineChars="200"/>
        <w:rPr>
          <w:rFonts w:asciiTheme="minorEastAsia" w:hAnsiTheme="minorEastAsia" w:eastAsiaTheme="minorEastAsia"/>
          <w:color w:val="000000" w:themeColor="text1"/>
          <w:szCs w:val="21"/>
        </w:rPr>
      </w:pPr>
      <w:r>
        <w:rPr>
          <w:rFonts w:asciiTheme="minorEastAsia" w:hAnsiTheme="minorEastAsia" w:eastAsiaTheme="minorEastAsia"/>
          <w:color w:val="000000" w:themeColor="text1"/>
          <w:szCs w:val="21"/>
        </w:rPr>
        <w:object>
          <v:shape id="_x0000_i1027" o:spt="75" type="#_x0000_t75" style="height:32.25pt;width:74.1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asciiTheme="minorEastAsia" w:hAnsiTheme="minorEastAsia" w:eastAsiaTheme="minorEastAsia"/>
          <w:color w:val="000000" w:themeColor="text1"/>
          <w:szCs w:val="21"/>
        </w:rPr>
        <w:t xml:space="preserve">          （3）</w:t>
      </w: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 xml:space="preserve">当E一定，K和T值不变，通过改变测量容器的压力P，可得到一组S和P值，经过拟合可以得到SB值。变压测本底就是利用此原理来定期消除本底对测量数据的影响。 </w:t>
      </w:r>
    </w:p>
    <w:p>
      <w:pPr>
        <w:outlineLvl w:val="0"/>
        <w:rPr>
          <w:color w:val="000000" w:themeColor="text1"/>
        </w:rPr>
      </w:pPr>
      <w:bookmarkStart w:id="3" w:name="_Toc466753861"/>
      <w:bookmarkStart w:id="4" w:name="_Toc474425118"/>
      <w:r>
        <w:rPr>
          <w:rFonts w:hint="eastAsia"/>
          <w:b/>
          <w:color w:val="000000" w:themeColor="text1"/>
          <w:sz w:val="24"/>
        </w:rPr>
        <w:t>4铀丰度在线分析仪在铀浓缩工厂的应用情况</w:t>
      </w:r>
      <w:bookmarkEnd w:id="3"/>
      <w:bookmarkEnd w:id="4"/>
    </w:p>
    <w:p>
      <w:pPr>
        <w:outlineLvl w:val="0"/>
        <w:rPr>
          <w:b/>
          <w:color w:val="000000" w:themeColor="text1"/>
          <w:sz w:val="24"/>
        </w:rPr>
      </w:pPr>
      <w:bookmarkStart w:id="5" w:name="_Toc466753862"/>
      <w:bookmarkStart w:id="6" w:name="_Toc474425119"/>
      <w:r>
        <w:rPr>
          <w:rFonts w:hint="eastAsia"/>
          <w:b/>
          <w:color w:val="000000" w:themeColor="text1"/>
          <w:sz w:val="24"/>
        </w:rPr>
        <w:t>4.1 铀丰度在线分析仪</w:t>
      </w:r>
      <w:bookmarkEnd w:id="5"/>
      <w:bookmarkEnd w:id="6"/>
      <w:r>
        <w:rPr>
          <w:rFonts w:hint="eastAsia"/>
          <w:b/>
          <w:color w:val="000000" w:themeColor="text1"/>
          <w:sz w:val="24"/>
        </w:rPr>
        <w:t>刻度试验</w:t>
      </w: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由于刻度对丰度仪的测量精度有较大的影响，为了寻找相关规律，我们进行了相关试验。对在线分析仪的刻度我们采取了四种方法：（1）每个工作日刻度；（2）每周一，三，五刻度；（3）每周一刻度；（4）每15天刻度一次。系统线路连接如图1所示，正常运行时补压机后压力比较稳定（约30~50乇），铀丰度在线分析仪从补压机后引压，工作气体经过分析仪后回流至补压机入口。实现表明：刻度周期越短，测量误差越低。前三种刻度方法，铀丰度在线分析仪工作良好，测量数据准确率较高，满足铀浓缩工厂对于丰度监测的需要。每个工作日刻度一次，分析仪测量的数据标准偏差为0.0072%，铀丰度在线分析仪与质谱计的测量曲线对比如图3所示，四种刻度周期下的实验数据见表1.</w:t>
      </w:r>
    </w:p>
    <w:p>
      <w:pPr>
        <w:pStyle w:val="13"/>
        <w:spacing w:before="100" w:beforeAutospacing="1"/>
        <w:jc w:val="center"/>
        <w:outlineLvl w:val="1"/>
        <w:rPr>
          <w:rFonts w:ascii="Times New Roman" w:hAnsi="Times New Roman" w:eastAsia="宋体" w:cs="Times New Roman"/>
          <w:bCs w:val="0"/>
          <w:color w:val="000000" w:themeColor="text1"/>
          <w:kern w:val="2"/>
          <w:szCs w:val="24"/>
        </w:rPr>
        <w:sectPr>
          <w:type w:val="continuous"/>
          <w:pgSz w:w="11909" w:h="16834"/>
          <w:pgMar w:top="1871" w:right="1582" w:bottom="2019" w:left="1729" w:header="720" w:footer="1418" w:gutter="289"/>
          <w:pgNumType w:start="1"/>
          <w:cols w:space="720" w:num="1"/>
          <w:formProt w:val="0"/>
          <w:docGrid w:linePitch="19" w:charSpace="0"/>
        </w:sectPr>
      </w:pPr>
    </w:p>
    <w:p>
      <w:pPr>
        <w:pStyle w:val="13"/>
        <w:spacing w:before="100" w:beforeAutospacing="1"/>
        <w:jc w:val="center"/>
        <w:outlineLvl w:val="1"/>
        <w:rPr>
          <w:rFonts w:ascii="Times New Roman" w:hAnsi="Times New Roman" w:eastAsia="宋体" w:cs="Times New Roman"/>
          <w:bCs w:val="0"/>
          <w:color w:val="000000" w:themeColor="text1"/>
          <w:kern w:val="2"/>
          <w:szCs w:val="24"/>
        </w:rPr>
      </w:pPr>
      <w:r>
        <w:rPr>
          <w:rFonts w:ascii="Times New Roman" w:hAnsi="Times New Roman" w:eastAsia="宋体" w:cs="Times New Roman"/>
          <w:bCs w:val="0"/>
          <w:color w:val="000000" w:themeColor="text1"/>
          <w:kern w:val="2"/>
          <w:szCs w:val="24"/>
        </w:rPr>
        <w:pict>
          <v:group id="_x0000_s2050" o:spid="_x0000_s2050" o:spt="203" style="height:132.9pt;width:425.85pt;" coordorigin="2901,5378" coordsize="7381,2304" editas="canvas">
            <o:lock v:ext="edit"/>
            <v:shape id="_x0000_s2051" o:spid="_x0000_s2051" o:spt="75" type="#_x0000_t75" style="position:absolute;left:2901;top:5378;height:2304;width:7381;" filled="f" o:preferrelative="f" stroked="f" coordsize="21600,21600">
              <v:path/>
              <v:fill on="f" focussize="0,0"/>
              <v:stroke on="f" joinstyle="miter"/>
              <v:imagedata o:title=""/>
              <o:lock v:ext="edit" text="t" aspectratio="t"/>
            </v:shape>
            <v:rect id="_x0000_s2052" o:spid="_x0000_s2052" o:spt="1" style="position:absolute;left:2982;top:5479;height:2132;width:7226;" coordsize="21600,21600">
              <v:path/>
              <v:fill focussize="0,0"/>
              <v:stroke/>
              <v:imagedata o:title=""/>
              <o:lock v:ext="edit"/>
              <v:textbox>
                <w:txbxContent>
                  <w:p>
                    <w:pPr>
                      <w:rPr>
                        <w:bCs/>
                        <w:color w:val="FF0000"/>
                      </w:rPr>
                    </w:pPr>
                    <w:r>
                      <w:rPr>
                        <w:color w:val="FF0000"/>
                      </w:rPr>
                      <w:pict>
                        <v:shape id="_x0000_i1028" o:spt="75" type="#_x0000_t75" style="height:97.25pt;width:176.8pt;" filled="f" o:preferrelative="t" stroked="f" coordsize="21600,21600">
                          <v:path/>
                          <v:fill on="f" focussize="0,0"/>
                          <v:stroke on="f" joinstyle="miter"/>
                          <v:imagedata r:id="rId12" o:title=""/>
                          <o:lock v:ext="edit" aspectratio="t"/>
                          <w10:wrap type="none"/>
                          <w10:anchorlock/>
                        </v:shape>
                      </w:pict>
                    </w:r>
                    <w:r>
                      <w:rPr>
                        <w:rFonts w:hint="eastAsia"/>
                        <w:bCs/>
                        <w:color w:val="FF0000"/>
                      </w:rPr>
                      <w:t xml:space="preserve">    </w:t>
                    </w:r>
                    <w:r>
                      <w:rPr>
                        <w:color w:val="FF0000"/>
                      </w:rPr>
                      <w:pict>
                        <v:shape id="_x0000_i1029" o:spt="75" type="#_x0000_t75" style="height:96.7pt;width:193.95pt;" filled="f" o:preferrelative="t" stroked="f" coordsize="21600,21600">
                          <v:path/>
                          <v:fill on="f" focussize="0,0"/>
                          <v:stroke on="f" joinstyle="miter"/>
                          <v:imagedata r:id="rId13" o:title=""/>
                          <o:lock v:ext="edit" aspectratio="t"/>
                          <w10:wrap type="none"/>
                          <w10:anchorlock/>
                        </v:shape>
                      </w:pict>
                    </w:r>
                  </w:p>
                  <w:p>
                    <w:pPr>
                      <w:rPr>
                        <w:b/>
                        <w:color w:val="000000"/>
                        <w:sz w:val="18"/>
                        <w:szCs w:val="18"/>
                      </w:rPr>
                    </w:pPr>
                    <w:r>
                      <w:rPr>
                        <w:rFonts w:hint="eastAsia"/>
                        <w:bCs/>
                        <w:color w:val="FF0000"/>
                      </w:rPr>
                      <w:t xml:space="preserve">          </w:t>
                    </w:r>
                    <w:r>
                      <w:rPr>
                        <w:rFonts w:hint="eastAsia"/>
                        <w:b/>
                        <w:bCs/>
                        <w:color w:val="000000"/>
                        <w:sz w:val="18"/>
                        <w:szCs w:val="18"/>
                      </w:rPr>
                      <w:t>铀在线丰度仪                                           质谱计</w:t>
                    </w:r>
                  </w:p>
                </w:txbxContent>
              </v:textbox>
            </v:rect>
            <w10:wrap type="none"/>
            <w10:anchorlock/>
          </v:group>
        </w:pict>
      </w:r>
    </w:p>
    <w:p>
      <w:pPr>
        <w:pStyle w:val="2"/>
        <w:jc w:val="center"/>
        <w:rPr>
          <w:color w:val="000000" w:themeColor="text1"/>
        </w:rPr>
      </w:pPr>
      <w:r>
        <w:rPr>
          <w:rFonts w:hint="eastAsia"/>
          <w:color w:val="000000" w:themeColor="text1"/>
        </w:rPr>
        <w:t>图 3铀丰度在线分析仪与质谱计测量曲线对比</w:t>
      </w:r>
    </w:p>
    <w:p>
      <w:pPr>
        <w:pStyle w:val="13"/>
        <w:spacing w:before="100" w:beforeAutospacing="1"/>
        <w:ind w:left="210" w:leftChars="100" w:firstLine="361" w:firstLineChars="200"/>
        <w:jc w:val="center"/>
        <w:outlineLvl w:val="9"/>
        <w:rPr>
          <w:rFonts w:ascii="Times New Roman" w:hAnsi="Times New Roman" w:eastAsia="宋体" w:cs="Times New Roman"/>
          <w:b/>
          <w:bCs w:val="0"/>
          <w:color w:val="000000" w:themeColor="text1"/>
          <w:kern w:val="2"/>
          <w:sz w:val="18"/>
          <w:szCs w:val="18"/>
        </w:rPr>
      </w:pPr>
      <w:r>
        <w:rPr>
          <w:rFonts w:hint="eastAsia" w:ascii="Times New Roman" w:hAnsi="Times New Roman" w:eastAsia="宋体" w:cs="Times New Roman"/>
          <w:b/>
          <w:bCs w:val="0"/>
          <w:color w:val="000000" w:themeColor="text1"/>
          <w:kern w:val="2"/>
          <w:sz w:val="18"/>
          <w:szCs w:val="18"/>
        </w:rPr>
        <w:t>表1  不同刻度周期铀在线丰度仪测量数据</w:t>
      </w:r>
    </w:p>
    <w:tbl>
      <w:tblPr>
        <w:tblStyle w:val="7"/>
        <w:tblW w:w="5000" w:type="pct"/>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693"/>
        <w:gridCol w:w="366"/>
        <w:gridCol w:w="693"/>
        <w:gridCol w:w="1178"/>
        <w:gridCol w:w="1178"/>
        <w:gridCol w:w="1178"/>
        <w:gridCol w:w="1016"/>
        <w:gridCol w:w="1016"/>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5" w:hRule="atLeast"/>
          <w:tblCellSpacing w:w="0" w:type="dxa"/>
          <w:jc w:val="center"/>
        </w:trPr>
        <w:tc>
          <w:tcPr>
            <w:tcW w:w="416"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刻度周期</w:t>
            </w:r>
          </w:p>
        </w:tc>
        <w:tc>
          <w:tcPr>
            <w:tcW w:w="220"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color w:val="000000" w:themeColor="text1"/>
                <w:sz w:val="18"/>
                <w:szCs w:val="18"/>
              </w:rPr>
              <w:t>序号</w:t>
            </w:r>
          </w:p>
        </w:tc>
        <w:tc>
          <w:tcPr>
            <w:tcW w:w="416"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目标丰度</w:t>
            </w:r>
          </w:p>
        </w:tc>
        <w:tc>
          <w:tcPr>
            <w:tcW w:w="707"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最小值</w:t>
            </w:r>
          </w:p>
        </w:tc>
        <w:tc>
          <w:tcPr>
            <w:tcW w:w="707"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最大值</w:t>
            </w:r>
          </w:p>
        </w:tc>
        <w:tc>
          <w:tcPr>
            <w:tcW w:w="707" w:type="pct"/>
            <w:shd w:val="clear" w:color="auto" w:fill="auto"/>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标准偏差</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分析仪累积</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质谱计累积</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丰度偏差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5" w:hRule="atLeast"/>
          <w:tblCellSpacing w:w="0" w:type="dxa"/>
          <w:jc w:val="center"/>
        </w:trPr>
        <w:tc>
          <w:tcPr>
            <w:tcW w:w="416"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周一、二、三、四、五刻度</w:t>
            </w:r>
          </w:p>
        </w:tc>
        <w:tc>
          <w:tcPr>
            <w:tcW w:w="220"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1</w:t>
            </w:r>
          </w:p>
        </w:tc>
        <w:tc>
          <w:tcPr>
            <w:tcW w:w="416"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3.1%</w:t>
            </w:r>
          </w:p>
        </w:tc>
        <w:tc>
          <w:tcPr>
            <w:tcW w:w="707"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3.0813%</w:t>
            </w:r>
          </w:p>
        </w:tc>
        <w:tc>
          <w:tcPr>
            <w:tcW w:w="707"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3.1234%</w:t>
            </w:r>
          </w:p>
        </w:tc>
        <w:tc>
          <w:tcPr>
            <w:tcW w:w="707" w:type="pct"/>
            <w:shd w:val="clear" w:color="auto" w:fill="auto"/>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0.0072%</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3.100%</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3.101%</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5" w:hRule="atLeast"/>
          <w:tblCellSpacing w:w="0" w:type="dxa"/>
          <w:jc w:val="center"/>
        </w:trPr>
        <w:tc>
          <w:tcPr>
            <w:tcW w:w="416"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周一、三、五刻度</w:t>
            </w:r>
          </w:p>
        </w:tc>
        <w:tc>
          <w:tcPr>
            <w:tcW w:w="220"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2</w:t>
            </w:r>
          </w:p>
        </w:tc>
        <w:tc>
          <w:tcPr>
            <w:tcW w:w="416"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3.1%</w:t>
            </w:r>
          </w:p>
        </w:tc>
        <w:tc>
          <w:tcPr>
            <w:tcW w:w="707"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3.0738%</w:t>
            </w:r>
          </w:p>
        </w:tc>
        <w:tc>
          <w:tcPr>
            <w:tcW w:w="707"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3.1347%</w:t>
            </w:r>
          </w:p>
        </w:tc>
        <w:tc>
          <w:tcPr>
            <w:tcW w:w="707" w:type="pct"/>
            <w:shd w:val="clear" w:color="auto" w:fill="auto"/>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0.0100%</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3.105%</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3.100%</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5" w:hRule="atLeast"/>
          <w:tblCellSpacing w:w="0" w:type="dxa"/>
          <w:jc w:val="center"/>
        </w:trPr>
        <w:tc>
          <w:tcPr>
            <w:tcW w:w="416"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每周一刻度</w:t>
            </w:r>
          </w:p>
        </w:tc>
        <w:tc>
          <w:tcPr>
            <w:tcW w:w="220"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3</w:t>
            </w:r>
          </w:p>
        </w:tc>
        <w:tc>
          <w:tcPr>
            <w:tcW w:w="416"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3.7%</w:t>
            </w:r>
          </w:p>
        </w:tc>
        <w:tc>
          <w:tcPr>
            <w:tcW w:w="707"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3.6725%</w:t>
            </w:r>
          </w:p>
        </w:tc>
        <w:tc>
          <w:tcPr>
            <w:tcW w:w="707"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3.7326%</w:t>
            </w:r>
          </w:p>
        </w:tc>
        <w:tc>
          <w:tcPr>
            <w:tcW w:w="707" w:type="pct"/>
            <w:shd w:val="clear" w:color="auto" w:fill="auto"/>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0.0091%</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3.702%</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3.701%</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5" w:hRule="atLeast"/>
          <w:tblCellSpacing w:w="0" w:type="dxa"/>
          <w:jc w:val="center"/>
        </w:trPr>
        <w:tc>
          <w:tcPr>
            <w:tcW w:w="416"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每</w:t>
            </w:r>
            <w:r>
              <w:rPr>
                <w:rFonts w:ascii="宋体" w:hAnsi="宋体"/>
                <w:bCs/>
                <w:color w:val="000000" w:themeColor="text1"/>
                <w:sz w:val="18"/>
                <w:szCs w:val="18"/>
              </w:rPr>
              <w:t>15</w:t>
            </w:r>
            <w:r>
              <w:rPr>
                <w:rFonts w:hint="eastAsia" w:ascii="宋体" w:hAnsi="宋体"/>
                <w:bCs/>
                <w:color w:val="000000" w:themeColor="text1"/>
                <w:sz w:val="18"/>
                <w:szCs w:val="18"/>
              </w:rPr>
              <w:t>天刻度</w:t>
            </w:r>
          </w:p>
        </w:tc>
        <w:tc>
          <w:tcPr>
            <w:tcW w:w="220" w:type="pct"/>
            <w:vAlign w:val="center"/>
          </w:tcPr>
          <w:p>
            <w:pPr>
              <w:adjustRightInd w:val="0"/>
              <w:snapToGrid w:val="0"/>
              <w:spacing w:line="240" w:lineRule="exact"/>
              <w:jc w:val="center"/>
              <w:rPr>
                <w:rFonts w:ascii="宋体" w:hAnsi="宋体"/>
                <w:color w:val="000000" w:themeColor="text1"/>
                <w:sz w:val="18"/>
                <w:szCs w:val="18"/>
              </w:rPr>
            </w:pPr>
            <w:r>
              <w:rPr>
                <w:rFonts w:hint="eastAsia" w:ascii="宋体" w:hAnsi="宋体"/>
                <w:bCs/>
                <w:color w:val="000000" w:themeColor="text1"/>
                <w:sz w:val="18"/>
                <w:szCs w:val="18"/>
              </w:rPr>
              <w:t>4</w:t>
            </w:r>
          </w:p>
        </w:tc>
        <w:tc>
          <w:tcPr>
            <w:tcW w:w="416"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3.7%</w:t>
            </w:r>
          </w:p>
        </w:tc>
        <w:tc>
          <w:tcPr>
            <w:tcW w:w="707"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3.5990%</w:t>
            </w:r>
          </w:p>
        </w:tc>
        <w:tc>
          <w:tcPr>
            <w:tcW w:w="707" w:type="pct"/>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3.7330%</w:t>
            </w:r>
          </w:p>
        </w:tc>
        <w:tc>
          <w:tcPr>
            <w:tcW w:w="707" w:type="pct"/>
            <w:shd w:val="clear" w:color="auto" w:fill="auto"/>
            <w:vAlign w:val="center"/>
          </w:tcPr>
          <w:p>
            <w:pPr>
              <w:adjustRightInd w:val="0"/>
              <w:snapToGrid w:val="0"/>
              <w:spacing w:line="240" w:lineRule="exact"/>
              <w:jc w:val="center"/>
              <w:rPr>
                <w:rFonts w:ascii="宋体" w:hAnsi="宋体"/>
                <w:color w:val="000000" w:themeColor="text1"/>
                <w:sz w:val="18"/>
                <w:szCs w:val="18"/>
              </w:rPr>
            </w:pPr>
            <w:r>
              <w:rPr>
                <w:rFonts w:ascii="宋体" w:hAnsi="宋体"/>
                <w:bCs/>
                <w:color w:val="000000" w:themeColor="text1"/>
                <w:sz w:val="18"/>
                <w:szCs w:val="18"/>
              </w:rPr>
              <w:t>0.0237%</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3.664%</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3.701%</w:t>
            </w:r>
          </w:p>
        </w:tc>
        <w:tc>
          <w:tcPr>
            <w:tcW w:w="610" w:type="pct"/>
            <w:vAlign w:val="center"/>
          </w:tcPr>
          <w:p>
            <w:pPr>
              <w:adjustRightInd w:val="0"/>
              <w:snapToGrid w:val="0"/>
              <w:spacing w:line="240" w:lineRule="exact"/>
              <w:jc w:val="center"/>
              <w:rPr>
                <w:rFonts w:ascii="宋体" w:hAnsi="宋体"/>
                <w:bCs/>
                <w:color w:val="000000" w:themeColor="text1"/>
                <w:sz w:val="18"/>
                <w:szCs w:val="18"/>
              </w:rPr>
            </w:pPr>
            <w:r>
              <w:rPr>
                <w:rFonts w:hint="eastAsia" w:ascii="宋体" w:hAnsi="宋体"/>
                <w:bCs/>
                <w:color w:val="000000" w:themeColor="text1"/>
                <w:sz w:val="18"/>
                <w:szCs w:val="18"/>
              </w:rPr>
              <w:t>0.037%</w:t>
            </w:r>
          </w:p>
        </w:tc>
      </w:tr>
    </w:tbl>
    <w:p>
      <w:pPr>
        <w:ind w:firstLine="420" w:firstLineChars="200"/>
        <w:rPr>
          <w:rFonts w:hAnsi="宋体"/>
          <w:color w:val="000000" w:themeColor="text1"/>
          <w:szCs w:val="21"/>
        </w:rPr>
        <w:sectPr>
          <w:type w:val="continuous"/>
          <w:pgSz w:w="11909" w:h="16834"/>
          <w:pgMar w:top="1871" w:right="1582" w:bottom="2019" w:left="1729" w:header="720" w:footer="1418" w:gutter="289"/>
          <w:pgNumType w:start="1"/>
          <w:cols w:space="720" w:num="1"/>
          <w:formProt w:val="0"/>
          <w:docGrid w:linePitch="19" w:charSpace="0"/>
        </w:sectPr>
      </w:pP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可以看出，前三种刻度周期下，测量数据的标准偏差都在1%以内，每15天刻度1次，标准偏差较大。通过与质谱计的累积丰度对比发现，前三种刻度周期，两者差值均在5%以内，每15天刻度1次丰度偏差较大。所以，每周刻度1次可以满足铀浓缩工厂对于产品丰度控制的需要。</w:t>
      </w:r>
    </w:p>
    <w:p>
      <w:pPr>
        <w:outlineLvl w:val="0"/>
        <w:rPr>
          <w:rFonts w:hint="eastAsia"/>
          <w:b/>
          <w:color w:val="000000" w:themeColor="text1"/>
          <w:sz w:val="24"/>
        </w:rPr>
      </w:pPr>
      <w:bookmarkStart w:id="7" w:name="_Toc474425128"/>
      <w:bookmarkStart w:id="8" w:name="_Toc466753873"/>
      <w:r>
        <w:rPr>
          <w:rFonts w:hint="eastAsia"/>
          <w:b/>
          <w:color w:val="000000" w:themeColor="text1"/>
          <w:sz w:val="24"/>
        </w:rPr>
        <w:t>4.2低压下铀在线丰度仪测量数据</w:t>
      </w:r>
      <w:bookmarkEnd w:id="7"/>
      <w:bookmarkEnd w:id="8"/>
    </w:p>
    <w:p>
      <w:pPr>
        <w:pStyle w:val="13"/>
        <w:spacing w:before="0"/>
        <w:ind w:firstLine="420" w:firstLineChars="200"/>
        <w:outlineLvl w:val="9"/>
        <w:rPr>
          <w:color w:val="000000" w:themeColor="text1"/>
        </w:rPr>
      </w:pPr>
      <w:r>
        <w:rPr>
          <w:rFonts w:hint="eastAsia" w:ascii="Times New Roman" w:hAnsi="Times New Roman" w:eastAsia="宋体" w:cs="Times New Roman"/>
          <w:bCs w:val="0"/>
          <w:color w:val="000000" w:themeColor="text1"/>
          <w:kern w:val="2"/>
          <w:szCs w:val="24"/>
        </w:rPr>
        <w:t>由于工艺系统工况的调整，补压机出口压力降低（低于10乇后），铀丰度在线分析仪测量曲线如下图所示：</w:t>
      </w:r>
    </w:p>
    <w:p>
      <w:pPr>
        <w:snapToGrid w:val="0"/>
        <w:jc w:val="center"/>
        <w:rPr>
          <w:color w:val="000000" w:themeColor="text1"/>
        </w:rPr>
      </w:pPr>
      <w:r>
        <w:rPr>
          <w:color w:val="000000" w:themeColor="text1"/>
        </w:rPr>
        <w:drawing>
          <wp:inline distT="0" distB="0" distL="0" distR="0">
            <wp:extent cx="3971925" cy="1468120"/>
            <wp:effectExtent l="19050" t="19050" r="28259" b="17684"/>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noChangeArrowheads="1"/>
                    </pic:cNvPicPr>
                  </pic:nvPicPr>
                  <pic:blipFill>
                    <a:blip r:embed="rId14" cstate="print"/>
                    <a:srcRect/>
                    <a:stretch>
                      <a:fillRect/>
                    </a:stretch>
                  </pic:blipFill>
                  <pic:spPr>
                    <a:xfrm>
                      <a:off x="0" y="0"/>
                      <a:ext cx="3974005" cy="1468868"/>
                    </a:xfrm>
                    <a:prstGeom prst="rect">
                      <a:avLst/>
                    </a:prstGeom>
                    <a:noFill/>
                    <a:ln w="12700" cmpd="sng">
                      <a:solidFill>
                        <a:srgbClr val="000000"/>
                      </a:solidFill>
                      <a:miter lim="800000"/>
                      <a:headEnd/>
                      <a:tailEnd/>
                    </a:ln>
                    <a:effectLst/>
                  </pic:spPr>
                </pic:pic>
              </a:graphicData>
            </a:graphic>
          </wp:inline>
        </w:drawing>
      </w:r>
    </w:p>
    <w:p>
      <w:pPr>
        <w:pStyle w:val="2"/>
        <w:jc w:val="center"/>
        <w:rPr>
          <w:color w:val="000000" w:themeColor="text1"/>
        </w:rPr>
      </w:pPr>
      <w:bookmarkStart w:id="9" w:name="_Toc466754692"/>
      <w:bookmarkStart w:id="10" w:name="_Toc474425236"/>
      <w:r>
        <w:rPr>
          <w:rFonts w:hint="eastAsia"/>
          <w:color w:val="000000" w:themeColor="text1"/>
        </w:rPr>
        <w:t>图 4  低压下丰度仪测量数据曲线</w:t>
      </w:r>
      <w:bookmarkEnd w:id="9"/>
      <w:bookmarkEnd w:id="10"/>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可以看出，当取压点压力较低（低压下），铀丰度在线分析仪的测量数据有较大幅度的变化，向丰度增加的方向漂移，刻度后测量结果同同质谱计测量相当，但一段时间后又开始向上漂移。测量容器压力较低，导致经谱仪分析得出的平均净计数率较低（约为130），从而使测量结果较分散，虽然刻度能使其测量结果有所好转，但持续时间较短，之后丰度数据波动较大可达±0.2。</w:t>
      </w: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从表2的数据可以看出，在低压下，铀丰度在线分析仪的数据不能达到质谱计的测量精度，丰度仪和质谱计数据的标准偏差相差近10倍。</w:t>
      </w:r>
    </w:p>
    <w:p>
      <w:pPr>
        <w:pStyle w:val="2"/>
        <w:jc w:val="center"/>
        <w:rPr>
          <w:color w:val="000000" w:themeColor="text1"/>
        </w:rPr>
      </w:pPr>
      <w:bookmarkStart w:id="11" w:name="_Toc474425148"/>
      <w:bookmarkStart w:id="12" w:name="_Ref467981013"/>
      <w:bookmarkStart w:id="13" w:name="_Toc466754913"/>
      <w:r>
        <w:rPr>
          <w:rFonts w:hint="eastAsia"/>
          <w:color w:val="000000" w:themeColor="text1"/>
        </w:rPr>
        <w:t>表 2质谱计与铀丰度在线分析仪数据比较</w:t>
      </w:r>
      <w:bookmarkEnd w:id="11"/>
      <w:bookmarkEnd w:id="12"/>
      <w:bookmarkEnd w:id="13"/>
    </w:p>
    <w:tbl>
      <w:tblPr>
        <w:tblStyle w:val="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01"/>
        <w:gridCol w:w="1773"/>
        <w:gridCol w:w="1145"/>
        <w:gridCol w:w="1086"/>
        <w:gridCol w:w="1469"/>
        <w:gridCol w:w="1296"/>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napToGrid w:val="0"/>
              <w:spacing w:line="360" w:lineRule="exact"/>
              <w:rPr>
                <w:color w:val="000000" w:themeColor="text1"/>
              </w:rPr>
            </w:pPr>
            <w:r>
              <w:rPr>
                <w:rFonts w:hint="eastAsia"/>
                <w:color w:val="000000" w:themeColor="text1"/>
              </w:rPr>
              <w:t>测量时间</w:t>
            </w:r>
          </w:p>
        </w:tc>
        <w:tc>
          <w:tcPr>
            <w:tcW w:w="0" w:type="auto"/>
          </w:tcPr>
          <w:p>
            <w:pPr>
              <w:snapToGrid w:val="0"/>
              <w:spacing w:line="360" w:lineRule="exact"/>
              <w:rPr>
                <w:color w:val="000000" w:themeColor="text1"/>
              </w:rPr>
            </w:pPr>
            <w:r>
              <w:rPr>
                <w:rFonts w:hint="eastAsia"/>
                <w:color w:val="000000" w:themeColor="text1"/>
              </w:rPr>
              <w:t>数据点数（丰度仪/质谱计）</w:t>
            </w:r>
          </w:p>
        </w:tc>
        <w:tc>
          <w:tcPr>
            <w:tcW w:w="0" w:type="auto"/>
          </w:tcPr>
          <w:p>
            <w:pPr>
              <w:snapToGrid w:val="0"/>
              <w:spacing w:line="360" w:lineRule="exact"/>
              <w:rPr>
                <w:color w:val="000000" w:themeColor="text1"/>
              </w:rPr>
            </w:pPr>
            <w:r>
              <w:rPr>
                <w:rFonts w:hint="eastAsia"/>
                <w:color w:val="000000" w:themeColor="text1"/>
              </w:rPr>
              <w:t>测量容器平均压力</w:t>
            </w:r>
          </w:p>
        </w:tc>
        <w:tc>
          <w:tcPr>
            <w:tcW w:w="0" w:type="auto"/>
          </w:tcPr>
          <w:p>
            <w:pPr>
              <w:snapToGrid w:val="0"/>
              <w:spacing w:line="360" w:lineRule="exact"/>
              <w:rPr>
                <w:color w:val="000000" w:themeColor="text1"/>
              </w:rPr>
            </w:pPr>
            <w:r>
              <w:rPr>
                <w:rFonts w:hint="eastAsia"/>
                <w:color w:val="000000" w:themeColor="text1"/>
              </w:rPr>
              <w:t>平均净计数率</w:t>
            </w:r>
          </w:p>
        </w:tc>
        <w:tc>
          <w:tcPr>
            <w:tcW w:w="0" w:type="auto"/>
          </w:tcPr>
          <w:p>
            <w:pPr>
              <w:snapToGrid w:val="0"/>
              <w:spacing w:line="360" w:lineRule="exact"/>
              <w:rPr>
                <w:color w:val="000000" w:themeColor="text1"/>
              </w:rPr>
            </w:pPr>
            <w:r>
              <w:rPr>
                <w:rFonts w:hint="eastAsia"/>
                <w:color w:val="000000" w:themeColor="text1"/>
              </w:rPr>
              <w:t>质谱计标准偏差</w:t>
            </w:r>
          </w:p>
        </w:tc>
        <w:tc>
          <w:tcPr>
            <w:tcW w:w="0" w:type="auto"/>
          </w:tcPr>
          <w:p>
            <w:pPr>
              <w:snapToGrid w:val="0"/>
              <w:spacing w:line="360" w:lineRule="exact"/>
              <w:rPr>
                <w:color w:val="000000" w:themeColor="text1"/>
              </w:rPr>
            </w:pPr>
            <w:r>
              <w:rPr>
                <w:rFonts w:hint="eastAsia"/>
                <w:color w:val="000000" w:themeColor="text1"/>
              </w:rPr>
              <w:t>丰度仪标准偏差</w:t>
            </w:r>
          </w:p>
        </w:tc>
        <w:tc>
          <w:tcPr>
            <w:tcW w:w="0" w:type="auto"/>
          </w:tcPr>
          <w:p>
            <w:pPr>
              <w:snapToGrid w:val="0"/>
              <w:spacing w:line="360" w:lineRule="exact"/>
              <w:rPr>
                <w:color w:val="000000" w:themeColor="text1"/>
              </w:rPr>
            </w:pPr>
            <w:r>
              <w:rPr>
                <w:rFonts w:hint="eastAsia"/>
                <w:color w:val="000000" w:themeColor="text1"/>
              </w:rPr>
              <w:t>测量时间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Pr>
          <w:p>
            <w:pPr>
              <w:snapToGrid w:val="0"/>
              <w:spacing w:line="360" w:lineRule="exact"/>
              <w:rPr>
                <w:color w:val="000000" w:themeColor="text1"/>
              </w:rPr>
            </w:pPr>
            <w:r>
              <w:rPr>
                <w:rFonts w:hint="eastAsia"/>
                <w:color w:val="000000" w:themeColor="text1"/>
              </w:rPr>
              <w:t>1.1~1.26</w:t>
            </w:r>
          </w:p>
        </w:tc>
        <w:tc>
          <w:tcPr>
            <w:tcW w:w="0" w:type="auto"/>
          </w:tcPr>
          <w:p>
            <w:pPr>
              <w:snapToGrid w:val="0"/>
              <w:spacing w:line="360" w:lineRule="exact"/>
              <w:rPr>
                <w:color w:val="000000" w:themeColor="text1"/>
              </w:rPr>
            </w:pPr>
            <w:r>
              <w:rPr>
                <w:rFonts w:hint="eastAsia"/>
                <w:color w:val="000000" w:themeColor="text1"/>
              </w:rPr>
              <w:t>1780/156</w:t>
            </w:r>
          </w:p>
        </w:tc>
        <w:tc>
          <w:tcPr>
            <w:tcW w:w="0" w:type="auto"/>
          </w:tcPr>
          <w:p>
            <w:pPr>
              <w:snapToGrid w:val="0"/>
              <w:spacing w:line="360" w:lineRule="exact"/>
              <w:rPr>
                <w:color w:val="000000" w:themeColor="text1"/>
              </w:rPr>
            </w:pPr>
            <w:r>
              <w:rPr>
                <w:rFonts w:hint="eastAsia"/>
                <w:color w:val="000000" w:themeColor="text1"/>
              </w:rPr>
              <w:t>6.48乇</w:t>
            </w:r>
          </w:p>
        </w:tc>
        <w:tc>
          <w:tcPr>
            <w:tcW w:w="0" w:type="auto"/>
          </w:tcPr>
          <w:p>
            <w:pPr>
              <w:snapToGrid w:val="0"/>
              <w:spacing w:line="360" w:lineRule="exact"/>
              <w:rPr>
                <w:color w:val="000000" w:themeColor="text1"/>
              </w:rPr>
            </w:pPr>
            <w:r>
              <w:rPr>
                <w:rFonts w:hint="eastAsia"/>
                <w:color w:val="000000" w:themeColor="text1"/>
              </w:rPr>
              <w:t>132.88</w:t>
            </w:r>
          </w:p>
        </w:tc>
        <w:tc>
          <w:tcPr>
            <w:tcW w:w="0" w:type="auto"/>
          </w:tcPr>
          <w:p>
            <w:pPr>
              <w:rPr>
                <w:rFonts w:ascii="宋体" w:hAnsi="宋体" w:cs="宋体"/>
                <w:color w:val="000000" w:themeColor="text1"/>
                <w:sz w:val="24"/>
              </w:rPr>
            </w:pPr>
            <w:r>
              <w:rPr>
                <w:rFonts w:hint="eastAsia"/>
                <w:color w:val="000000" w:themeColor="text1"/>
              </w:rPr>
              <w:t>4.92439E-05</w:t>
            </w:r>
          </w:p>
        </w:tc>
        <w:tc>
          <w:tcPr>
            <w:tcW w:w="0" w:type="auto"/>
          </w:tcPr>
          <w:p>
            <w:pPr>
              <w:rPr>
                <w:rFonts w:ascii="宋体" w:hAnsi="宋体" w:cs="宋体"/>
                <w:color w:val="000000" w:themeColor="text1"/>
                <w:sz w:val="24"/>
              </w:rPr>
            </w:pPr>
            <w:r>
              <w:rPr>
                <w:rFonts w:hint="eastAsia"/>
                <w:color w:val="000000" w:themeColor="text1"/>
              </w:rPr>
              <w:t>0.000719</w:t>
            </w:r>
          </w:p>
        </w:tc>
        <w:tc>
          <w:tcPr>
            <w:tcW w:w="0" w:type="auto"/>
          </w:tcPr>
          <w:p>
            <w:pPr>
              <w:rPr>
                <w:color w:val="000000" w:themeColor="text1"/>
              </w:rPr>
            </w:pPr>
            <w:r>
              <w:rPr>
                <w:rFonts w:hint="eastAsia"/>
                <w:color w:val="000000" w:themeColor="text1"/>
              </w:rPr>
              <w:t>600秒</w:t>
            </w:r>
          </w:p>
        </w:tc>
      </w:tr>
    </w:tbl>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原因分析：测量容器压力低，导致测量容器内物料较少，产生的特征谱线较弱，净计数率较低，容易受固态沉积物，气体中的氟化氢等的影响，所以测量结果偏差较大，无法满足铀浓缩工厂丰度在线监测的需求。</w:t>
      </w:r>
    </w:p>
    <w:p>
      <w:pPr>
        <w:outlineLvl w:val="0"/>
        <w:rPr>
          <w:b/>
          <w:color w:val="000000" w:themeColor="text1"/>
          <w:sz w:val="24"/>
        </w:rPr>
      </w:pPr>
      <w:r>
        <w:rPr>
          <w:rFonts w:hint="eastAsia"/>
          <w:b/>
          <w:color w:val="000000" w:themeColor="text1"/>
          <w:sz w:val="24"/>
        </w:rPr>
        <w:t>4.3精料净化对于在线丰度仪测量数据的影响</w:t>
      </w: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在试验过程中发现，当铀在线丰度仪取压点压力较低时，铀丰度在线分析仪的测量曲线有明显的锯齿状，经过比对发现，锯齿的顶峰出现在精料净化后，锯齿的低谷出现在精料净化前。</w:t>
      </w:r>
    </w:p>
    <w:p>
      <w:pPr>
        <w:snapToGrid w:val="0"/>
        <w:spacing w:beforeLines="100" w:afterLines="100"/>
        <w:jc w:val="center"/>
        <w:rPr>
          <w:color w:val="000000" w:themeColor="text1"/>
        </w:rPr>
      </w:pPr>
      <w:r>
        <w:rPr>
          <w:rFonts w:hint="eastAsia"/>
          <w:color w:val="000000" w:themeColor="text1"/>
        </w:rPr>
        <w:drawing>
          <wp:inline distT="0" distB="0" distL="0" distR="0">
            <wp:extent cx="2609850" cy="1252220"/>
            <wp:effectExtent l="19050" t="19050" r="25400" b="241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srcRect/>
                    <a:stretch>
                      <a:fillRect/>
                    </a:stretch>
                  </pic:blipFill>
                  <pic:spPr>
                    <a:xfrm>
                      <a:off x="0" y="0"/>
                      <a:ext cx="2609850" cy="1252615"/>
                    </a:xfrm>
                    <a:prstGeom prst="rect">
                      <a:avLst/>
                    </a:prstGeom>
                    <a:noFill/>
                    <a:ln w="19050" cmpd="sng">
                      <a:solidFill>
                        <a:srgbClr val="000000"/>
                      </a:solidFill>
                      <a:miter lim="800000"/>
                      <a:headEnd/>
                      <a:tailEnd/>
                    </a:ln>
                    <a:effectLst/>
                  </pic:spPr>
                </pic:pic>
              </a:graphicData>
            </a:graphic>
          </wp:inline>
        </w:drawing>
      </w:r>
    </w:p>
    <w:p>
      <w:pPr>
        <w:pStyle w:val="2"/>
        <w:jc w:val="center"/>
        <w:rPr>
          <w:color w:val="000000" w:themeColor="text1"/>
        </w:rPr>
      </w:pPr>
      <w:r>
        <w:rPr>
          <w:rFonts w:hint="eastAsia"/>
          <w:color w:val="000000" w:themeColor="text1"/>
        </w:rPr>
        <w:t>图 5精料净化对丰度仪测量数据的影响</w:t>
      </w:r>
      <w:r>
        <w:rPr>
          <w:rFonts w:hint="eastAsia" w:ascii="黑体"/>
          <w:color w:val="000000" w:themeColor="text1"/>
        </w:rPr>
        <w:t>（12.04-12.10）</w:t>
      </w: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数据分析：可以看出在线丰度仪的测量数据波动较大，可见明显的锯齿状。这是轻杂质在丰度仪入口的累积作用导致的。在低压下，测量容器的压力由UF6和轻杂质分压两部分组成，净化前测量容器内杂质气体分压较高，测量数据偏低；净化后轻杂质较少，杂质气体分压少，测量容器压力较低，测量值较高。净化结束后，随着轻杂质的累积，测量数据缓慢降低，以此形成了锯齿状。可见在低压下，轻杂质的累积作用对于丰度仪的测量数据有较大的影响，即精料容器净化方式对丰度仪的测量数据有较大的影响。</w:t>
      </w:r>
    </w:p>
    <w:p>
      <w:pPr>
        <w:ind w:firstLine="420" w:firstLineChars="200"/>
        <w:rPr>
          <w:rFonts w:hAnsi="宋体"/>
          <w:color w:val="000000" w:themeColor="text1"/>
          <w:szCs w:val="21"/>
        </w:rPr>
        <w:sectPr>
          <w:type w:val="continuous"/>
          <w:pgSz w:w="11909" w:h="16834"/>
          <w:pgMar w:top="1871" w:right="1582" w:bottom="2019" w:left="1729" w:header="720" w:footer="1418" w:gutter="289"/>
          <w:pgNumType w:start="1"/>
          <w:cols w:space="720" w:num="1"/>
          <w:formProt w:val="0"/>
          <w:docGrid w:linePitch="19" w:charSpace="0"/>
        </w:sectPr>
      </w:pPr>
      <w:r>
        <w:rPr>
          <w:rFonts w:hint="eastAsia" w:asciiTheme="minorEastAsia" w:hAnsiTheme="minorEastAsia" w:eastAsiaTheme="minorEastAsia"/>
          <w:color w:val="000000" w:themeColor="text1"/>
          <w:szCs w:val="21"/>
        </w:rPr>
        <w:t>导致低压下铀丰度在线分析仪测量数据偏差较大的原因可总结为：（1）测量容器压力较低时，无法定时进行变压测本底，本底的变化只能通过刻度进行消除。（2）测量容器压力较低时，容器压力受精料净化的影响较大，呈现锯齿状。（3）测量容器压力较低时，在线分析仪监测到的235U的计数率较低，一般约（100~300count/S）, SB与S的比值较大，正常情况下，当测量容器压力达到40乇以上时，计数率可达到1000以上。</w:t>
      </w:r>
    </w:p>
    <w:p>
      <w:pPr>
        <w:outlineLvl w:val="0"/>
        <w:rPr>
          <w:color w:val="000000" w:themeColor="text1"/>
        </w:rPr>
      </w:pPr>
      <w:bookmarkStart w:id="14" w:name="_Toc474425129"/>
      <w:r>
        <w:rPr>
          <w:rFonts w:hint="eastAsia"/>
          <w:b/>
          <w:color w:val="000000" w:themeColor="text1"/>
          <w:sz w:val="24"/>
        </w:rPr>
        <w:t>4.4高压下铀在线丰度仪测量数据</w:t>
      </w:r>
      <w:bookmarkEnd w:id="14"/>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图6为5月15日至6月14日丰度仪与质谱计测量曲线对比图，由图可以看出，刻度时间对于丰度仪的测量精度影响较大，丰度仪经过刻度后，测量数据可以和质谱计数据相吻合，一段时间后，质谱计测量数据开始向上漂移。可以看出，铀丰度在线分析仪的测量精度与刻度间隔紧密相关。</w:t>
      </w:r>
    </w:p>
    <w:p>
      <w:pPr>
        <w:snapToGrid w:val="0"/>
        <w:ind w:hanging="142"/>
        <w:jc w:val="center"/>
        <w:rPr>
          <w:color w:val="000000" w:themeColor="text1"/>
        </w:rPr>
      </w:pPr>
      <w:r>
        <w:rPr>
          <w:color w:val="000000" w:themeColor="text1"/>
        </w:rPr>
        <w:drawing>
          <wp:inline distT="0" distB="0" distL="0" distR="0">
            <wp:extent cx="4504055" cy="2129155"/>
            <wp:effectExtent l="19050" t="0" r="0" b="0"/>
            <wp:docPr id="13" name="图片 1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
                    <pic:cNvPicPr>
                      <a:picLocks noChangeAspect="1" noChangeArrowheads="1"/>
                    </pic:cNvPicPr>
                  </pic:nvPicPr>
                  <pic:blipFill>
                    <a:blip r:embed="rId16" cstate="print"/>
                    <a:srcRect/>
                    <a:stretch>
                      <a:fillRect/>
                    </a:stretch>
                  </pic:blipFill>
                  <pic:spPr>
                    <a:xfrm>
                      <a:off x="0" y="0"/>
                      <a:ext cx="4504055" cy="2129155"/>
                    </a:xfrm>
                    <a:prstGeom prst="rect">
                      <a:avLst/>
                    </a:prstGeom>
                    <a:noFill/>
                    <a:ln w="9525">
                      <a:noFill/>
                      <a:miter lim="800000"/>
                      <a:headEnd/>
                      <a:tailEnd/>
                    </a:ln>
                  </pic:spPr>
                </pic:pic>
              </a:graphicData>
            </a:graphic>
          </wp:inline>
        </w:drawing>
      </w:r>
    </w:p>
    <w:p>
      <w:pPr>
        <w:pStyle w:val="2"/>
        <w:jc w:val="center"/>
        <w:rPr>
          <w:color w:val="000000" w:themeColor="text1"/>
        </w:rPr>
      </w:pPr>
      <w:bookmarkStart w:id="15" w:name="_Toc474425238"/>
      <w:bookmarkStart w:id="16" w:name="_Toc466754694"/>
      <w:r>
        <w:rPr>
          <w:rFonts w:hint="eastAsia"/>
          <w:color w:val="000000" w:themeColor="text1"/>
        </w:rPr>
        <w:t>图 6高压下丰度仪测量数据曲线</w:t>
      </w:r>
      <w:r>
        <w:rPr>
          <w:rFonts w:hint="eastAsia" w:ascii="黑体"/>
          <w:color w:val="000000" w:themeColor="text1"/>
        </w:rPr>
        <w:t>（5.15-6.14）</w:t>
      </w:r>
      <w:bookmarkEnd w:id="15"/>
      <w:bookmarkEnd w:id="16"/>
    </w:p>
    <w:p>
      <w:pPr>
        <w:ind w:firstLine="420" w:firstLineChars="200"/>
        <w:rPr>
          <w:rFonts w:asciiTheme="minorEastAsia" w:hAnsiTheme="minorEastAsia" w:eastAsiaTheme="minorEastAsia"/>
          <w:color w:val="000000" w:themeColor="text1"/>
          <w:szCs w:val="21"/>
        </w:rPr>
      </w:pPr>
      <w:bookmarkStart w:id="17" w:name="_Toc466753874"/>
      <w:r>
        <w:rPr>
          <w:rFonts w:hint="eastAsia" w:asciiTheme="minorEastAsia" w:hAnsiTheme="minorEastAsia" w:eastAsiaTheme="minorEastAsia"/>
          <w:color w:val="000000" w:themeColor="text1"/>
          <w:szCs w:val="21"/>
        </w:rPr>
        <w:t>数据分析：（1）高压下，经过刻度，在线丰度仪测量数据和质谱计测量数据吻合度较好，同前面的分析一致，导致测量数据不断向上偏移主要是由固态沉积物所致，经过刻度后在线丰度仪测量数据能较好的跟踪质谱计测量数据。</w:t>
      </w:r>
    </w:p>
    <w:p>
      <w:pPr>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（2）高压下，采用适当的刻度周期，在线丰度仪的测量数据可以满足工艺系统对于物料丰度监测的需要。</w:t>
      </w:r>
    </w:p>
    <w:bookmarkEnd w:id="17"/>
    <w:p>
      <w:pPr>
        <w:outlineLvl w:val="0"/>
        <w:rPr>
          <w:b/>
          <w:color w:val="000000" w:themeColor="text1"/>
          <w:sz w:val="24"/>
        </w:rPr>
      </w:pPr>
      <w:bookmarkStart w:id="18" w:name="_Toc474425131"/>
      <w:r>
        <w:rPr>
          <w:rFonts w:hint="eastAsia"/>
          <w:b/>
          <w:color w:val="000000" w:themeColor="text1"/>
          <w:sz w:val="24"/>
        </w:rPr>
        <w:t>5结论</w:t>
      </w:r>
      <w:bookmarkEnd w:id="18"/>
    </w:p>
    <w:p>
      <w:pPr>
        <w:snapToGrid w:val="0"/>
        <w:ind w:firstLine="561"/>
        <w:rPr>
          <w:color w:val="000000" w:themeColor="text1"/>
        </w:rPr>
      </w:pPr>
      <w:r>
        <w:rPr>
          <w:rFonts w:hint="eastAsia"/>
          <w:color w:val="000000" w:themeColor="text1"/>
        </w:rPr>
        <w:t>通过在线丰度分析仪在铀浓缩工厂的应用，主要可得到以下结论：</w:t>
      </w:r>
    </w:p>
    <w:p>
      <w:pPr>
        <w:numPr>
          <w:ilvl w:val="0"/>
          <w:numId w:val="1"/>
        </w:numPr>
        <w:snapToGrid w:val="0"/>
        <w:ind w:left="851"/>
        <w:rPr>
          <w:rFonts w:hint="eastAsia"/>
          <w:color w:val="000000" w:themeColor="text1"/>
        </w:rPr>
      </w:pPr>
      <w:r>
        <w:rPr>
          <w:rFonts w:hint="eastAsia"/>
          <w:color w:val="000000" w:themeColor="text1"/>
        </w:rPr>
        <w:t>刻度对于丰度仪的测量结果有较大的影响。如不定期刻度，测量数据会不断升高，本底升高的原因主要为固态铀化合物的沉积所致。若今后采取有效的过滤措施，将固体铀化合物过滤，从而提高丰度仪测量精度，以期解决测量数据本底不断升高的问题。</w:t>
      </w:r>
    </w:p>
    <w:p>
      <w:pPr>
        <w:numPr>
          <w:ilvl w:val="0"/>
          <w:numId w:val="1"/>
        </w:numPr>
        <w:snapToGrid w:val="0"/>
        <w:ind w:left="851"/>
        <w:rPr>
          <w:color w:val="000000" w:themeColor="text1"/>
        </w:rPr>
      </w:pPr>
      <w:r>
        <w:rPr>
          <w:rFonts w:hint="eastAsia"/>
          <w:color w:val="000000" w:themeColor="text1"/>
        </w:rPr>
        <w:t>丰度仪的测量数据与精料净化有较大关系，杂质气体的周期性累积使得丰度仪测量曲线出现锯齿形。若对精料净化方式进行优化，可减少对测量的影响。</w:t>
      </w:r>
    </w:p>
    <w:p>
      <w:pPr>
        <w:numPr>
          <w:ilvl w:val="0"/>
          <w:numId w:val="1"/>
        </w:numPr>
        <w:snapToGrid w:val="0"/>
        <w:ind w:left="851"/>
        <w:rPr>
          <w:color w:val="000000" w:themeColor="text1"/>
        </w:rPr>
      </w:pPr>
      <w:r>
        <w:rPr>
          <w:rFonts w:hint="eastAsia"/>
          <w:color w:val="000000" w:themeColor="text1"/>
        </w:rPr>
        <w:t>在线丰度仪取压点压力较高时，定期刻度已可满足丰度在线监测的要求；当取压点压力较低时，测量结果波动较大，不能满足丰度监测的需求，预期在丰度仪入口加装一套加压泵提高取样压力至50乇左右，可提高在线丰度仪的测量精度。</w:t>
      </w:r>
    </w:p>
    <w:p>
      <w:pPr>
        <w:numPr>
          <w:ilvl w:val="0"/>
          <w:numId w:val="1"/>
        </w:numPr>
        <w:snapToGrid w:val="0"/>
        <w:ind w:left="851"/>
        <w:rPr>
          <w:color w:val="000000" w:themeColor="text1"/>
        </w:rPr>
      </w:pPr>
      <w:r>
        <w:rPr>
          <w:rFonts w:hint="eastAsia"/>
          <w:color w:val="000000" w:themeColor="text1"/>
        </w:rPr>
        <w:t>通过将丰度仪客户端的网线进行延长，可使中央分析室人员对丰度仪的测量数据进行远程监测，并可实现远程刻度，</w:t>
      </w:r>
      <w:r>
        <w:rPr>
          <w:rFonts w:hint="eastAsia"/>
          <w:color w:val="000000" w:themeColor="text1"/>
          <w:lang w:val="en-US" w:eastAsia="zh-CN"/>
        </w:rPr>
        <w:t>利于</w:t>
      </w:r>
      <w:r>
        <w:rPr>
          <w:rFonts w:hint="eastAsia"/>
          <w:color w:val="000000" w:themeColor="text1"/>
        </w:rPr>
        <w:t>丰度仪的运行监控。</w:t>
      </w:r>
    </w:p>
    <w:p>
      <w:pPr>
        <w:pStyle w:val="14"/>
        <w:rPr>
          <w:color w:val="000000" w:themeColor="text1"/>
        </w:rPr>
      </w:pPr>
      <w:bookmarkStart w:id="19" w:name="_Toc474425133"/>
      <w:r>
        <w:rPr>
          <w:rFonts w:hint="eastAsia"/>
          <w:color w:val="000000" w:themeColor="text1"/>
        </w:rPr>
        <w:t>参考文献</w:t>
      </w:r>
      <w:bookmarkEnd w:id="19"/>
    </w:p>
    <w:p>
      <w:pPr>
        <w:pStyle w:val="15"/>
        <w:jc w:val="both"/>
        <w:rPr>
          <w:color w:val="000000" w:themeColor="text1"/>
        </w:rPr>
      </w:pPr>
    </w:p>
    <w:p>
      <w:pPr>
        <w:rPr>
          <w:rFonts w:hint="eastAsia" w:asciiTheme="minorEastAsia" w:hAnsiTheme="minorEastAsia" w:eastAsiaTheme="minorEastAsia" w:cstheme="minorEastAsia"/>
          <w:b w:val="0"/>
          <w:i w:val="0"/>
          <w:caps w:val="0"/>
          <w:color w:val="000000" w:themeColor="text1"/>
          <w:spacing w:val="0"/>
          <w:sz w:val="18"/>
          <w:szCs w:val="18"/>
          <w:u w:val="none"/>
          <w:shd w:val="clear" w:fill="FFFFFF"/>
          <w:lang w:val="en-US"/>
        </w:rPr>
      </w:pPr>
      <w:r>
        <w:rPr>
          <w:color w:val="000000" w:themeColor="text1"/>
          <w:kern w:val="0"/>
          <w:sz w:val="18"/>
          <w:szCs w:val="18"/>
        </w:rPr>
        <w:t xml:space="preserve">[1] </w:t>
      </w:r>
      <w:r>
        <w:rPr>
          <w:color w:val="000000" w:themeColor="text1"/>
          <w:sz w:val="18"/>
          <w:szCs w:val="18"/>
        </w:rPr>
        <w:t xml:space="preserve"> </w:t>
      </w:r>
      <w:r>
        <w:rPr>
          <w:rFonts w:hint="eastAsia" w:asciiTheme="minorEastAsia" w:hAnsiTheme="minorEastAsia" w:eastAsiaTheme="minorEastAsia" w:cstheme="minorEastAsia"/>
          <w:b w:val="0"/>
          <w:i w:val="0"/>
          <w:caps w:val="0"/>
          <w:color w:val="000000" w:themeColor="text1"/>
          <w:spacing w:val="0"/>
          <w:sz w:val="18"/>
          <w:szCs w:val="18"/>
          <w:shd w:val="clear" w:fill="FFFFFF"/>
        </w:rPr>
        <w:t>铀离心浓缩厂铀丰度在线监测仪本底自动测量方法研究</w:t>
      </w:r>
      <w:r>
        <w:rPr>
          <w:rFonts w:hint="eastAsia" w:asciiTheme="minorEastAsia" w:hAnsiTheme="minorEastAsia" w:eastAsiaTheme="minorEastAsia" w:cstheme="minorEastAsia"/>
          <w:b w:val="0"/>
          <w:i w:val="0"/>
          <w:caps w:val="0"/>
          <w:color w:val="000000" w:themeColor="text1"/>
          <w:spacing w:val="0"/>
          <w:sz w:val="18"/>
          <w:szCs w:val="18"/>
        </w:rPr>
        <w:t xml:space="preserve">[J]. </w:t>
      </w:r>
      <w:r>
        <w:rPr>
          <w:rFonts w:hint="eastAsia" w:asciiTheme="minorEastAsia" w:hAnsiTheme="minorEastAsia" w:eastAsiaTheme="minorEastAsia" w:cstheme="minorEastAsia"/>
          <w:b w:val="0"/>
          <w:i w:val="0"/>
          <w:caps w:val="0"/>
          <w:color w:val="000000" w:themeColor="text1"/>
          <w:spacing w:val="0"/>
          <w:sz w:val="18"/>
          <w:szCs w:val="18"/>
          <w:u w:val="none"/>
          <w:shd w:val="clear" w:fill="FFFFFF"/>
        </w:rPr>
        <w:t>梁庆雷</w:t>
      </w:r>
      <w:r>
        <w:rPr>
          <w:rFonts w:hint="eastAsia" w:asciiTheme="minorEastAsia" w:hAnsiTheme="minorEastAsia" w:eastAsiaTheme="minorEastAsia" w:cstheme="minorEastAsia"/>
          <w:b w:val="0"/>
          <w:i w:val="0"/>
          <w:caps w:val="0"/>
          <w:color w:val="000000" w:themeColor="text1"/>
          <w:spacing w:val="0"/>
          <w:sz w:val="18"/>
          <w:szCs w:val="18"/>
          <w:u w:val="none"/>
          <w:shd w:val="clear" w:fill="FFFFFF"/>
          <w:lang w:eastAsia="zh-CN"/>
        </w:rPr>
        <w:t>，</w:t>
      </w:r>
      <w:r>
        <w:rPr>
          <w:rFonts w:hint="eastAsia" w:asciiTheme="minorEastAsia" w:hAnsiTheme="minorEastAsia" w:eastAsiaTheme="minorEastAsia" w:cstheme="minorEastAsia"/>
          <w:b w:val="0"/>
          <w:i w:val="0"/>
          <w:caps w:val="0"/>
          <w:color w:val="000000" w:themeColor="text1"/>
          <w:spacing w:val="0"/>
          <w:sz w:val="18"/>
          <w:szCs w:val="18"/>
          <w:u w:val="none"/>
          <w:shd w:val="clear" w:fill="FFFFFF"/>
        </w:rPr>
        <w:t>邢博</w:t>
      </w:r>
      <w:r>
        <w:rPr>
          <w:rFonts w:hint="eastAsia" w:asciiTheme="minorEastAsia" w:hAnsiTheme="minorEastAsia" w:eastAsiaTheme="minorEastAsia" w:cstheme="minorEastAsia"/>
          <w:b w:val="0"/>
          <w:i w:val="0"/>
          <w:caps w:val="0"/>
          <w:color w:val="000000" w:themeColor="text1"/>
          <w:spacing w:val="0"/>
          <w:sz w:val="18"/>
          <w:szCs w:val="18"/>
          <w:u w:val="none"/>
          <w:shd w:val="clear" w:fill="FFFFFF"/>
          <w:lang w:eastAsia="zh-CN"/>
        </w:rPr>
        <w:t>，</w:t>
      </w:r>
      <w:r>
        <w:rPr>
          <w:rFonts w:hint="eastAsia" w:asciiTheme="minorEastAsia" w:hAnsiTheme="minorEastAsia" w:eastAsiaTheme="minorEastAsia" w:cstheme="minorEastAsia"/>
          <w:b w:val="0"/>
          <w:i w:val="0"/>
          <w:caps w:val="0"/>
          <w:color w:val="000000" w:themeColor="text1"/>
          <w:spacing w:val="0"/>
          <w:sz w:val="18"/>
          <w:szCs w:val="18"/>
          <w:u w:val="none"/>
          <w:shd w:val="clear" w:fill="FFFFFF"/>
        </w:rPr>
        <w:t>应斌</w:t>
      </w:r>
      <w:r>
        <w:rPr>
          <w:rFonts w:hint="eastAsia" w:asciiTheme="minorEastAsia" w:hAnsiTheme="minorEastAsia" w:eastAsiaTheme="minorEastAsia" w:cstheme="minorEastAsia"/>
          <w:b w:val="0"/>
          <w:i w:val="0"/>
          <w:caps w:val="0"/>
          <w:color w:val="000000" w:themeColor="text1"/>
          <w:spacing w:val="0"/>
          <w:sz w:val="18"/>
          <w:szCs w:val="18"/>
          <w:u w:val="none"/>
          <w:shd w:val="clear" w:fill="FFFFFF"/>
          <w:lang w:eastAsia="zh-CN"/>
        </w:rPr>
        <w:t>，</w:t>
      </w:r>
      <w:r>
        <w:rPr>
          <w:rFonts w:hint="eastAsia" w:asciiTheme="minorEastAsia" w:hAnsiTheme="minorEastAsia" w:eastAsiaTheme="minorEastAsia" w:cstheme="minorEastAsia"/>
          <w:b w:val="0"/>
          <w:i w:val="0"/>
          <w:caps w:val="0"/>
          <w:color w:val="000000" w:themeColor="text1"/>
          <w:spacing w:val="0"/>
          <w:sz w:val="18"/>
          <w:szCs w:val="18"/>
          <w:u w:val="none"/>
          <w:shd w:val="clear" w:fill="FFFFFF"/>
        </w:rPr>
        <w:t>李井怀</w:t>
      </w:r>
      <w:r>
        <w:rPr>
          <w:rFonts w:hint="eastAsia" w:asciiTheme="minorEastAsia" w:hAnsiTheme="minorEastAsia" w:eastAsiaTheme="minorEastAsia" w:cstheme="minorEastAsia"/>
          <w:b w:val="0"/>
          <w:i w:val="0"/>
          <w:caps w:val="0"/>
          <w:color w:val="000000" w:themeColor="text1"/>
          <w:spacing w:val="0"/>
          <w:sz w:val="18"/>
          <w:szCs w:val="18"/>
          <w:u w:val="none"/>
          <w:shd w:val="clear" w:fill="FFFFFF"/>
          <w:lang w:val="en-US" w:eastAsia="zh-CN"/>
        </w:rPr>
        <w:t>等.核技术2016第39卷8期</w:t>
      </w:r>
    </w:p>
    <w:p>
      <w:pPr>
        <w:rPr>
          <w:rFonts w:hint="eastAsia" w:asciiTheme="minorEastAsia" w:hAnsiTheme="minorEastAsia" w:eastAsiaTheme="minorEastAsia" w:cstheme="minorEastAsia"/>
          <w:b w:val="0"/>
          <w:i w:val="0"/>
          <w:caps w:val="0"/>
          <w:color w:val="000000" w:themeColor="text1"/>
          <w:spacing w:val="0"/>
          <w:sz w:val="18"/>
          <w:szCs w:val="18"/>
          <w:u w:val="none"/>
          <w:shd w:val="clear" w:fill="FFFFFF"/>
          <w:lang w:val="en-US" w:eastAsia="zh-CN"/>
        </w:rPr>
      </w:pPr>
      <w:r>
        <w:rPr>
          <w:color w:val="000000" w:themeColor="text1"/>
          <w:kern w:val="0"/>
          <w:sz w:val="18"/>
          <w:szCs w:val="18"/>
        </w:rPr>
        <w:t>[</w:t>
      </w:r>
      <w:r>
        <w:rPr>
          <w:rFonts w:hint="eastAsia"/>
          <w:color w:val="000000" w:themeColor="text1"/>
          <w:kern w:val="0"/>
          <w:sz w:val="18"/>
          <w:szCs w:val="18"/>
          <w:lang w:val="en-US" w:eastAsia="zh-CN"/>
        </w:rPr>
        <w:t>2</w:t>
      </w:r>
      <w:r>
        <w:rPr>
          <w:color w:val="000000" w:themeColor="text1"/>
          <w:kern w:val="0"/>
          <w:sz w:val="18"/>
          <w:szCs w:val="18"/>
        </w:rPr>
        <w:t xml:space="preserve">] </w:t>
      </w:r>
      <w:r>
        <w:rPr>
          <w:color w:val="000000" w:themeColor="text1"/>
          <w:sz w:val="18"/>
          <w:szCs w:val="18"/>
        </w:rPr>
        <w:t xml:space="preserve"> </w:t>
      </w:r>
      <w:r>
        <w:rPr>
          <w:rFonts w:hint="eastAsia" w:asciiTheme="minorEastAsia" w:hAnsiTheme="minorEastAsia" w:eastAsiaTheme="minorEastAsia" w:cstheme="minorEastAsia"/>
          <w:b w:val="0"/>
          <w:i w:val="0"/>
          <w:caps w:val="0"/>
          <w:color w:val="000000" w:themeColor="text1"/>
          <w:spacing w:val="0"/>
          <w:sz w:val="18"/>
          <w:szCs w:val="18"/>
          <w:u w:val="none"/>
        </w:rPr>
        <w:fldChar w:fldCharType="begin"/>
      </w:r>
      <w:r>
        <w:rPr>
          <w:rFonts w:hint="eastAsia" w:asciiTheme="minorEastAsia" w:hAnsiTheme="minorEastAsia" w:eastAsiaTheme="minorEastAsia" w:cstheme="minorEastAsia"/>
          <w:b w:val="0"/>
          <w:i w:val="0"/>
          <w:caps w:val="0"/>
          <w:color w:val="000000" w:themeColor="text1"/>
          <w:spacing w:val="0"/>
          <w:sz w:val="18"/>
          <w:szCs w:val="18"/>
          <w:u w:val="none"/>
        </w:rPr>
        <w:instrText xml:space="preserve"> HYPERLINK "https://kns.cnki.net/kcms/detail/detail.aspx?filename=YZJS201306031&amp;dbcode=CJFQ&amp;dbname=CJFD2013&amp;v=" \t "https://kns.cnki.net/kcms/detail/frame/kcmstarget" </w:instrText>
      </w:r>
      <w:r>
        <w:rPr>
          <w:rFonts w:hint="eastAsia" w:asciiTheme="minorEastAsia" w:hAnsiTheme="minorEastAsia" w:eastAsiaTheme="minorEastAsia" w:cstheme="minorEastAsia"/>
          <w:b w:val="0"/>
          <w:i w:val="0"/>
          <w:caps w:val="0"/>
          <w:color w:val="000000" w:themeColor="text1"/>
          <w:spacing w:val="0"/>
          <w:sz w:val="18"/>
          <w:szCs w:val="18"/>
          <w:u w:val="none"/>
        </w:rPr>
        <w:fldChar w:fldCharType="separate"/>
      </w:r>
      <w:r>
        <w:rPr>
          <w:rStyle w:val="9"/>
          <w:rFonts w:hint="eastAsia" w:asciiTheme="minorEastAsia" w:hAnsiTheme="minorEastAsia" w:eastAsiaTheme="minorEastAsia" w:cstheme="minorEastAsia"/>
          <w:b w:val="0"/>
          <w:i w:val="0"/>
          <w:caps w:val="0"/>
          <w:color w:val="000000" w:themeColor="text1"/>
          <w:spacing w:val="0"/>
          <w:sz w:val="18"/>
          <w:szCs w:val="18"/>
          <w:u w:val="none"/>
        </w:rPr>
        <w:t>铀浓缩厂铀丰度在线监测装置研制</w:t>
      </w:r>
      <w:r>
        <w:rPr>
          <w:rFonts w:hint="eastAsia" w:asciiTheme="minorEastAsia" w:hAnsiTheme="minorEastAsia" w:eastAsiaTheme="minorEastAsia" w:cstheme="minorEastAsia"/>
          <w:b w:val="0"/>
          <w:i w:val="0"/>
          <w:caps w:val="0"/>
          <w:color w:val="000000" w:themeColor="text1"/>
          <w:spacing w:val="0"/>
          <w:sz w:val="18"/>
          <w:szCs w:val="18"/>
          <w:u w:val="none"/>
        </w:rPr>
        <w:fldChar w:fldCharType="end"/>
      </w:r>
      <w:r>
        <w:rPr>
          <w:rFonts w:hint="eastAsia" w:asciiTheme="minorEastAsia" w:hAnsiTheme="minorEastAsia" w:eastAsiaTheme="minorEastAsia" w:cstheme="minorEastAsia"/>
          <w:b w:val="0"/>
          <w:i w:val="0"/>
          <w:caps w:val="0"/>
          <w:color w:val="000000" w:themeColor="text1"/>
          <w:spacing w:val="0"/>
          <w:sz w:val="18"/>
          <w:szCs w:val="18"/>
        </w:rPr>
        <w:t>[J]. 吕学升,刘国荣,金惠民,赵永刚,郝学元,李井怀,应斌,俞兆飞.</w:t>
      </w:r>
      <w:r>
        <w:rPr>
          <w:rFonts w:hint="eastAsia" w:asciiTheme="minorEastAsia" w:hAnsiTheme="minorEastAsia" w:eastAsiaTheme="minorEastAsia" w:cstheme="minorEastAsia"/>
          <w:b w:val="0"/>
          <w:i w:val="0"/>
          <w:caps w:val="0"/>
          <w:color w:val="000000" w:themeColor="text1"/>
          <w:spacing w:val="0"/>
          <w:sz w:val="18"/>
          <w:szCs w:val="18"/>
          <w:u w:val="none"/>
        </w:rPr>
        <w:t>原子能科学技术</w:t>
      </w:r>
      <w:r>
        <w:rPr>
          <w:rFonts w:hint="eastAsia" w:asciiTheme="minorEastAsia" w:hAnsiTheme="minorEastAsia" w:eastAsiaTheme="minorEastAsia" w:cstheme="minorEastAsia"/>
          <w:b w:val="0"/>
          <w:i w:val="0"/>
          <w:caps w:val="0"/>
          <w:color w:val="000000" w:themeColor="text1"/>
          <w:spacing w:val="0"/>
          <w:sz w:val="18"/>
          <w:szCs w:val="18"/>
        </w:rPr>
        <w:t>. </w:t>
      </w:r>
      <w:r>
        <w:rPr>
          <w:rFonts w:hint="eastAsia" w:asciiTheme="minorEastAsia" w:hAnsiTheme="minorEastAsia" w:eastAsiaTheme="minorEastAsia" w:cstheme="minorEastAsia"/>
          <w:b w:val="0"/>
          <w:i w:val="0"/>
          <w:caps w:val="0"/>
          <w:color w:val="000000" w:themeColor="text1"/>
          <w:spacing w:val="0"/>
          <w:sz w:val="18"/>
          <w:szCs w:val="18"/>
          <w:u w:val="none"/>
        </w:rPr>
        <w:t>2013(06)</w:t>
      </w:r>
    </w:p>
    <w:sectPr>
      <w:type w:val="continuous"/>
      <w:pgSz w:w="11909" w:h="16834"/>
      <w:pgMar w:top="1871" w:right="1582" w:bottom="2019" w:left="1729" w:header="720" w:footer="1418" w:gutter="289"/>
      <w:pgNumType w:start="1"/>
      <w:cols w:space="720" w:num="1"/>
      <w:formProt w:val="0"/>
      <w:docGrid w:linePitch="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D7EA9"/>
    <w:multiLevelType w:val="multilevel"/>
    <w:tmpl w:val="517D7EA9"/>
    <w:lvl w:ilvl="0" w:tentative="0">
      <w:start w:val="1"/>
      <w:numFmt w:val="decimal"/>
      <w:lvlText w:val="%1."/>
      <w:lvlJc w:val="left"/>
      <w:pPr>
        <w:ind w:left="981" w:hanging="420"/>
      </w:pPr>
      <w:rPr>
        <w:rFonts w:hint="eastAsia"/>
      </w:rPr>
    </w:lvl>
    <w:lvl w:ilvl="1" w:tentative="0">
      <w:start w:val="1"/>
      <w:numFmt w:val="lowerLetter"/>
      <w:lvlText w:val="%2)"/>
      <w:lvlJc w:val="left"/>
      <w:pPr>
        <w:ind w:left="1401" w:hanging="420"/>
      </w:pPr>
    </w:lvl>
    <w:lvl w:ilvl="2" w:tentative="0">
      <w:start w:val="1"/>
      <w:numFmt w:val="lowerRoman"/>
      <w:lvlText w:val="%3."/>
      <w:lvlJc w:val="right"/>
      <w:pPr>
        <w:ind w:left="1821" w:hanging="420"/>
      </w:pPr>
    </w:lvl>
    <w:lvl w:ilvl="3" w:tentative="0">
      <w:start w:val="1"/>
      <w:numFmt w:val="decimal"/>
      <w:lvlText w:val="%4."/>
      <w:lvlJc w:val="left"/>
      <w:pPr>
        <w:ind w:left="2241" w:hanging="420"/>
      </w:pPr>
    </w:lvl>
    <w:lvl w:ilvl="4" w:tentative="0">
      <w:start w:val="1"/>
      <w:numFmt w:val="lowerLetter"/>
      <w:lvlText w:val="%5)"/>
      <w:lvlJc w:val="left"/>
      <w:pPr>
        <w:ind w:left="2661" w:hanging="420"/>
      </w:pPr>
    </w:lvl>
    <w:lvl w:ilvl="5" w:tentative="0">
      <w:start w:val="1"/>
      <w:numFmt w:val="lowerRoman"/>
      <w:lvlText w:val="%6."/>
      <w:lvlJc w:val="right"/>
      <w:pPr>
        <w:ind w:left="3081" w:hanging="420"/>
      </w:pPr>
    </w:lvl>
    <w:lvl w:ilvl="6" w:tentative="0">
      <w:start w:val="1"/>
      <w:numFmt w:val="decimal"/>
      <w:lvlText w:val="%7."/>
      <w:lvlJc w:val="left"/>
      <w:pPr>
        <w:ind w:left="3501" w:hanging="420"/>
      </w:pPr>
    </w:lvl>
    <w:lvl w:ilvl="7" w:tentative="0">
      <w:start w:val="1"/>
      <w:numFmt w:val="lowerLetter"/>
      <w:lvlText w:val="%8)"/>
      <w:lvlJc w:val="left"/>
      <w:pPr>
        <w:ind w:left="3921" w:hanging="420"/>
      </w:pPr>
    </w:lvl>
    <w:lvl w:ilvl="8" w:tentative="0">
      <w:start w:val="1"/>
      <w:numFmt w:val="lowerRoman"/>
      <w:lvlText w:val="%9."/>
      <w:lvlJc w:val="right"/>
      <w:pPr>
        <w:ind w:left="434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12108"/>
    <w:rsid w:val="0001670E"/>
    <w:rsid w:val="00095FAB"/>
    <w:rsid w:val="000D5169"/>
    <w:rsid w:val="001C0CFE"/>
    <w:rsid w:val="00290E76"/>
    <w:rsid w:val="002A1682"/>
    <w:rsid w:val="00320B8D"/>
    <w:rsid w:val="00380B84"/>
    <w:rsid w:val="00397E3E"/>
    <w:rsid w:val="00432450"/>
    <w:rsid w:val="005C575E"/>
    <w:rsid w:val="006677EA"/>
    <w:rsid w:val="007677B9"/>
    <w:rsid w:val="00772BE1"/>
    <w:rsid w:val="00810A61"/>
    <w:rsid w:val="00B8335B"/>
    <w:rsid w:val="00C12108"/>
    <w:rsid w:val="00E11CEB"/>
    <w:rsid w:val="00E62CBE"/>
    <w:rsid w:val="00F639BA"/>
    <w:rsid w:val="580E4BAC"/>
    <w:rsid w:val="597D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widowControl/>
      <w:adjustRightInd w:val="0"/>
      <w:jc w:val="left"/>
      <w:textAlignment w:val="baseline"/>
    </w:pPr>
    <w:rPr>
      <w:rFonts w:ascii="Arial" w:hAnsi="Arial" w:eastAsia="黑体" w:cs="Arial"/>
      <w:kern w:val="0"/>
      <w:sz w:val="20"/>
      <w:szCs w:val="20"/>
    </w:rPr>
  </w:style>
  <w:style w:type="paragraph" w:styleId="3">
    <w:name w:val="Document Map"/>
    <w:basedOn w:val="1"/>
    <w:link w:val="17"/>
    <w:semiHidden/>
    <w:unhideWhenUsed/>
    <w:uiPriority w:val="99"/>
    <w:rPr>
      <w:rFonts w:ascii="宋体"/>
      <w:sz w:val="18"/>
      <w:szCs w:val="18"/>
    </w:rPr>
  </w:style>
  <w:style w:type="paragraph" w:styleId="4">
    <w:name w:val="Balloon Text"/>
    <w:basedOn w:val="1"/>
    <w:link w:val="16"/>
    <w:semiHidden/>
    <w:unhideWhenUsed/>
    <w:uiPriority w:val="99"/>
    <w:rPr>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semiHidden/>
    <w:unhideWhenUsed/>
    <w:uiPriority w:val="99"/>
    <w:rPr>
      <w:color w:val="0000FF"/>
      <w:u w:val="single"/>
    </w:rPr>
  </w:style>
  <w:style w:type="character" w:customStyle="1" w:styleId="10">
    <w:name w:val="页眉 Char"/>
    <w:basedOn w:val="8"/>
    <w:link w:val="6"/>
    <w:semiHidden/>
    <w:uiPriority w:val="99"/>
    <w:rPr>
      <w:sz w:val="18"/>
      <w:szCs w:val="18"/>
    </w:rPr>
  </w:style>
  <w:style w:type="character" w:customStyle="1" w:styleId="11">
    <w:name w:val="页脚 Char"/>
    <w:basedOn w:val="8"/>
    <w:link w:val="5"/>
    <w:uiPriority w:val="99"/>
    <w:rPr>
      <w:sz w:val="18"/>
      <w:szCs w:val="18"/>
    </w:rPr>
  </w:style>
  <w:style w:type="paragraph" w:customStyle="1" w:styleId="12">
    <w:name w:val="01.GF报告一级标题"/>
    <w:basedOn w:val="1"/>
    <w:uiPriority w:val="0"/>
    <w:pPr>
      <w:widowControl/>
      <w:adjustRightInd w:val="0"/>
      <w:spacing w:before="360" w:line="360" w:lineRule="atLeast"/>
      <w:jc w:val="left"/>
      <w:textAlignment w:val="baseline"/>
      <w:outlineLvl w:val="0"/>
    </w:pPr>
    <w:rPr>
      <w:rFonts w:ascii="黑体" w:hAnsi="Arial" w:eastAsia="黑体" w:cs="Arial"/>
      <w:bCs/>
      <w:kern w:val="0"/>
      <w:sz w:val="28"/>
      <w:szCs w:val="28"/>
    </w:rPr>
  </w:style>
  <w:style w:type="paragraph" w:customStyle="1" w:styleId="13">
    <w:name w:val="02.GF报告二级标题"/>
    <w:basedOn w:val="1"/>
    <w:uiPriority w:val="0"/>
    <w:pPr>
      <w:widowControl/>
      <w:adjustRightInd w:val="0"/>
      <w:spacing w:before="360" w:line="320" w:lineRule="atLeast"/>
      <w:jc w:val="left"/>
      <w:textAlignment w:val="baseline"/>
      <w:outlineLvl w:val="0"/>
    </w:pPr>
    <w:rPr>
      <w:rFonts w:ascii="黑体" w:hAnsi="Arial" w:eastAsia="黑体" w:cs="Arial"/>
      <w:bCs/>
      <w:kern w:val="0"/>
      <w:szCs w:val="21"/>
    </w:rPr>
  </w:style>
  <w:style w:type="paragraph" w:customStyle="1" w:styleId="14">
    <w:name w:val="08.GF报告参考文献"/>
    <w:basedOn w:val="1"/>
    <w:uiPriority w:val="0"/>
    <w:pPr>
      <w:widowControl/>
      <w:adjustRightInd w:val="0"/>
      <w:spacing w:before="360" w:after="240" w:line="360" w:lineRule="atLeast"/>
      <w:jc w:val="center"/>
      <w:textAlignment w:val="baseline"/>
      <w:outlineLvl w:val="0"/>
    </w:pPr>
    <w:rPr>
      <w:rFonts w:ascii="黑体" w:hAnsi="Arial" w:eastAsia="黑体" w:cs="Arial"/>
      <w:bCs/>
      <w:spacing w:val="160"/>
      <w:kern w:val="0"/>
      <w:szCs w:val="32"/>
    </w:rPr>
  </w:style>
  <w:style w:type="paragraph" w:customStyle="1" w:styleId="15">
    <w:name w:val="14.GF报告附录序号及标题"/>
    <w:basedOn w:val="1"/>
    <w:qFormat/>
    <w:uiPriority w:val="0"/>
    <w:pPr>
      <w:widowControl/>
      <w:adjustRightInd w:val="0"/>
      <w:spacing w:before="360" w:after="360" w:line="360" w:lineRule="atLeast"/>
      <w:jc w:val="center"/>
      <w:textAlignment w:val="baseline"/>
      <w:outlineLvl w:val="0"/>
    </w:pPr>
    <w:rPr>
      <w:rFonts w:ascii="Arial" w:hAnsi="Arial" w:eastAsia="黑体" w:cs="Arial"/>
      <w:bCs/>
      <w:spacing w:val="160"/>
      <w:kern w:val="0"/>
      <w:sz w:val="28"/>
      <w:szCs w:val="28"/>
    </w:rPr>
  </w:style>
  <w:style w:type="character" w:customStyle="1" w:styleId="16">
    <w:name w:val="批注框文本 Char"/>
    <w:basedOn w:val="8"/>
    <w:link w:val="4"/>
    <w:semiHidden/>
    <w:uiPriority w:val="99"/>
    <w:rPr>
      <w:rFonts w:ascii="Times New Roman" w:hAnsi="Times New Roman" w:eastAsia="宋体" w:cs="Times New Roman"/>
      <w:sz w:val="18"/>
      <w:szCs w:val="18"/>
    </w:rPr>
  </w:style>
  <w:style w:type="character" w:customStyle="1" w:styleId="17">
    <w:name w:val="文档结构图 Char"/>
    <w:basedOn w:val="8"/>
    <w:link w:val="3"/>
    <w:semiHidden/>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jpe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2052"/>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65DFA3-E320-403F-BB7D-4A82651CCFD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699</Words>
  <Characters>3985</Characters>
  <Lines>33</Lines>
  <Paragraphs>9</Paragraphs>
  <TotalTime>0</TotalTime>
  <ScaleCrop>false</ScaleCrop>
  <LinksUpToDate>false</LinksUpToDate>
  <CharactersWithSpaces>4675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2020-01-23T02:25:00Z</dcterms:created>
  <dc:creator>zhanghong</dc:creator>
  <cp:lastModifiedBy>asp</cp:lastModifiedBy>
  <cp:lastPrinted>2020-01-29T06:47:00Z</cp:lastPrinted>
  <dcterms:modified xsi:type="dcterms:W3CDTF">2020-02-18T03:00:23Z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