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日常质控表在手术室护理质量管理中的应用</w:t>
      </w:r>
    </w:p>
    <w:p>
      <w:pPr>
        <w:jc w:val="center"/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王  丽        余  英        李  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上饶市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eastAsia="zh-CN"/>
        </w:rPr>
        <w:t>铅山县中医院，江西，上饶，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334500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 xml:space="preserve">摘要 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 xml:space="preserve">目的 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将日常质控表运用在手术室护理质量控制管理中，到达全员参与质量管理和全方位质控管理的目的，同时为质控的总结分析提供原始客观的统计数据。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方法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通过与传统型护理质量控制管理的模式进行对比，从质控管理中参与人员率、整改时限、质控时间段进行评价。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 xml:space="preserve">结果 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日常质控表的应用在质控管理中参与人员率、整改时限、质控时间段均有明显的优势，并能及时发现和纠正工作中不足，消除隐患风险，从中激发了全体护士参与护理质量管理的潜能，发扬手术室护士团队协作的主人翁精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关键词：日常质控表；护理质量控制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2016年11月1日起实施的【医疗质量管理办法】，提出医疗质量是医疗管理的核心。医嘱的执行主体是护士，因此护理质量更是患者安全的重要保障。传统的护理质量管理模式是由护士长组织质控组长完成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【1】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，存在人员缺乏主动性、质控结果局限性、整改不及时性、夜班及节假日重点时间段缺乏监督等缺陷，护士不愿主动暴露自身问题，造成质控结果有偏差。为改变这一现状，我院手术室从2018年5月起在护理质量控制中启用日常质控表附加按次提取绩效奖励，真正落实了全员参与的全方位护理质量控制管理目标。具体实施汇报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1" w:firstLineChars="200"/>
        <w:jc w:val="left"/>
        <w:textAlignment w:val="auto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 xml:space="preserve">1 方法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 xml:space="preserve">1.1 对象 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我院手术室全体护理人员16人，其中副主任护师1名，主管护师2名，护师10人，护士3人。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left"/>
        <w:textAlignment w:val="auto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1.2  准备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 xml:space="preserve">1.2.1 培训标准 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组织全科护士学习全省统一的专科护理质量质控标准【江西省手术室护理管理质量评价标准】，对照标准，自查改进。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1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 xml:space="preserve">1.2.2 职责分工 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根据新标准修订手术室护理质量控制管理小组和查检表，对应分工明确。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1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 xml:space="preserve">1.2.3 制定表格 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按照【江西省手术室护理管理质量评价标准】制定日常质控表，依次为质控时间、质控内容、质控归类、是否告知责任人、是否整改、改进举措、质控人签名，样表如图。</w:t>
      </w:r>
    </w:p>
    <w:tbl>
      <w:tblPr>
        <w:tblStyle w:val="4"/>
        <w:tblW w:w="10269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8"/>
        <w:gridCol w:w="115"/>
        <w:gridCol w:w="1054"/>
        <w:gridCol w:w="539"/>
        <w:gridCol w:w="525"/>
        <w:gridCol w:w="495"/>
        <w:gridCol w:w="495"/>
        <w:gridCol w:w="540"/>
        <w:gridCol w:w="540"/>
        <w:gridCol w:w="600"/>
        <w:gridCol w:w="525"/>
        <w:gridCol w:w="1050"/>
        <w:gridCol w:w="565"/>
        <w:gridCol w:w="516"/>
        <w:gridCol w:w="1"/>
        <w:gridCol w:w="403"/>
        <w:gridCol w:w="435"/>
        <w:gridCol w:w="753"/>
        <w:gridCol w:w="1"/>
        <w:gridCol w:w="578"/>
        <w:gridCol w:w="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1" w:firstLineChars="200"/>
              <w:jc w:val="center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31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1" w:firstLineChars="20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横峰县人民医院手术室日常质控表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65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日期</w:t>
            </w:r>
          </w:p>
        </w:tc>
        <w:tc>
          <w:tcPr>
            <w:tcW w:w="105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质控内容</w:t>
            </w:r>
          </w:p>
        </w:tc>
        <w:tc>
          <w:tcPr>
            <w:tcW w:w="4259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20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质控归类（√）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178" w:leftChars="85" w:firstLine="0" w:firstLineChars="0"/>
              <w:jc w:val="both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合格率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40" w:hanging="180" w:hangingChars="100"/>
              <w:jc w:val="both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（合格数/检查总数）</w:t>
            </w:r>
          </w:p>
        </w:tc>
        <w:tc>
          <w:tcPr>
            <w:tcW w:w="10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40" w:hanging="180" w:hangingChars="100"/>
              <w:jc w:val="both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告知责任人             (打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 w:bidi="ar"/>
              </w:rPr>
              <w:t>√</w:t>
            </w:r>
            <w:r>
              <w:rPr>
                <w:rStyle w:val="8"/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 w:bidi="ar"/>
              </w:rPr>
              <w:t>）</w:t>
            </w:r>
          </w:p>
        </w:tc>
        <w:tc>
          <w:tcPr>
            <w:tcW w:w="8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180" w:firstLineChars="100"/>
              <w:jc w:val="both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整改               （打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 w:bidi="ar"/>
              </w:rPr>
              <w:t>√</w:t>
            </w:r>
            <w:r>
              <w:rPr>
                <w:rStyle w:val="8"/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 w:bidi="ar"/>
              </w:rPr>
              <w:t>）</w:t>
            </w:r>
          </w:p>
        </w:tc>
        <w:tc>
          <w:tcPr>
            <w:tcW w:w="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178" w:leftChars="85" w:firstLine="0" w:firstLineChars="0"/>
              <w:jc w:val="both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改 进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178" w:leftChars="85" w:firstLine="0" w:firstLineChars="0"/>
              <w:jc w:val="both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举 措</w:t>
            </w:r>
          </w:p>
        </w:tc>
        <w:tc>
          <w:tcPr>
            <w:tcW w:w="5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质控人       签  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660" w:hRule="atLeast"/>
        </w:trPr>
        <w:tc>
          <w:tcPr>
            <w:tcW w:w="65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200"/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200"/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护理         管 理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环境       布 局</w:t>
            </w: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药品         设 备</w:t>
            </w: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专科           护 理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应急        能 力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护理         安 全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院感            控 制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教育          培 训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  <w:tc>
          <w:tcPr>
            <w:tcW w:w="4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  <w:tc>
          <w:tcPr>
            <w:tcW w:w="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200"/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200"/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700" w:hRule="atLeast"/>
        </w:trPr>
        <w:tc>
          <w:tcPr>
            <w:tcW w:w="6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200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200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200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200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200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200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200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200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200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200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200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200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200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200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200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200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200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1" w:firstLineChars="200"/>
        <w:jc w:val="left"/>
        <w:textAlignment w:val="auto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 xml:space="preserve">1.3 实施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1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 xml:space="preserve">1.3.1 动员会议 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为顺利推行实施召开全科护士动员大会，鼓励全员参与，修订科内绩效分配方案，按次给予质控人绩效奖励。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1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 xml:space="preserve">1.3.2 质控汇总 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对质控记录做统计数据分析。将日常质控表的记录统计在查检表上汇总，计算出百分率（%），找出否项前三项需重点整改的突出问题，召开质控会讨论分析、提出改进措施、持续追踪自至整改到位。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1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 xml:space="preserve">1.3.3 评价 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通过质控管理中参与人员率、整改及时率、质控频率与传统型护理质量控制管理的模式进行对比。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1" w:firstLineChars="200"/>
        <w:jc w:val="left"/>
        <w:textAlignment w:val="auto"/>
        <w:rPr>
          <w:rFonts w:hint="eastAsia" w:cs="宋体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 xml:space="preserve">1.3.4 统计学方法 </w:t>
      </w:r>
      <w:r>
        <w:rPr>
          <w:rFonts w:hint="eastAsia" w:cs="宋体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采用百分率（%）表示，X2检验，P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</w:t>
      </w:r>
      <w:r>
        <w:rPr>
          <w:rFonts w:hint="eastAsia" w:cs="宋体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0.05为差异有显著意义。</w:t>
      </w:r>
    </w:p>
    <w:tbl>
      <w:tblPr>
        <w:tblStyle w:val="4"/>
        <w:tblpPr w:leftFromText="180" w:rightFromText="180" w:vertAnchor="text" w:horzAnchor="page" w:tblpX="1913" w:tblpY="345"/>
        <w:tblOverlap w:val="never"/>
        <w:tblW w:w="7635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34"/>
        <w:gridCol w:w="1426"/>
        <w:gridCol w:w="1426"/>
        <w:gridCol w:w="114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6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运用日常质控表与传统型护理质量控制管理比较（%）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34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项目</w:t>
            </w:r>
          </w:p>
        </w:tc>
        <w:tc>
          <w:tcPr>
            <w:tcW w:w="1426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参与人员率</w:t>
            </w:r>
          </w:p>
        </w:tc>
        <w:tc>
          <w:tcPr>
            <w:tcW w:w="1426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整改及时率</w:t>
            </w:r>
          </w:p>
        </w:tc>
        <w:tc>
          <w:tcPr>
            <w:tcW w:w="114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质控频率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传统型护理质量控制管理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84.5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82.2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日常质控表护理质量控制管理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97.8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97.8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95.6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 2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7.58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5.08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宋体" w:eastAsia="仿宋_GB2312" w:cs="仿宋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&lt;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0.05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&lt;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0.05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&lt;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0.05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cs="宋体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cs="宋体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cs="宋体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cs="宋体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cs="宋体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1" w:firstLineChars="200"/>
        <w:jc w:val="left"/>
        <w:textAlignment w:val="auto"/>
        <w:rPr>
          <w:rFonts w:hint="eastAsia" w:cs="宋体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2 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在护理质量控制管理中运用日常质控表与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传统型护理质量控制管理比较：由表1中可见，</w:t>
      </w:r>
      <w:r>
        <w:rPr>
          <w:rFonts w:hint="eastAsia" w:cs="宋体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实施日常质控表后的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参与人员率、整改及时率、质控频率均有显著提高。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1" w:firstLineChars="200"/>
        <w:jc w:val="left"/>
        <w:textAlignment w:val="auto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3 讨论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1" w:firstLineChars="200"/>
        <w:jc w:val="left"/>
        <w:textAlignment w:val="auto"/>
        <w:rPr>
          <w:rFonts w:hint="eastAsia" w:cs="宋体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 xml:space="preserve">3.1 </w:t>
      </w:r>
      <w:r>
        <w:rPr>
          <w:rFonts w:hint="eastAsia" w:cs="宋体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日常质控表培养全体护士养成良好习惯 </w:t>
      </w:r>
      <w:r>
        <w:rPr>
          <w:rFonts w:hint="eastAsia" w:cs="宋体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日常质控表执行的主体是护士，把目标责任落实到每个人，更好地发挥护士的主观能动性，增加责任心，提高整体管理水平。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1" w:firstLineChars="200"/>
        <w:jc w:val="left"/>
        <w:textAlignment w:val="auto"/>
        <w:rPr>
          <w:rFonts w:hint="default" w:cs="宋体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3.2 日常质控表提高护士的综合素质 </w:t>
      </w:r>
      <w:r>
        <w:rPr>
          <w:rFonts w:hint="eastAsia" w:cs="宋体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日常质控表的运用，让护士角色有质的改变，从一位被检查者转变为一位检查者，即是执行者又是管理者，每时每刻均保持两种角色，给予责任的同时也得到了管理的权力。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1" w:firstLineChars="200"/>
        <w:jc w:val="left"/>
        <w:textAlignment w:val="auto"/>
        <w:rPr>
          <w:rFonts w:hint="eastAsia" w:cs="宋体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3.3 日常质控表增强了团队协作精神 </w:t>
      </w:r>
      <w:r>
        <w:rPr>
          <w:rFonts w:hint="eastAsia" w:cs="宋体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通过日常质控表的应用，进一步增强了团队协作精神。充分调动起护参与科室管理的积极性，自觉寻找问题、分析问题、解决问题</w:t>
      </w:r>
      <w:r>
        <w:rPr>
          <w:rFonts w:hint="eastAsia" w:cs="宋体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cs="宋体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】</w:t>
      </w:r>
      <w:r>
        <w:rPr>
          <w:rFonts w:hint="eastAsia" w:cs="宋体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，促进工作中不断思考、不断创新、不断改进，减少了工作盲区，为护士搭建了充分展示自我的平台。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1" w:firstLineChars="200"/>
        <w:jc w:val="left"/>
        <w:textAlignment w:val="auto"/>
        <w:rPr>
          <w:rFonts w:hint="eastAsia" w:cs="宋体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参考文献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666666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【1】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"https://xs.qianluntianxia.com/article/CJFD-LNBJ201401051.html" </w:instrTex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手术室专科护士的培养实践与效果探讨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666666"/>
          <w:spacing w:val="0"/>
          <w:sz w:val="18"/>
          <w:szCs w:val="18"/>
          <w:shd w:val="clear" w:fill="FFFFFF"/>
        </w:rPr>
        <w:t>[J]. 周淑芳.  中</w:t>
      </w:r>
      <w:r>
        <w:rPr>
          <w:rFonts w:hint="eastAsia" w:ascii="宋体" w:hAnsi="宋体" w:eastAsia="宋体" w:cs="宋体"/>
          <w:b/>
          <w:bCs/>
          <w:i w:val="0"/>
          <w:caps w:val="0"/>
          <w:color w:val="666666"/>
          <w:spacing w:val="0"/>
          <w:sz w:val="18"/>
          <w:szCs w:val="18"/>
          <w:shd w:val="clear" w:fill="FFFFFF"/>
        </w:rPr>
        <w:t>国老年保健医学.2014(01)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360" w:firstLineChars="200"/>
        <w:jc w:val="both"/>
        <w:rPr>
          <w:rFonts w:hint="eastAsia" w:ascii="宋体" w:hAnsi="宋体" w:eastAsia="宋体" w:cs="宋体"/>
          <w:b/>
          <w:bCs/>
          <w:i w:val="0"/>
          <w:caps w:val="0"/>
          <w:color w:val="666666"/>
          <w:spacing w:val="0"/>
          <w:sz w:val="18"/>
          <w:szCs w:val="18"/>
          <w:shd w:val="clear" w:fill="FFFFFF"/>
        </w:rPr>
      </w:pPr>
      <w:r>
        <w:rPr>
          <w:rFonts w:hint="eastAsia" w:cs="宋体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cs="宋体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】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"https://xs.qianluntianxia.com/article/CJFD-HJYY201301047.html" </w:instrTex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手术室专科护士培养的探索与实践体会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666666"/>
          <w:spacing w:val="0"/>
          <w:sz w:val="18"/>
          <w:szCs w:val="18"/>
          <w:shd w:val="clear" w:fill="FFFFFF"/>
        </w:rPr>
        <w:t>[J]. 冯文</w:t>
      </w:r>
      <w:r>
        <w:rPr>
          <w:rFonts w:hint="eastAsia" w:ascii="宋体" w:hAnsi="宋体" w:eastAsia="宋体" w:cs="宋体"/>
          <w:b/>
          <w:bCs/>
          <w:i w:val="0"/>
          <w:caps w:val="0"/>
          <w:color w:val="666666"/>
          <w:spacing w:val="0"/>
          <w:sz w:val="18"/>
          <w:szCs w:val="18"/>
          <w:shd w:val="clear" w:fill="FFFFFF"/>
        </w:rPr>
        <w:t>,王戈,黄玉晓,巨红青.  黑龙江医药.2013(01)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1" w:firstLineChars="200"/>
        <w:jc w:val="left"/>
        <w:textAlignment w:val="auto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作者介绍：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instrText xml:space="preserve"> HYPERLINK "mailto:余英，女，1975年出生，本科学历，副主任护师，横峰县人民医院手术室护士长，联系方式13479013277，邮箱hfyy7507@sina.cn" </w:instrTex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王丽，女，1975年出生，本科学历，主管护师，铅山县中医院手术室护士长，联系方式13479013277，邮箱hfyy7507@sina.cn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1" w:firstLineChars="200"/>
        <w:jc w:val="left"/>
        <w:textAlignment w:val="auto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1" w:firstLineChars="200"/>
        <w:jc w:val="left"/>
        <w:textAlignment w:val="auto"/>
        <w:rPr>
          <w:rFonts w:hint="default" w:ascii="宋体" w:hAnsi="宋体" w:eastAsia="宋体" w:cs="宋体"/>
          <w:b/>
          <w:bCs/>
          <w:sz w:val="18"/>
          <w:szCs w:val="18"/>
          <w:lang w:val="en-US" w:eastAsia="zh-CN"/>
        </w:rPr>
      </w:pPr>
    </w:p>
    <w:sectPr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60B71"/>
    <w:rsid w:val="02C22505"/>
    <w:rsid w:val="03760B71"/>
    <w:rsid w:val="08C252CA"/>
    <w:rsid w:val="095764F2"/>
    <w:rsid w:val="0B6A1176"/>
    <w:rsid w:val="135C752D"/>
    <w:rsid w:val="18026472"/>
    <w:rsid w:val="185470AE"/>
    <w:rsid w:val="223943FE"/>
    <w:rsid w:val="23C16E3E"/>
    <w:rsid w:val="28D950B1"/>
    <w:rsid w:val="2E103B7D"/>
    <w:rsid w:val="33356CBA"/>
    <w:rsid w:val="33D71185"/>
    <w:rsid w:val="39D93CC5"/>
    <w:rsid w:val="40C5390F"/>
    <w:rsid w:val="42B46750"/>
    <w:rsid w:val="450A206D"/>
    <w:rsid w:val="48556298"/>
    <w:rsid w:val="4A2F72BC"/>
    <w:rsid w:val="4A44586D"/>
    <w:rsid w:val="4BE1165B"/>
    <w:rsid w:val="58353CFE"/>
    <w:rsid w:val="60E1757B"/>
    <w:rsid w:val="61E36A64"/>
    <w:rsid w:val="66594AE6"/>
    <w:rsid w:val="67B14E33"/>
    <w:rsid w:val="6A4F09FD"/>
    <w:rsid w:val="6A800BEA"/>
    <w:rsid w:val="76D469E5"/>
    <w:rsid w:val="7825713D"/>
    <w:rsid w:val="79627848"/>
    <w:rsid w:val="7A360BD1"/>
    <w:rsid w:val="7F591A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font11"/>
    <w:basedOn w:val="5"/>
    <w:qFormat/>
    <w:uiPriority w:val="0"/>
    <w:rPr>
      <w:rFonts w:ascii="Arial" w:hAnsi="Arial" w:cs="Arial"/>
      <w:b/>
      <w:color w:val="000000"/>
      <w:sz w:val="22"/>
      <w:szCs w:val="22"/>
      <w:u w:val="none"/>
    </w:rPr>
  </w:style>
  <w:style w:type="character" w:customStyle="1" w:styleId="8">
    <w:name w:val="font41"/>
    <w:basedOn w:val="5"/>
    <w:qFormat/>
    <w:uiPriority w:val="0"/>
    <w:rPr>
      <w:rFonts w:hint="eastAsia" w:ascii="仿宋_GB2312" w:eastAsia="仿宋_GB2312" w:cs="仿宋_GB2312"/>
      <w:b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2019-07-02T07:10:00Z</dcterms:created>
  <dc:creator>余英</dc:creator>
  <cp:lastModifiedBy>余英</cp:lastModifiedBy>
  <dcterms:modified xsi:type="dcterms:W3CDTF">2020-01-19T11:50:43Z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