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15F5" w:rsidRDefault="00120C62" w:rsidP="00ED15F5">
      <w:pPr>
        <w:jc w:val="center"/>
        <w:rPr>
          <w:rFonts w:ascii="宋体" w:eastAsia="宋体" w:hAnsi="宋体"/>
          <w:b/>
          <w:sz w:val="30"/>
          <w:szCs w:val="30"/>
        </w:rPr>
      </w:pPr>
      <w:r w:rsidRPr="00B4122E">
        <w:rPr>
          <w:rFonts w:ascii="宋体" w:eastAsia="宋体" w:hAnsi="宋体" w:hint="eastAsia"/>
          <w:b/>
          <w:sz w:val="30"/>
          <w:szCs w:val="30"/>
        </w:rPr>
        <w:t>福建省科技创新能力</w:t>
      </w:r>
      <w:r w:rsidR="000924A8" w:rsidRPr="00B4122E">
        <w:rPr>
          <w:rFonts w:ascii="宋体" w:eastAsia="宋体" w:hAnsi="宋体" w:hint="eastAsia"/>
          <w:b/>
          <w:sz w:val="30"/>
          <w:szCs w:val="30"/>
        </w:rPr>
        <w:t>“放管服”</w:t>
      </w:r>
      <w:r w:rsidR="009F6BDD">
        <w:rPr>
          <w:rFonts w:ascii="宋体" w:eastAsia="宋体" w:hAnsi="宋体" w:hint="eastAsia"/>
          <w:b/>
          <w:sz w:val="30"/>
          <w:szCs w:val="30"/>
        </w:rPr>
        <w:t>改革</w:t>
      </w:r>
      <w:r w:rsidR="00B750A6" w:rsidRPr="00B4122E">
        <w:rPr>
          <w:rFonts w:ascii="宋体" w:eastAsia="宋体" w:hAnsi="宋体" w:hint="eastAsia"/>
          <w:b/>
          <w:sz w:val="30"/>
          <w:szCs w:val="30"/>
        </w:rPr>
        <w:t>现状</w:t>
      </w:r>
      <w:r w:rsidR="009777BA" w:rsidRPr="00B4122E">
        <w:rPr>
          <w:rFonts w:ascii="宋体" w:eastAsia="宋体" w:hAnsi="宋体" w:hint="eastAsia"/>
          <w:b/>
          <w:sz w:val="30"/>
          <w:szCs w:val="30"/>
        </w:rPr>
        <w:t>及问题</w:t>
      </w:r>
      <w:r w:rsidR="009F6BDD">
        <w:rPr>
          <w:rFonts w:ascii="宋体" w:eastAsia="宋体" w:hAnsi="宋体" w:hint="eastAsia"/>
          <w:b/>
          <w:sz w:val="30"/>
          <w:szCs w:val="30"/>
        </w:rPr>
        <w:t>的研究</w:t>
      </w:r>
    </w:p>
    <w:p w:rsidR="00D6092B" w:rsidRPr="00D6092B" w:rsidRDefault="00D6092B" w:rsidP="00D6092B">
      <w:pPr>
        <w:spacing w:afterLines="50" w:after="156"/>
        <w:jc w:val="center"/>
        <w:rPr>
          <w:rFonts w:ascii="宋体" w:eastAsia="宋体" w:hAnsi="宋体" w:hint="eastAsia"/>
          <w:sz w:val="24"/>
          <w:szCs w:val="24"/>
        </w:rPr>
      </w:pPr>
      <w:r w:rsidRPr="00D6092B">
        <w:rPr>
          <w:rFonts w:ascii="宋体" w:eastAsia="宋体" w:hAnsi="宋体" w:hint="eastAsia"/>
          <w:sz w:val="24"/>
          <w:szCs w:val="24"/>
        </w:rPr>
        <w:t>陈思媛</w:t>
      </w: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厦门大学</w:t>
      </w:r>
    </w:p>
    <w:p w:rsidR="00ED15F5" w:rsidRPr="00032207" w:rsidRDefault="00ED15F5" w:rsidP="003E6C5D">
      <w:pPr>
        <w:spacing w:line="500" w:lineRule="exact"/>
        <w:jc w:val="left"/>
        <w:rPr>
          <w:rFonts w:ascii="宋体" w:eastAsia="宋体" w:hAnsi="宋体"/>
          <w:sz w:val="24"/>
          <w:szCs w:val="24"/>
        </w:rPr>
      </w:pPr>
      <w:r w:rsidRPr="00D6092B">
        <w:rPr>
          <w:rFonts w:ascii="宋体" w:eastAsia="宋体" w:hAnsi="宋体" w:hint="eastAsia"/>
          <w:b/>
          <w:sz w:val="24"/>
          <w:szCs w:val="24"/>
        </w:rPr>
        <w:t>摘要</w:t>
      </w:r>
      <w:r w:rsidRPr="00032207">
        <w:rPr>
          <w:rFonts w:ascii="宋体" w:eastAsia="宋体" w:hAnsi="宋体" w:hint="eastAsia"/>
          <w:sz w:val="24"/>
          <w:szCs w:val="24"/>
        </w:rPr>
        <w:t>：</w:t>
      </w:r>
      <w:r w:rsidR="00CA06C0" w:rsidRPr="00032207">
        <w:rPr>
          <w:rFonts w:ascii="宋体" w:eastAsia="宋体" w:hAnsi="宋体" w:hint="eastAsia"/>
          <w:sz w:val="24"/>
          <w:szCs w:val="24"/>
        </w:rPr>
        <w:t>科技创新能力是决定福建省经济增长绩效和竞争力的关键因素</w:t>
      </w:r>
      <w:r w:rsidR="00135899" w:rsidRPr="00032207">
        <w:rPr>
          <w:rFonts w:ascii="宋体" w:eastAsia="宋体" w:hAnsi="宋体" w:hint="eastAsia"/>
          <w:sz w:val="24"/>
          <w:szCs w:val="24"/>
        </w:rPr>
        <w:t>。</w:t>
      </w:r>
      <w:r w:rsidR="00CA06C0" w:rsidRPr="00032207">
        <w:rPr>
          <w:rFonts w:ascii="宋体" w:eastAsia="宋体" w:hAnsi="宋体" w:hint="eastAsia"/>
          <w:sz w:val="24"/>
          <w:szCs w:val="24"/>
        </w:rPr>
        <w:t>本文从</w:t>
      </w:r>
      <w:r w:rsidR="00AE3A7F">
        <w:rPr>
          <w:rFonts w:ascii="宋体" w:eastAsia="宋体" w:hAnsi="宋体" w:hint="eastAsia"/>
          <w:sz w:val="24"/>
          <w:szCs w:val="24"/>
        </w:rPr>
        <w:t>政策环境、</w:t>
      </w:r>
      <w:r w:rsidR="00CA06C0" w:rsidRPr="00032207">
        <w:rPr>
          <w:rFonts w:ascii="宋体" w:eastAsia="宋体" w:hAnsi="宋体" w:hint="eastAsia"/>
          <w:sz w:val="24"/>
          <w:szCs w:val="24"/>
        </w:rPr>
        <w:t>科技成果转化、企业科技创新能力、</w:t>
      </w:r>
      <w:r w:rsidR="00AE3A7F">
        <w:rPr>
          <w:rFonts w:ascii="宋体" w:eastAsia="宋体" w:hAnsi="宋体" w:hint="eastAsia"/>
          <w:sz w:val="24"/>
          <w:szCs w:val="24"/>
        </w:rPr>
        <w:t>科技创新平台、</w:t>
      </w:r>
      <w:r w:rsidR="00CA06C0" w:rsidRPr="00032207">
        <w:rPr>
          <w:rFonts w:ascii="宋体" w:eastAsia="宋体" w:hAnsi="宋体" w:hint="eastAsia"/>
          <w:sz w:val="24"/>
          <w:szCs w:val="24"/>
        </w:rPr>
        <w:t>科技服务</w:t>
      </w:r>
      <w:r w:rsidR="00AE3A7F">
        <w:rPr>
          <w:rFonts w:ascii="宋体" w:eastAsia="宋体" w:hAnsi="宋体" w:hint="eastAsia"/>
          <w:sz w:val="24"/>
          <w:szCs w:val="24"/>
        </w:rPr>
        <w:t>业、科技金融</w:t>
      </w:r>
      <w:r w:rsidR="004B067D" w:rsidRPr="00032207">
        <w:rPr>
          <w:rFonts w:ascii="宋体" w:eastAsia="宋体" w:hAnsi="宋体" w:hint="eastAsia"/>
          <w:sz w:val="24"/>
          <w:szCs w:val="24"/>
        </w:rPr>
        <w:t>等方面分析了福建省科技创新能力“放管服”改革的现状，最后在“放”、“管”、“服”三个方面提出存在的问题。</w:t>
      </w:r>
    </w:p>
    <w:p w:rsidR="00ED15F5" w:rsidRPr="00032207" w:rsidRDefault="00ED15F5" w:rsidP="003E6C5D">
      <w:pPr>
        <w:spacing w:line="500" w:lineRule="exact"/>
        <w:jc w:val="left"/>
        <w:rPr>
          <w:rFonts w:ascii="宋体" w:eastAsia="宋体" w:hAnsi="宋体"/>
          <w:sz w:val="24"/>
          <w:szCs w:val="24"/>
        </w:rPr>
      </w:pPr>
      <w:bookmarkStart w:id="0" w:name="_GoBack"/>
      <w:r w:rsidRPr="003813CD">
        <w:rPr>
          <w:rFonts w:ascii="宋体" w:eastAsia="宋体" w:hAnsi="宋体" w:hint="eastAsia"/>
          <w:b/>
          <w:sz w:val="24"/>
          <w:szCs w:val="24"/>
        </w:rPr>
        <w:t>关键词：</w:t>
      </w:r>
      <w:bookmarkEnd w:id="0"/>
      <w:r w:rsidR="006D7A30" w:rsidRPr="00032207">
        <w:rPr>
          <w:rFonts w:ascii="宋体" w:eastAsia="宋体" w:hAnsi="宋体" w:hint="eastAsia"/>
          <w:sz w:val="24"/>
          <w:szCs w:val="24"/>
        </w:rPr>
        <w:t>“放管服”改革</w:t>
      </w:r>
      <w:r w:rsidRPr="00032207">
        <w:rPr>
          <w:rFonts w:ascii="宋体" w:eastAsia="宋体" w:hAnsi="宋体" w:hint="eastAsia"/>
          <w:sz w:val="24"/>
          <w:szCs w:val="24"/>
        </w:rPr>
        <w:t>；科技创新能力；</w:t>
      </w:r>
      <w:r w:rsidR="006D7A30" w:rsidRPr="00032207">
        <w:rPr>
          <w:rFonts w:ascii="宋体" w:eastAsia="宋体" w:hAnsi="宋体"/>
          <w:sz w:val="24"/>
          <w:szCs w:val="24"/>
        </w:rPr>
        <w:t xml:space="preserve"> </w:t>
      </w:r>
      <w:r w:rsidR="006D7A30" w:rsidRPr="00032207">
        <w:rPr>
          <w:rFonts w:ascii="宋体" w:eastAsia="宋体" w:hAnsi="宋体" w:hint="eastAsia"/>
          <w:sz w:val="24"/>
          <w:szCs w:val="24"/>
        </w:rPr>
        <w:t>福建省</w:t>
      </w:r>
    </w:p>
    <w:p w:rsidR="00703187" w:rsidRPr="00032207" w:rsidRDefault="00AB1517" w:rsidP="003E6C5D">
      <w:pPr>
        <w:adjustRightInd w:val="0"/>
        <w:snapToGrid w:val="0"/>
        <w:spacing w:line="500" w:lineRule="exact"/>
        <w:ind w:firstLineChars="200" w:firstLine="480"/>
        <w:rPr>
          <w:rFonts w:ascii="宋体" w:eastAsia="宋体" w:hAnsi="宋体"/>
          <w:sz w:val="24"/>
          <w:szCs w:val="24"/>
        </w:rPr>
      </w:pPr>
      <w:r w:rsidRPr="00032207">
        <w:rPr>
          <w:rFonts w:ascii="宋体" w:eastAsia="宋体" w:hAnsi="宋体"/>
          <w:sz w:val="24"/>
          <w:szCs w:val="24"/>
        </w:rPr>
        <w:t>2017年1月，李克强总理在国家科学技术奖励大会上指出，要深化科技体制改革，深入推进科技领域</w:t>
      </w:r>
      <w:r w:rsidR="0040762D" w:rsidRPr="00032207">
        <w:rPr>
          <w:rFonts w:ascii="宋体" w:eastAsia="宋体" w:hAnsi="宋体" w:hint="eastAsia"/>
          <w:sz w:val="24"/>
          <w:szCs w:val="24"/>
        </w:rPr>
        <w:t>“</w:t>
      </w:r>
      <w:r w:rsidR="0040762D" w:rsidRPr="00032207">
        <w:rPr>
          <w:rFonts w:ascii="宋体" w:eastAsia="宋体" w:hAnsi="宋体"/>
          <w:sz w:val="24"/>
          <w:szCs w:val="24"/>
        </w:rPr>
        <w:t>放管服</w:t>
      </w:r>
      <w:r w:rsidR="0040762D" w:rsidRPr="00032207">
        <w:rPr>
          <w:rFonts w:ascii="宋体" w:eastAsia="宋体" w:hAnsi="宋体" w:hint="eastAsia"/>
          <w:sz w:val="24"/>
          <w:szCs w:val="24"/>
        </w:rPr>
        <w:t>”</w:t>
      </w:r>
      <w:r w:rsidR="0076740E" w:rsidRPr="00032207">
        <w:rPr>
          <w:rFonts w:ascii="宋体" w:eastAsia="宋体" w:hAnsi="宋体" w:hint="eastAsia"/>
          <w:sz w:val="24"/>
          <w:szCs w:val="24"/>
        </w:rPr>
        <w:t>。</w:t>
      </w:r>
      <w:r w:rsidR="00703187" w:rsidRPr="00032207">
        <w:rPr>
          <w:rFonts w:ascii="宋体" w:eastAsia="宋体" w:hAnsi="宋体" w:hint="eastAsia"/>
          <w:sz w:val="24"/>
          <w:szCs w:val="24"/>
        </w:rPr>
        <w:t>科技创新是引领发展的第一动力，</w:t>
      </w:r>
      <w:r w:rsidRPr="00032207">
        <w:rPr>
          <w:rFonts w:ascii="宋体" w:eastAsia="宋体" w:hAnsi="宋体"/>
          <w:sz w:val="24"/>
          <w:szCs w:val="24"/>
        </w:rPr>
        <w:t>科技领域的</w:t>
      </w:r>
      <w:r w:rsidR="003371E1" w:rsidRPr="00032207">
        <w:rPr>
          <w:rFonts w:ascii="宋体" w:eastAsia="宋体" w:hAnsi="宋体" w:hint="eastAsia"/>
          <w:sz w:val="24"/>
          <w:szCs w:val="24"/>
        </w:rPr>
        <w:t>“</w:t>
      </w:r>
      <w:r w:rsidR="003371E1" w:rsidRPr="00032207">
        <w:rPr>
          <w:rFonts w:ascii="宋体" w:eastAsia="宋体" w:hAnsi="宋体"/>
          <w:sz w:val="24"/>
          <w:szCs w:val="24"/>
        </w:rPr>
        <w:t>放管服</w:t>
      </w:r>
      <w:r w:rsidR="003371E1" w:rsidRPr="00032207">
        <w:rPr>
          <w:rFonts w:ascii="宋体" w:eastAsia="宋体" w:hAnsi="宋体" w:hint="eastAsia"/>
          <w:sz w:val="24"/>
          <w:szCs w:val="24"/>
        </w:rPr>
        <w:t>”</w:t>
      </w:r>
      <w:r w:rsidRPr="00032207">
        <w:rPr>
          <w:rFonts w:ascii="宋体" w:eastAsia="宋体" w:hAnsi="宋体"/>
          <w:sz w:val="24"/>
          <w:szCs w:val="24"/>
        </w:rPr>
        <w:t>改革是促进区域科技创新的重要举措。</w:t>
      </w:r>
      <w:r w:rsidR="00703187" w:rsidRPr="00032207">
        <w:rPr>
          <w:rFonts w:ascii="宋体" w:eastAsia="宋体" w:hAnsi="宋体" w:hint="eastAsia"/>
          <w:sz w:val="24"/>
          <w:szCs w:val="24"/>
        </w:rPr>
        <w:t>随着福建省大力推动实施创新驱动发展战略</w:t>
      </w:r>
      <w:r w:rsidR="003371E1" w:rsidRPr="00032207">
        <w:rPr>
          <w:rFonts w:ascii="宋体" w:eastAsia="宋体" w:hAnsi="宋体" w:hint="eastAsia"/>
          <w:sz w:val="24"/>
          <w:szCs w:val="24"/>
        </w:rPr>
        <w:t>和科研领域“放管服”</w:t>
      </w:r>
      <w:r w:rsidR="00703187" w:rsidRPr="00032207">
        <w:rPr>
          <w:rFonts w:ascii="宋体" w:eastAsia="宋体" w:hAnsi="宋体" w:hint="eastAsia"/>
          <w:sz w:val="24"/>
          <w:szCs w:val="24"/>
        </w:rPr>
        <w:t>简政放权的深入推进，科研管理权限大幅下放，为福建省提升科技创新能力创造了良好的制度环境。</w:t>
      </w:r>
    </w:p>
    <w:p w:rsidR="00AD3576" w:rsidRPr="00032207" w:rsidRDefault="00992CFA" w:rsidP="003E6C5D">
      <w:pPr>
        <w:adjustRightInd w:val="0"/>
        <w:snapToGrid w:val="0"/>
        <w:spacing w:line="500" w:lineRule="exact"/>
        <w:ind w:firstLineChars="200" w:firstLine="480"/>
        <w:rPr>
          <w:rFonts w:ascii="宋体" w:eastAsia="宋体" w:hAnsi="宋体"/>
          <w:sz w:val="24"/>
          <w:szCs w:val="24"/>
        </w:rPr>
      </w:pPr>
      <w:r w:rsidRPr="00032207">
        <w:rPr>
          <w:rFonts w:ascii="宋体" w:eastAsia="宋体" w:hAnsi="宋体" w:hint="eastAsia"/>
          <w:sz w:val="24"/>
          <w:szCs w:val="24"/>
        </w:rPr>
        <w:t>科技创新能</w:t>
      </w:r>
      <w:r w:rsidR="004630FB" w:rsidRPr="00032207">
        <w:rPr>
          <w:rFonts w:ascii="宋体" w:eastAsia="宋体" w:hAnsi="宋体" w:hint="eastAsia"/>
          <w:sz w:val="24"/>
          <w:szCs w:val="24"/>
        </w:rPr>
        <w:t>力</w:t>
      </w:r>
      <w:r w:rsidR="00D9520E" w:rsidRPr="00032207">
        <w:rPr>
          <w:rFonts w:ascii="宋体" w:eastAsia="宋体" w:hAnsi="宋体" w:hint="eastAsia"/>
          <w:sz w:val="24"/>
          <w:szCs w:val="24"/>
        </w:rPr>
        <w:t>是</w:t>
      </w:r>
      <w:r w:rsidR="00894EC1" w:rsidRPr="00032207">
        <w:rPr>
          <w:rFonts w:ascii="宋体" w:eastAsia="宋体" w:hAnsi="宋体" w:hint="eastAsia"/>
          <w:sz w:val="24"/>
          <w:szCs w:val="24"/>
        </w:rPr>
        <w:t>组织根据发展战略目标的需要，</w:t>
      </w:r>
      <w:r w:rsidR="00D9520E" w:rsidRPr="00032207">
        <w:rPr>
          <w:rFonts w:ascii="宋体" w:eastAsia="宋体" w:hAnsi="宋体" w:hint="eastAsia"/>
          <w:sz w:val="24"/>
          <w:szCs w:val="24"/>
        </w:rPr>
        <w:t>整合现有资源，为科技创新活动服务</w:t>
      </w:r>
      <w:r w:rsidR="009607FA" w:rsidRPr="00032207">
        <w:rPr>
          <w:rFonts w:ascii="宋体" w:eastAsia="宋体" w:hAnsi="宋体" w:hint="eastAsia"/>
          <w:sz w:val="24"/>
          <w:szCs w:val="24"/>
        </w:rPr>
        <w:t>，</w:t>
      </w:r>
      <w:r w:rsidR="00894EC1" w:rsidRPr="00032207">
        <w:rPr>
          <w:rFonts w:ascii="宋体" w:eastAsia="宋体" w:hAnsi="宋体" w:hint="eastAsia"/>
          <w:sz w:val="24"/>
          <w:szCs w:val="24"/>
        </w:rPr>
        <w:t>强化对创新资源的整合能力，创造适于创新的环境，加强科技创新成果的应用转化能力和扩大科技成果的影响力，</w:t>
      </w:r>
      <w:r w:rsidR="00D9520E" w:rsidRPr="00032207">
        <w:rPr>
          <w:rFonts w:ascii="宋体" w:eastAsia="宋体" w:hAnsi="宋体" w:hint="eastAsia"/>
          <w:sz w:val="24"/>
          <w:szCs w:val="24"/>
        </w:rPr>
        <w:t>以实现创新水平不断提升以及组织不断发展的目标。</w:t>
      </w:r>
    </w:p>
    <w:p w:rsidR="00613B9F" w:rsidRPr="00032207" w:rsidRDefault="00952220" w:rsidP="003E6C5D">
      <w:pPr>
        <w:adjustRightInd w:val="0"/>
        <w:snapToGrid w:val="0"/>
        <w:spacing w:line="500" w:lineRule="exact"/>
        <w:ind w:firstLineChars="200" w:firstLine="480"/>
        <w:rPr>
          <w:rFonts w:ascii="宋体" w:eastAsia="宋体" w:hAnsi="宋体"/>
          <w:sz w:val="24"/>
          <w:szCs w:val="24"/>
        </w:rPr>
      </w:pPr>
      <w:r w:rsidRPr="00032207">
        <w:rPr>
          <w:rFonts w:ascii="宋体" w:eastAsia="宋体" w:hAnsi="宋体" w:hint="eastAsia"/>
          <w:sz w:val="24"/>
          <w:szCs w:val="24"/>
        </w:rPr>
        <w:t>一、</w:t>
      </w:r>
      <w:r w:rsidR="00613B9F" w:rsidRPr="00032207">
        <w:rPr>
          <w:rFonts w:ascii="宋体" w:eastAsia="宋体" w:hAnsi="宋体" w:hint="eastAsia"/>
          <w:sz w:val="24"/>
          <w:szCs w:val="24"/>
        </w:rPr>
        <w:t>福建省科技创新能力</w:t>
      </w:r>
      <w:r w:rsidR="00E776D9" w:rsidRPr="00032207">
        <w:rPr>
          <w:rFonts w:ascii="宋体" w:eastAsia="宋体" w:hAnsi="宋体" w:hint="eastAsia"/>
          <w:sz w:val="24"/>
          <w:szCs w:val="24"/>
        </w:rPr>
        <w:t>“放管服”改革</w:t>
      </w:r>
      <w:r w:rsidR="001544EF" w:rsidRPr="00032207">
        <w:rPr>
          <w:rFonts w:ascii="宋体" w:eastAsia="宋体" w:hAnsi="宋体" w:hint="eastAsia"/>
          <w:sz w:val="24"/>
          <w:szCs w:val="24"/>
        </w:rPr>
        <w:t>的</w:t>
      </w:r>
      <w:r w:rsidR="00AF2E67" w:rsidRPr="00032207">
        <w:rPr>
          <w:rFonts w:ascii="宋体" w:eastAsia="宋体" w:hAnsi="宋体" w:hint="eastAsia"/>
          <w:sz w:val="24"/>
          <w:szCs w:val="24"/>
        </w:rPr>
        <w:t>现状</w:t>
      </w:r>
    </w:p>
    <w:p w:rsidR="00BA48D5" w:rsidRPr="00032207" w:rsidRDefault="00BA48D5" w:rsidP="003E6C5D">
      <w:pPr>
        <w:adjustRightInd w:val="0"/>
        <w:snapToGrid w:val="0"/>
        <w:spacing w:line="500" w:lineRule="exact"/>
        <w:ind w:firstLineChars="200" w:firstLine="480"/>
        <w:rPr>
          <w:rFonts w:ascii="宋体" w:eastAsia="宋体" w:hAnsi="宋体"/>
          <w:sz w:val="24"/>
          <w:szCs w:val="24"/>
        </w:rPr>
      </w:pPr>
      <w:r w:rsidRPr="00032207">
        <w:rPr>
          <w:rFonts w:ascii="宋体" w:eastAsia="宋体" w:hAnsi="宋体" w:hint="eastAsia"/>
          <w:sz w:val="24"/>
          <w:szCs w:val="24"/>
        </w:rPr>
        <w:t>2018年10</w:t>
      </w:r>
      <w:r w:rsidR="009607FA" w:rsidRPr="00032207">
        <w:rPr>
          <w:rFonts w:ascii="宋体" w:eastAsia="宋体" w:hAnsi="宋体" w:hint="eastAsia"/>
          <w:sz w:val="24"/>
          <w:szCs w:val="24"/>
        </w:rPr>
        <w:t>月，</w:t>
      </w:r>
      <w:r w:rsidRPr="00032207">
        <w:rPr>
          <w:rFonts w:ascii="宋体" w:eastAsia="宋体" w:hAnsi="宋体" w:hint="eastAsia"/>
          <w:sz w:val="24"/>
          <w:szCs w:val="24"/>
        </w:rPr>
        <w:t>福建省政府下发</w:t>
      </w:r>
      <w:r w:rsidR="008D5B3E" w:rsidRPr="00032207">
        <w:rPr>
          <w:rFonts w:ascii="宋体" w:eastAsia="宋体" w:hAnsi="宋体" w:hint="eastAsia"/>
          <w:sz w:val="24"/>
          <w:szCs w:val="24"/>
        </w:rPr>
        <w:t>了</w:t>
      </w:r>
      <w:r w:rsidRPr="00032207">
        <w:rPr>
          <w:rFonts w:ascii="宋体" w:eastAsia="宋体" w:hAnsi="宋体" w:hint="eastAsia"/>
          <w:sz w:val="24"/>
          <w:szCs w:val="24"/>
        </w:rPr>
        <w:t>《关于进一步推进创新驱动发展七条措施》的通知，要求在落实好已有的企业研发经费分段补助、建设高水平创新平台和新型研发机构、发展高新技术企业及加快科技成果转化等创新激励政策基础上</w:t>
      </w:r>
      <w:r w:rsidR="00EE6D8E" w:rsidRPr="00032207">
        <w:rPr>
          <w:rFonts w:ascii="宋体" w:eastAsia="宋体" w:hAnsi="宋体" w:hint="eastAsia"/>
          <w:sz w:val="24"/>
          <w:szCs w:val="24"/>
        </w:rPr>
        <w:t>，进一步加大对福建省创新驱动发展的</w:t>
      </w:r>
      <w:r w:rsidRPr="00032207">
        <w:rPr>
          <w:rFonts w:ascii="宋体" w:eastAsia="宋体" w:hAnsi="宋体" w:hint="eastAsia"/>
          <w:sz w:val="24"/>
          <w:szCs w:val="24"/>
        </w:rPr>
        <w:t>政策扶持力度，以创新驱动推动福建省高质量发展实现赶超目标。</w:t>
      </w:r>
    </w:p>
    <w:p w:rsidR="00B4122E" w:rsidRPr="00032207" w:rsidRDefault="00B4122E" w:rsidP="00B4122E">
      <w:pPr>
        <w:adjustRightInd w:val="0"/>
        <w:snapToGrid w:val="0"/>
        <w:spacing w:beforeLines="50" w:before="156" w:line="500" w:lineRule="exact"/>
        <w:ind w:firstLineChars="200" w:firstLine="480"/>
        <w:rPr>
          <w:rFonts w:ascii="宋体" w:eastAsia="宋体" w:hAnsi="宋体"/>
          <w:sz w:val="24"/>
          <w:szCs w:val="24"/>
        </w:rPr>
      </w:pPr>
      <w:r w:rsidRPr="00032207">
        <w:rPr>
          <w:rFonts w:ascii="宋体" w:eastAsia="宋体" w:hAnsi="宋体" w:hint="eastAsia"/>
          <w:sz w:val="24"/>
          <w:szCs w:val="24"/>
        </w:rPr>
        <w:t>1</w:t>
      </w:r>
      <w:r w:rsidRPr="00032207">
        <w:rPr>
          <w:rFonts w:ascii="宋体" w:eastAsia="宋体" w:hAnsi="宋体"/>
          <w:sz w:val="24"/>
          <w:szCs w:val="24"/>
        </w:rPr>
        <w:t>.</w:t>
      </w:r>
      <w:r w:rsidRPr="00032207">
        <w:rPr>
          <w:rFonts w:ascii="宋体" w:eastAsia="宋体" w:hAnsi="宋体" w:hint="eastAsia"/>
          <w:sz w:val="24"/>
          <w:szCs w:val="24"/>
        </w:rPr>
        <w:t>政策环境逐渐成熟</w:t>
      </w:r>
    </w:p>
    <w:p w:rsidR="00B4122E" w:rsidRPr="00032207" w:rsidRDefault="00B4122E" w:rsidP="00B4122E">
      <w:pPr>
        <w:adjustRightInd w:val="0"/>
        <w:snapToGrid w:val="0"/>
        <w:spacing w:line="500" w:lineRule="exact"/>
        <w:ind w:firstLineChars="200" w:firstLine="480"/>
        <w:rPr>
          <w:rFonts w:ascii="宋体" w:eastAsia="宋体" w:hAnsi="宋体"/>
          <w:kern w:val="0"/>
          <w:sz w:val="24"/>
          <w:szCs w:val="24"/>
        </w:rPr>
      </w:pPr>
      <w:r w:rsidRPr="00032207">
        <w:rPr>
          <w:rFonts w:ascii="宋体" w:eastAsia="宋体" w:hAnsi="宋体"/>
          <w:kern w:val="0"/>
          <w:sz w:val="24"/>
          <w:szCs w:val="24"/>
        </w:rPr>
        <w:t>随着</w:t>
      </w:r>
      <w:r w:rsidRPr="00032207">
        <w:rPr>
          <w:rFonts w:ascii="宋体" w:eastAsia="宋体" w:hAnsi="宋体" w:hint="eastAsia"/>
          <w:kern w:val="0"/>
          <w:sz w:val="24"/>
          <w:szCs w:val="24"/>
        </w:rPr>
        <w:t>福建</w:t>
      </w:r>
      <w:r w:rsidRPr="00032207">
        <w:rPr>
          <w:rFonts w:ascii="宋体" w:eastAsia="宋体" w:hAnsi="宋体"/>
          <w:kern w:val="0"/>
          <w:sz w:val="24"/>
          <w:szCs w:val="24"/>
        </w:rPr>
        <w:t>省科技体制改革的不断深化，“十</w:t>
      </w:r>
      <w:r w:rsidRPr="00032207">
        <w:rPr>
          <w:rFonts w:ascii="宋体" w:eastAsia="宋体" w:hAnsi="宋体" w:hint="eastAsia"/>
          <w:kern w:val="0"/>
          <w:sz w:val="24"/>
          <w:szCs w:val="24"/>
        </w:rPr>
        <w:t>三</w:t>
      </w:r>
      <w:r w:rsidRPr="00032207">
        <w:rPr>
          <w:rFonts w:ascii="宋体" w:eastAsia="宋体" w:hAnsi="宋体"/>
          <w:kern w:val="0"/>
          <w:sz w:val="24"/>
          <w:szCs w:val="24"/>
        </w:rPr>
        <w:t>五”期间</w:t>
      </w:r>
      <w:r w:rsidRPr="00032207">
        <w:rPr>
          <w:rFonts w:ascii="宋体" w:eastAsia="宋体" w:hAnsi="宋体" w:hint="eastAsia"/>
          <w:kern w:val="0"/>
          <w:sz w:val="24"/>
          <w:szCs w:val="24"/>
        </w:rPr>
        <w:t>福建</w:t>
      </w:r>
      <w:r w:rsidRPr="00032207">
        <w:rPr>
          <w:rFonts w:ascii="宋体" w:eastAsia="宋体" w:hAnsi="宋体"/>
          <w:kern w:val="0"/>
          <w:sz w:val="24"/>
          <w:szCs w:val="24"/>
        </w:rPr>
        <w:t>省委、省政府出台了</w:t>
      </w:r>
      <w:r w:rsidRPr="00032207">
        <w:rPr>
          <w:rFonts w:ascii="宋体" w:eastAsia="宋体" w:hAnsi="宋体" w:hint="eastAsia"/>
          <w:kern w:val="0"/>
          <w:sz w:val="24"/>
          <w:szCs w:val="24"/>
        </w:rPr>
        <w:t>《福建省“十三五”科技发展和创新驱动专项规划》</w:t>
      </w:r>
      <w:r w:rsidRPr="00032207">
        <w:rPr>
          <w:rFonts w:ascii="宋体" w:eastAsia="宋体" w:hAnsi="宋体"/>
          <w:kern w:val="0"/>
          <w:sz w:val="24"/>
          <w:szCs w:val="24"/>
        </w:rPr>
        <w:t>、</w:t>
      </w:r>
      <w:r w:rsidRPr="00032207">
        <w:rPr>
          <w:rFonts w:ascii="宋体" w:eastAsia="宋体" w:hAnsi="宋体" w:hint="eastAsia"/>
          <w:kern w:val="0"/>
          <w:sz w:val="24"/>
          <w:szCs w:val="24"/>
        </w:rPr>
        <w:t>《福建省中长期（2006—2020年）科学技术发展规划纲要》、《福建省人民政府关于进一步推进创新驱动发展的七条措施》、《福建省企业研发经费分段补助实施办法》、</w:t>
      </w:r>
      <w:r w:rsidRPr="00032207">
        <w:rPr>
          <w:rFonts w:ascii="宋体" w:eastAsia="宋体" w:hAnsi="宋体"/>
          <w:kern w:val="0"/>
          <w:sz w:val="24"/>
          <w:szCs w:val="24"/>
        </w:rPr>
        <w:t>《关于优化科</w:t>
      </w:r>
      <w:r w:rsidRPr="00032207">
        <w:rPr>
          <w:rFonts w:ascii="宋体" w:eastAsia="宋体" w:hAnsi="宋体"/>
          <w:kern w:val="0"/>
          <w:sz w:val="24"/>
          <w:szCs w:val="24"/>
        </w:rPr>
        <w:lastRenderedPageBreak/>
        <w:t>研管理提升科研绩效若干措施的通知》</w:t>
      </w:r>
      <w:r w:rsidRPr="00032207">
        <w:rPr>
          <w:rFonts w:ascii="宋体" w:eastAsia="宋体" w:hAnsi="宋体" w:hint="eastAsia"/>
          <w:kern w:val="0"/>
          <w:sz w:val="24"/>
          <w:szCs w:val="24"/>
        </w:rPr>
        <w:t>、《关于深化项目评审、人才评价、机构评估改革的实施意见》、《福建省进一步加强科研诚信的实施方案》、《福建省高水平科技研发创新平台专项资金管理办法》、《福建省技术转移服务机构后补助专项经费管理办法》</w:t>
      </w:r>
      <w:r w:rsidRPr="00032207">
        <w:rPr>
          <w:rFonts w:ascii="宋体" w:eastAsia="宋体" w:hAnsi="宋体"/>
          <w:kern w:val="0"/>
          <w:sz w:val="24"/>
          <w:szCs w:val="24"/>
        </w:rPr>
        <w:t>等一系列政策，改善了全省科技创新的外部环境。除此，从法规、政策和制度建设方面</w:t>
      </w:r>
      <w:r w:rsidR="00BF22D5">
        <w:rPr>
          <w:rFonts w:ascii="宋体" w:eastAsia="宋体" w:hAnsi="宋体" w:hint="eastAsia"/>
          <w:kern w:val="0"/>
          <w:sz w:val="24"/>
          <w:szCs w:val="24"/>
        </w:rPr>
        <w:t>，</w:t>
      </w:r>
      <w:r w:rsidRPr="00032207">
        <w:rPr>
          <w:rFonts w:ascii="宋体" w:eastAsia="宋体" w:hAnsi="宋体"/>
          <w:kern w:val="0"/>
          <w:sz w:val="24"/>
          <w:szCs w:val="24"/>
        </w:rPr>
        <w:t>建立了地方性法规、政府规章、规范性文件等多层次的科技政策法规体系，为</w:t>
      </w:r>
      <w:r w:rsidRPr="00032207">
        <w:rPr>
          <w:rFonts w:ascii="宋体" w:eastAsia="宋体" w:hAnsi="宋体" w:hint="eastAsia"/>
          <w:kern w:val="0"/>
          <w:sz w:val="24"/>
          <w:szCs w:val="24"/>
        </w:rPr>
        <w:t>福建省</w:t>
      </w:r>
      <w:r w:rsidRPr="00032207">
        <w:rPr>
          <w:rFonts w:ascii="宋体" w:eastAsia="宋体" w:hAnsi="宋体"/>
          <w:kern w:val="0"/>
          <w:sz w:val="24"/>
          <w:szCs w:val="24"/>
        </w:rPr>
        <w:t>科技领域推进“放管服”</w:t>
      </w:r>
      <w:r w:rsidRPr="00032207">
        <w:rPr>
          <w:rFonts w:ascii="宋体" w:eastAsia="宋体" w:hAnsi="宋体" w:hint="eastAsia"/>
          <w:kern w:val="0"/>
          <w:sz w:val="24"/>
          <w:szCs w:val="24"/>
        </w:rPr>
        <w:t>创新发展</w:t>
      </w:r>
      <w:r w:rsidRPr="00032207">
        <w:rPr>
          <w:rFonts w:ascii="宋体" w:eastAsia="宋体" w:hAnsi="宋体"/>
          <w:kern w:val="0"/>
          <w:sz w:val="24"/>
          <w:szCs w:val="24"/>
        </w:rPr>
        <w:t>提供法制保障和制度支持。</w:t>
      </w:r>
    </w:p>
    <w:p w:rsidR="00843BEC" w:rsidRPr="00032207" w:rsidRDefault="00843BEC" w:rsidP="00B4122E">
      <w:pPr>
        <w:adjustRightInd w:val="0"/>
        <w:snapToGrid w:val="0"/>
        <w:spacing w:line="500" w:lineRule="exact"/>
        <w:ind w:firstLineChars="200" w:firstLine="480"/>
        <w:rPr>
          <w:rFonts w:ascii="宋体" w:eastAsia="宋体" w:hAnsi="宋体"/>
          <w:sz w:val="24"/>
          <w:szCs w:val="24"/>
        </w:rPr>
      </w:pPr>
      <w:r w:rsidRPr="00032207">
        <w:rPr>
          <w:rFonts w:ascii="宋体" w:eastAsia="宋体" w:hAnsi="宋体" w:hint="eastAsia"/>
          <w:sz w:val="24"/>
          <w:szCs w:val="24"/>
        </w:rPr>
        <w:t>2</w:t>
      </w:r>
      <w:r w:rsidR="003B087E" w:rsidRPr="00032207">
        <w:rPr>
          <w:rFonts w:ascii="宋体" w:eastAsia="宋体" w:hAnsi="宋体" w:hint="eastAsia"/>
          <w:sz w:val="24"/>
          <w:szCs w:val="24"/>
        </w:rPr>
        <w:t>.</w:t>
      </w:r>
      <w:r w:rsidR="007357D6" w:rsidRPr="00032207">
        <w:rPr>
          <w:rFonts w:ascii="宋体" w:eastAsia="宋体" w:hAnsi="宋体" w:hint="eastAsia"/>
          <w:sz w:val="24"/>
          <w:szCs w:val="24"/>
        </w:rPr>
        <w:t>科技成果转化环境优化，转化能力增强</w:t>
      </w:r>
    </w:p>
    <w:p w:rsidR="007357D6" w:rsidRPr="00032207" w:rsidRDefault="007357D6" w:rsidP="007357D6">
      <w:pPr>
        <w:adjustRightInd w:val="0"/>
        <w:snapToGrid w:val="0"/>
        <w:spacing w:line="500" w:lineRule="exact"/>
        <w:ind w:firstLineChars="200" w:firstLine="480"/>
        <w:rPr>
          <w:rFonts w:ascii="宋体" w:eastAsia="宋体" w:hAnsi="宋体"/>
          <w:kern w:val="0"/>
          <w:sz w:val="24"/>
          <w:szCs w:val="24"/>
        </w:rPr>
      </w:pPr>
      <w:r w:rsidRPr="00032207">
        <w:rPr>
          <w:rFonts w:ascii="宋体" w:eastAsia="宋体" w:hAnsi="宋体" w:hint="eastAsia"/>
          <w:kern w:val="0"/>
          <w:sz w:val="24"/>
          <w:szCs w:val="24"/>
        </w:rPr>
        <w:t>2</w:t>
      </w:r>
      <w:r w:rsidRPr="00032207">
        <w:rPr>
          <w:rFonts w:ascii="宋体" w:eastAsia="宋体" w:hAnsi="宋体"/>
          <w:kern w:val="0"/>
          <w:sz w:val="24"/>
          <w:szCs w:val="24"/>
        </w:rPr>
        <w:t>016</w:t>
      </w:r>
      <w:r w:rsidRPr="00032207">
        <w:rPr>
          <w:rFonts w:ascii="宋体" w:eastAsia="宋体" w:hAnsi="宋体" w:hint="eastAsia"/>
          <w:kern w:val="0"/>
          <w:sz w:val="24"/>
          <w:szCs w:val="24"/>
        </w:rPr>
        <w:t>年，为了让科技成果“物尽其用”，让科技人员“尽显其值”，福建省出台了《关于进一步促进科技成果转移转化的若干规定》，分别从科技成果的使用、处置和收益管理改革、激励科技人员创新创业、优化转移转化环境三个方面，激发</w:t>
      </w:r>
      <w:r w:rsidR="000E055F">
        <w:rPr>
          <w:rFonts w:ascii="宋体" w:eastAsia="宋体" w:hAnsi="宋体" w:hint="eastAsia"/>
          <w:kern w:val="0"/>
          <w:sz w:val="24"/>
          <w:szCs w:val="24"/>
        </w:rPr>
        <w:t>组织的</w:t>
      </w:r>
      <w:r w:rsidRPr="00032207">
        <w:rPr>
          <w:rFonts w:ascii="宋体" w:eastAsia="宋体" w:hAnsi="宋体" w:hint="eastAsia"/>
          <w:kern w:val="0"/>
          <w:sz w:val="24"/>
          <w:szCs w:val="24"/>
        </w:rPr>
        <w:t>创新活力、创造潜力，进一步促进科技成果</w:t>
      </w:r>
      <w:r w:rsidR="000E055F">
        <w:rPr>
          <w:rFonts w:ascii="宋体" w:eastAsia="宋体" w:hAnsi="宋体" w:hint="eastAsia"/>
          <w:kern w:val="0"/>
          <w:sz w:val="24"/>
          <w:szCs w:val="24"/>
        </w:rPr>
        <w:t>的转化。</w:t>
      </w:r>
    </w:p>
    <w:p w:rsidR="00843BEC" w:rsidRPr="00032207" w:rsidRDefault="00E97518" w:rsidP="00843BEC">
      <w:pPr>
        <w:adjustRightInd w:val="0"/>
        <w:snapToGrid w:val="0"/>
        <w:spacing w:line="500" w:lineRule="exact"/>
        <w:ind w:firstLineChars="200" w:firstLine="480"/>
        <w:rPr>
          <w:rFonts w:ascii="宋体" w:eastAsia="宋体" w:hAnsi="宋体"/>
          <w:sz w:val="24"/>
          <w:szCs w:val="24"/>
        </w:rPr>
      </w:pPr>
      <w:r w:rsidRPr="00032207">
        <w:rPr>
          <w:rFonts w:ascii="宋体" w:eastAsia="宋体" w:hAnsi="宋体" w:hint="eastAsia"/>
          <w:sz w:val="24"/>
          <w:szCs w:val="24"/>
        </w:rPr>
        <w:t>在科技活动中，科技人员是科技投入最积极的因素。为了激发科研人员的积极性和创造性，根据《关于深化项目评审、人才评价、机构评估改革的实施意见》，推进</w:t>
      </w:r>
      <w:r w:rsidR="008626EC">
        <w:rPr>
          <w:rFonts w:ascii="宋体" w:eastAsia="宋体" w:hAnsi="宋体" w:hint="eastAsia"/>
          <w:sz w:val="24"/>
          <w:szCs w:val="24"/>
        </w:rPr>
        <w:t>了科技人才评价。</w:t>
      </w:r>
      <w:r w:rsidRPr="00032207">
        <w:rPr>
          <w:rFonts w:ascii="宋体" w:eastAsia="宋体" w:hAnsi="宋体" w:hint="eastAsia"/>
          <w:sz w:val="24"/>
          <w:szCs w:val="24"/>
        </w:rPr>
        <w:t>福建省共有98人、12个团队和3个基地入选科技</w:t>
      </w:r>
      <w:proofErr w:type="gramStart"/>
      <w:r w:rsidRPr="00032207">
        <w:rPr>
          <w:rFonts w:ascii="宋体" w:eastAsia="宋体" w:hAnsi="宋体" w:hint="eastAsia"/>
          <w:sz w:val="24"/>
          <w:szCs w:val="24"/>
        </w:rPr>
        <w:t>部创新</w:t>
      </w:r>
      <w:proofErr w:type="gramEnd"/>
      <w:r w:rsidRPr="00032207">
        <w:rPr>
          <w:rFonts w:ascii="宋体" w:eastAsia="宋体" w:hAnsi="宋体" w:hint="eastAsia"/>
          <w:sz w:val="24"/>
          <w:szCs w:val="24"/>
        </w:rPr>
        <w:t>人才推进计划，83人入选科技创新领军人才、科技创业领军人才“万人计划”。</w:t>
      </w:r>
      <w:r w:rsidR="00843BEC" w:rsidRPr="00032207">
        <w:rPr>
          <w:rFonts w:ascii="宋体" w:eastAsia="宋体" w:hAnsi="宋体" w:hint="eastAsia"/>
          <w:sz w:val="24"/>
          <w:szCs w:val="24"/>
        </w:rPr>
        <w:t>作为</w:t>
      </w:r>
      <w:r w:rsidRPr="00032207">
        <w:rPr>
          <w:rFonts w:ascii="宋体" w:eastAsia="宋体" w:hAnsi="宋体"/>
          <w:sz w:val="24"/>
          <w:szCs w:val="24"/>
        </w:rPr>
        <w:t>直接创造和应用科技成果的</w:t>
      </w:r>
      <w:r w:rsidRPr="00032207">
        <w:rPr>
          <w:rFonts w:ascii="宋体" w:eastAsia="宋体" w:hAnsi="宋体" w:hint="eastAsia"/>
          <w:sz w:val="24"/>
          <w:szCs w:val="24"/>
        </w:rPr>
        <w:t>人员，</w:t>
      </w:r>
      <w:r w:rsidR="00843BEC" w:rsidRPr="00032207">
        <w:rPr>
          <w:rFonts w:ascii="宋体" w:eastAsia="宋体" w:hAnsi="宋体" w:hint="eastAsia"/>
          <w:sz w:val="24"/>
          <w:szCs w:val="24"/>
        </w:rPr>
        <w:t>科技成果转化</w:t>
      </w:r>
      <w:r w:rsidR="00530257">
        <w:rPr>
          <w:rFonts w:ascii="宋体" w:eastAsia="宋体" w:hAnsi="宋体" w:hint="eastAsia"/>
          <w:sz w:val="24"/>
          <w:szCs w:val="24"/>
        </w:rPr>
        <w:t>的能动核心——</w:t>
      </w:r>
      <w:r w:rsidR="00843BEC" w:rsidRPr="00032207">
        <w:rPr>
          <w:rFonts w:ascii="宋体" w:eastAsia="宋体" w:hAnsi="宋体" w:hint="eastAsia"/>
          <w:sz w:val="24"/>
          <w:szCs w:val="24"/>
        </w:rPr>
        <w:t>研究与试验发展</w:t>
      </w:r>
      <w:r w:rsidR="00843BEC" w:rsidRPr="00032207">
        <w:rPr>
          <w:rFonts w:ascii="宋体" w:eastAsia="宋体" w:hAnsi="宋体"/>
          <w:sz w:val="24"/>
          <w:szCs w:val="24"/>
        </w:rPr>
        <w:t>(R＆D)人员</w:t>
      </w:r>
      <w:r w:rsidRPr="00032207">
        <w:rPr>
          <w:rFonts w:ascii="宋体" w:eastAsia="宋体" w:hAnsi="宋体" w:hint="eastAsia"/>
          <w:sz w:val="24"/>
          <w:szCs w:val="24"/>
        </w:rPr>
        <w:t>，人数也不断增加</w:t>
      </w:r>
      <w:r w:rsidR="00843BEC" w:rsidRPr="00032207">
        <w:rPr>
          <w:rFonts w:ascii="宋体" w:eastAsia="宋体" w:hAnsi="宋体" w:hint="eastAsia"/>
          <w:sz w:val="24"/>
          <w:szCs w:val="24"/>
        </w:rPr>
        <w:t>。2</w:t>
      </w:r>
      <w:r w:rsidR="00843BEC" w:rsidRPr="00032207">
        <w:rPr>
          <w:rFonts w:ascii="宋体" w:eastAsia="宋体" w:hAnsi="宋体"/>
          <w:sz w:val="24"/>
          <w:szCs w:val="24"/>
        </w:rPr>
        <w:t>018</w:t>
      </w:r>
      <w:r w:rsidR="00843BEC" w:rsidRPr="00032207">
        <w:rPr>
          <w:rFonts w:ascii="宋体" w:eastAsia="宋体" w:hAnsi="宋体" w:hint="eastAsia"/>
          <w:sz w:val="24"/>
          <w:szCs w:val="24"/>
        </w:rPr>
        <w:t>年，福建省</w:t>
      </w:r>
      <w:r w:rsidR="00843BEC" w:rsidRPr="00032207">
        <w:rPr>
          <w:rFonts w:ascii="宋体" w:eastAsia="宋体" w:hAnsi="宋体"/>
          <w:sz w:val="24"/>
          <w:szCs w:val="24"/>
        </w:rPr>
        <w:t>R＆D</w:t>
      </w:r>
      <w:r w:rsidR="00843BEC" w:rsidRPr="00032207">
        <w:rPr>
          <w:rFonts w:ascii="宋体" w:eastAsia="宋体" w:hAnsi="宋体" w:hint="eastAsia"/>
          <w:sz w:val="24"/>
          <w:szCs w:val="24"/>
        </w:rPr>
        <w:t>人员折合全时人员</w:t>
      </w:r>
      <w:r w:rsidR="00843BEC" w:rsidRPr="00032207">
        <w:rPr>
          <w:rFonts w:ascii="宋体" w:eastAsia="宋体" w:hAnsi="宋体"/>
          <w:sz w:val="24"/>
          <w:szCs w:val="24"/>
        </w:rPr>
        <w:t>160922</w:t>
      </w:r>
      <w:r w:rsidR="00843BEC" w:rsidRPr="00032207">
        <w:rPr>
          <w:rFonts w:ascii="宋体" w:eastAsia="宋体" w:hAnsi="宋体" w:hint="eastAsia"/>
          <w:sz w:val="24"/>
          <w:szCs w:val="24"/>
        </w:rPr>
        <w:t>人，是</w:t>
      </w:r>
      <w:r w:rsidR="00843BEC" w:rsidRPr="00032207">
        <w:rPr>
          <w:rFonts w:ascii="宋体" w:eastAsia="宋体" w:hAnsi="宋体"/>
          <w:sz w:val="24"/>
          <w:szCs w:val="24"/>
        </w:rPr>
        <w:t>2010</w:t>
      </w:r>
      <w:r w:rsidR="00843BEC" w:rsidRPr="00032207">
        <w:rPr>
          <w:rFonts w:ascii="宋体" w:eastAsia="宋体" w:hAnsi="宋体" w:hint="eastAsia"/>
          <w:sz w:val="24"/>
          <w:szCs w:val="24"/>
        </w:rPr>
        <w:t>年的</w:t>
      </w:r>
      <w:r w:rsidR="00843BEC" w:rsidRPr="00032207">
        <w:rPr>
          <w:rFonts w:ascii="宋体" w:eastAsia="宋体" w:hAnsi="宋体"/>
          <w:sz w:val="24"/>
          <w:szCs w:val="24"/>
        </w:rPr>
        <w:t>2.1</w:t>
      </w:r>
      <w:r w:rsidR="00843BEC" w:rsidRPr="00032207">
        <w:rPr>
          <w:rFonts w:ascii="宋体" w:eastAsia="宋体" w:hAnsi="宋体" w:hint="eastAsia"/>
          <w:sz w:val="24"/>
          <w:szCs w:val="24"/>
        </w:rPr>
        <w:t>倍（图1）。其中从事基础研究占</w:t>
      </w:r>
      <w:r w:rsidR="00843BEC" w:rsidRPr="00032207">
        <w:rPr>
          <w:rFonts w:ascii="宋体" w:eastAsia="宋体" w:hAnsi="宋体"/>
          <w:sz w:val="24"/>
          <w:szCs w:val="24"/>
        </w:rPr>
        <w:t>4.07%</w:t>
      </w:r>
      <w:r w:rsidR="00843BEC" w:rsidRPr="00032207">
        <w:rPr>
          <w:rFonts w:ascii="宋体" w:eastAsia="宋体" w:hAnsi="宋体" w:hint="eastAsia"/>
          <w:sz w:val="24"/>
          <w:szCs w:val="24"/>
        </w:rPr>
        <w:t>，从事应用研究占比为</w:t>
      </w:r>
      <w:r w:rsidR="00843BEC" w:rsidRPr="00032207">
        <w:rPr>
          <w:rFonts w:ascii="宋体" w:eastAsia="宋体" w:hAnsi="宋体"/>
          <w:sz w:val="24"/>
          <w:szCs w:val="24"/>
        </w:rPr>
        <w:t>10.40%</w:t>
      </w:r>
      <w:r w:rsidR="00843BEC" w:rsidRPr="00032207">
        <w:rPr>
          <w:rFonts w:ascii="宋体" w:eastAsia="宋体" w:hAnsi="宋体" w:hint="eastAsia"/>
          <w:sz w:val="24"/>
          <w:szCs w:val="24"/>
        </w:rPr>
        <w:t>，从事试验发展的占比为</w:t>
      </w:r>
      <w:r w:rsidR="00843BEC" w:rsidRPr="00032207">
        <w:rPr>
          <w:rFonts w:ascii="宋体" w:eastAsia="宋体" w:hAnsi="宋体"/>
          <w:sz w:val="24"/>
          <w:szCs w:val="24"/>
        </w:rPr>
        <w:t>85.52%</w:t>
      </w:r>
      <w:r w:rsidR="00843BEC" w:rsidRPr="00032207">
        <w:rPr>
          <w:rFonts w:ascii="宋体" w:eastAsia="宋体" w:hAnsi="宋体" w:hint="eastAsia"/>
          <w:sz w:val="24"/>
          <w:szCs w:val="24"/>
        </w:rPr>
        <w:t>。</w:t>
      </w:r>
    </w:p>
    <w:p w:rsidR="00843BEC" w:rsidRPr="00B4122E" w:rsidRDefault="00843BEC" w:rsidP="00843BEC">
      <w:pPr>
        <w:adjustRightInd w:val="0"/>
        <w:snapToGrid w:val="0"/>
        <w:spacing w:line="500" w:lineRule="exact"/>
        <w:ind w:firstLineChars="200" w:firstLine="480"/>
        <w:rPr>
          <w:rFonts w:ascii="仿宋" w:eastAsia="仿宋" w:hAnsi="仿宋"/>
          <w:sz w:val="24"/>
          <w:szCs w:val="24"/>
        </w:rPr>
      </w:pPr>
    </w:p>
    <w:p w:rsidR="00843BEC" w:rsidRPr="00B4122E" w:rsidRDefault="00843BEC" w:rsidP="00843BEC">
      <w:pPr>
        <w:adjustRightInd w:val="0"/>
        <w:snapToGrid w:val="0"/>
        <w:spacing w:afterLines="50" w:after="156" w:line="600" w:lineRule="atLeast"/>
        <w:ind w:leftChars="200" w:left="980" w:hangingChars="200" w:hanging="560"/>
        <w:rPr>
          <w:rFonts w:ascii="宋体" w:eastAsia="宋体" w:hAnsi="宋体"/>
          <w:noProof/>
          <w:szCs w:val="21"/>
        </w:rPr>
      </w:pPr>
      <w:r>
        <w:rPr>
          <w:rFonts w:ascii="宋体" w:hAnsi="宋体" w:hint="eastAsia"/>
          <w:noProof/>
          <w:sz w:val="28"/>
          <w:szCs w:val="28"/>
        </w:rPr>
        <w:lastRenderedPageBreak/>
        <w:drawing>
          <wp:inline distT="0" distB="0" distL="0" distR="0" wp14:anchorId="4F9B0FD0" wp14:editId="0ABA734F">
            <wp:extent cx="4787900" cy="2654300"/>
            <wp:effectExtent l="0" t="0" r="12700" b="1270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rFonts w:ascii="宋体" w:hAnsi="宋体" w:hint="eastAsia"/>
          <w:noProof/>
          <w:sz w:val="28"/>
          <w:szCs w:val="28"/>
        </w:rPr>
        <w:t xml:space="preserve"> </w:t>
      </w:r>
      <w:r>
        <w:rPr>
          <w:rFonts w:ascii="宋体" w:hAnsi="宋体"/>
          <w:noProof/>
          <w:sz w:val="28"/>
          <w:szCs w:val="28"/>
        </w:rPr>
        <w:t xml:space="preserve">          </w:t>
      </w:r>
      <w:r w:rsidRPr="00B4122E">
        <w:rPr>
          <w:rFonts w:ascii="宋体" w:eastAsia="宋体" w:hAnsi="宋体" w:hint="eastAsia"/>
          <w:noProof/>
          <w:szCs w:val="21"/>
        </w:rPr>
        <w:t>图1：</w:t>
      </w:r>
      <w:r w:rsidRPr="00B4122E">
        <w:rPr>
          <w:rFonts w:ascii="宋体" w:eastAsia="宋体" w:hAnsi="宋体"/>
          <w:noProof/>
          <w:szCs w:val="21"/>
        </w:rPr>
        <w:t>2010年-2018年福建省R＆D人员折合全时人员数（单位：人）</w:t>
      </w:r>
    </w:p>
    <w:p w:rsidR="00843BEC" w:rsidRPr="00B4122E" w:rsidRDefault="005C4CAC" w:rsidP="00843BEC">
      <w:pPr>
        <w:adjustRightInd w:val="0"/>
        <w:snapToGrid w:val="0"/>
        <w:spacing w:afterLines="100" w:after="312" w:line="500" w:lineRule="atLeast"/>
        <w:ind w:firstLineChars="200" w:firstLine="480"/>
        <w:rPr>
          <w:rFonts w:ascii="宋体" w:eastAsia="宋体" w:hAnsi="宋体"/>
          <w:sz w:val="24"/>
          <w:szCs w:val="24"/>
        </w:rPr>
      </w:pPr>
      <w:r>
        <w:rPr>
          <w:rFonts w:ascii="宋体" w:eastAsia="宋体" w:hAnsi="宋体" w:hint="eastAsia"/>
          <w:sz w:val="24"/>
          <w:szCs w:val="24"/>
        </w:rPr>
        <w:t>科技财力资源是科技发展的重要指标，是</w:t>
      </w:r>
      <w:r w:rsidR="00843BEC" w:rsidRPr="00B4122E">
        <w:rPr>
          <w:rFonts w:ascii="宋体" w:eastAsia="宋体" w:hAnsi="宋体" w:hint="eastAsia"/>
          <w:sz w:val="24"/>
          <w:szCs w:val="24"/>
        </w:rPr>
        <w:t>科技成果转化重要的财力保障，为科技成果</w:t>
      </w:r>
      <w:r w:rsidR="00C87692">
        <w:rPr>
          <w:rFonts w:ascii="宋体" w:eastAsia="宋体" w:hAnsi="宋体" w:hint="eastAsia"/>
          <w:sz w:val="24"/>
          <w:szCs w:val="24"/>
        </w:rPr>
        <w:t>的</w:t>
      </w:r>
      <w:r w:rsidR="00843BEC" w:rsidRPr="00B4122E">
        <w:rPr>
          <w:rFonts w:ascii="宋体" w:eastAsia="宋体" w:hAnsi="宋体" w:hint="eastAsia"/>
          <w:sz w:val="24"/>
          <w:szCs w:val="24"/>
        </w:rPr>
        <w:t>研发</w:t>
      </w:r>
      <w:r>
        <w:rPr>
          <w:rFonts w:ascii="宋体" w:eastAsia="宋体" w:hAnsi="宋体" w:hint="eastAsia"/>
          <w:sz w:val="24"/>
          <w:szCs w:val="24"/>
        </w:rPr>
        <w:t>先进性</w:t>
      </w:r>
      <w:r w:rsidR="00843BEC" w:rsidRPr="00B4122E">
        <w:rPr>
          <w:rFonts w:ascii="宋体" w:eastAsia="宋体" w:hAnsi="宋体" w:hint="eastAsia"/>
          <w:sz w:val="24"/>
          <w:szCs w:val="24"/>
        </w:rPr>
        <w:t>和转化持续性</w:t>
      </w:r>
      <w:r w:rsidR="00C87692">
        <w:rPr>
          <w:rFonts w:ascii="宋体" w:eastAsia="宋体" w:hAnsi="宋体" w:hint="eastAsia"/>
          <w:sz w:val="24"/>
          <w:szCs w:val="24"/>
        </w:rPr>
        <w:t>，</w:t>
      </w:r>
      <w:r w:rsidR="00843BEC" w:rsidRPr="00B4122E">
        <w:rPr>
          <w:rFonts w:ascii="宋体" w:eastAsia="宋体" w:hAnsi="宋体" w:hint="eastAsia"/>
          <w:sz w:val="24"/>
          <w:szCs w:val="24"/>
        </w:rPr>
        <w:t>提供重要的物质基础。</w:t>
      </w:r>
      <w:r w:rsidR="00843BEC" w:rsidRPr="00B4122E">
        <w:rPr>
          <w:rFonts w:ascii="宋体" w:eastAsia="宋体" w:hAnsi="宋体"/>
          <w:sz w:val="24"/>
          <w:szCs w:val="24"/>
        </w:rPr>
        <w:t>2010</w:t>
      </w:r>
      <w:r w:rsidR="00843BEC" w:rsidRPr="00B4122E">
        <w:rPr>
          <w:rFonts w:ascii="宋体" w:eastAsia="宋体" w:hAnsi="宋体" w:hint="eastAsia"/>
          <w:sz w:val="24"/>
          <w:szCs w:val="24"/>
        </w:rPr>
        <w:t>-</w:t>
      </w:r>
      <w:r w:rsidR="00843BEC" w:rsidRPr="00B4122E">
        <w:rPr>
          <w:rFonts w:ascii="宋体" w:eastAsia="宋体" w:hAnsi="宋体"/>
          <w:sz w:val="24"/>
          <w:szCs w:val="24"/>
        </w:rPr>
        <w:t>2018</w:t>
      </w:r>
      <w:r w:rsidR="00843BEC" w:rsidRPr="00B4122E">
        <w:rPr>
          <w:rFonts w:ascii="宋体" w:eastAsia="宋体" w:hAnsi="宋体" w:hint="eastAsia"/>
          <w:sz w:val="24"/>
          <w:szCs w:val="24"/>
        </w:rPr>
        <w:t>年福建省</w:t>
      </w:r>
      <w:r w:rsidR="00843BEC" w:rsidRPr="00B4122E">
        <w:rPr>
          <w:rFonts w:ascii="宋体" w:eastAsia="宋体" w:hAnsi="宋体"/>
          <w:sz w:val="24"/>
          <w:szCs w:val="24"/>
        </w:rPr>
        <w:t>R＆D</w:t>
      </w:r>
      <w:r w:rsidR="00843BEC" w:rsidRPr="00B4122E">
        <w:rPr>
          <w:rFonts w:ascii="宋体" w:eastAsia="宋体" w:hAnsi="宋体" w:hint="eastAsia"/>
          <w:sz w:val="24"/>
          <w:szCs w:val="24"/>
        </w:rPr>
        <w:t>经费内部支出从</w:t>
      </w:r>
      <w:r w:rsidR="00843BEC" w:rsidRPr="00B4122E">
        <w:rPr>
          <w:rFonts w:ascii="宋体" w:eastAsia="宋体" w:hAnsi="宋体"/>
          <w:sz w:val="24"/>
          <w:szCs w:val="24"/>
        </w:rPr>
        <w:t>170.9</w:t>
      </w:r>
      <w:r w:rsidR="00843BEC" w:rsidRPr="00B4122E">
        <w:rPr>
          <w:rFonts w:ascii="宋体" w:eastAsia="宋体" w:hAnsi="宋体" w:hint="eastAsia"/>
          <w:sz w:val="24"/>
          <w:szCs w:val="24"/>
        </w:rPr>
        <w:t>亿元增加到</w:t>
      </w:r>
      <w:r w:rsidR="00843BEC" w:rsidRPr="00B4122E">
        <w:rPr>
          <w:rFonts w:ascii="宋体" w:eastAsia="宋体" w:hAnsi="宋体"/>
          <w:sz w:val="24"/>
          <w:szCs w:val="24"/>
        </w:rPr>
        <w:t>642.79</w:t>
      </w:r>
      <w:r w:rsidR="00843BEC" w:rsidRPr="00B4122E">
        <w:rPr>
          <w:rFonts w:ascii="宋体" w:eastAsia="宋体" w:hAnsi="宋体" w:hint="eastAsia"/>
          <w:sz w:val="24"/>
          <w:szCs w:val="24"/>
        </w:rPr>
        <w:t>亿元（图2），增长了</w:t>
      </w:r>
      <w:r w:rsidR="00843BEC" w:rsidRPr="00B4122E">
        <w:rPr>
          <w:rFonts w:ascii="宋体" w:eastAsia="宋体" w:hAnsi="宋体"/>
          <w:sz w:val="24"/>
          <w:szCs w:val="24"/>
        </w:rPr>
        <w:t>2.76</w:t>
      </w:r>
      <w:r w:rsidR="00843BEC" w:rsidRPr="00B4122E">
        <w:rPr>
          <w:rFonts w:ascii="宋体" w:eastAsia="宋体" w:hAnsi="宋体" w:hint="eastAsia"/>
          <w:sz w:val="24"/>
          <w:szCs w:val="24"/>
        </w:rPr>
        <w:t>倍，同比增长18.4%，占GDP比重由1.</w:t>
      </w:r>
      <w:r w:rsidR="00843BEC" w:rsidRPr="00B4122E">
        <w:rPr>
          <w:rFonts w:ascii="宋体" w:eastAsia="宋体" w:hAnsi="宋体"/>
          <w:sz w:val="24"/>
          <w:szCs w:val="24"/>
        </w:rPr>
        <w:t>6</w:t>
      </w:r>
      <w:r w:rsidR="00843BEC" w:rsidRPr="00B4122E">
        <w:rPr>
          <w:rFonts w:ascii="宋体" w:eastAsia="宋体" w:hAnsi="宋体" w:hint="eastAsia"/>
          <w:sz w:val="24"/>
          <w:szCs w:val="24"/>
        </w:rPr>
        <w:t>9%提高至1.</w:t>
      </w:r>
      <w:r w:rsidR="00843BEC" w:rsidRPr="00B4122E">
        <w:rPr>
          <w:rFonts w:ascii="宋体" w:eastAsia="宋体" w:hAnsi="宋体"/>
          <w:sz w:val="24"/>
          <w:szCs w:val="24"/>
        </w:rPr>
        <w:t>80</w:t>
      </w:r>
      <w:r w:rsidR="00843BEC" w:rsidRPr="00B4122E">
        <w:rPr>
          <w:rFonts w:ascii="宋体" w:eastAsia="宋体" w:hAnsi="宋体" w:hint="eastAsia"/>
          <w:sz w:val="24"/>
          <w:szCs w:val="24"/>
        </w:rPr>
        <w:t>%。</w:t>
      </w:r>
    </w:p>
    <w:p w:rsidR="00843BEC" w:rsidRPr="00543D9D" w:rsidRDefault="00843BEC" w:rsidP="00843BEC">
      <w:pPr>
        <w:adjustRightInd w:val="0"/>
        <w:snapToGrid w:val="0"/>
        <w:spacing w:line="600" w:lineRule="atLeast"/>
        <w:ind w:firstLineChars="200" w:firstLine="560"/>
        <w:rPr>
          <w:rFonts w:ascii="宋体" w:hAnsi="宋体"/>
          <w:sz w:val="28"/>
          <w:szCs w:val="28"/>
          <w14:textOutline w14:w="9525" w14:cap="rnd" w14:cmpd="sng" w14:algn="ctr">
            <w14:noFill/>
            <w14:prstDash w14:val="solid"/>
            <w14:bevel/>
          </w14:textOutline>
        </w:rPr>
      </w:pPr>
      <w:r>
        <w:rPr>
          <w:rFonts w:ascii="宋体" w:hAnsi="宋体"/>
          <w:noProof/>
          <w:sz w:val="28"/>
          <w:szCs w:val="28"/>
        </w:rPr>
        <w:drawing>
          <wp:inline distT="0" distB="0" distL="0" distR="0" wp14:anchorId="2DE661E3" wp14:editId="7A46002D">
            <wp:extent cx="4432300" cy="2997200"/>
            <wp:effectExtent l="0" t="0" r="6350" b="1270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43BEC" w:rsidRPr="00C87692" w:rsidRDefault="00843BEC" w:rsidP="00C87692">
      <w:pPr>
        <w:adjustRightInd w:val="0"/>
        <w:snapToGrid w:val="0"/>
        <w:spacing w:afterLines="50" w:after="156" w:line="400" w:lineRule="atLeast"/>
        <w:ind w:firstLineChars="600" w:firstLine="1260"/>
        <w:rPr>
          <w:rFonts w:ascii="宋体" w:eastAsia="宋体" w:hAnsi="宋体"/>
          <w:szCs w:val="21"/>
        </w:rPr>
      </w:pPr>
      <w:r w:rsidRPr="00C224EF">
        <w:rPr>
          <w:rFonts w:ascii="宋体" w:eastAsia="宋体" w:hAnsi="宋体" w:hint="eastAsia"/>
          <w:szCs w:val="21"/>
        </w:rPr>
        <w:t>图2：</w:t>
      </w:r>
      <w:r w:rsidRPr="00C224EF">
        <w:rPr>
          <w:rFonts w:ascii="宋体" w:eastAsia="宋体" w:hAnsi="宋体"/>
          <w:szCs w:val="21"/>
        </w:rPr>
        <w:t>2010</w:t>
      </w:r>
      <w:r w:rsidRPr="00C224EF">
        <w:rPr>
          <w:rFonts w:ascii="宋体" w:eastAsia="宋体" w:hAnsi="宋体" w:hint="eastAsia"/>
          <w:szCs w:val="21"/>
        </w:rPr>
        <w:t>-</w:t>
      </w:r>
      <w:r w:rsidRPr="00C224EF">
        <w:rPr>
          <w:rFonts w:ascii="宋体" w:eastAsia="宋体" w:hAnsi="宋体"/>
          <w:szCs w:val="21"/>
        </w:rPr>
        <w:t>2018</w:t>
      </w:r>
      <w:r w:rsidRPr="00C224EF">
        <w:rPr>
          <w:rFonts w:ascii="宋体" w:eastAsia="宋体" w:hAnsi="宋体" w:hint="eastAsia"/>
          <w:szCs w:val="21"/>
        </w:rPr>
        <w:t>年福建省R</w:t>
      </w:r>
      <w:r w:rsidRPr="00C224EF">
        <w:rPr>
          <w:rFonts w:ascii="宋体" w:eastAsia="宋体" w:hAnsi="宋体"/>
          <w:szCs w:val="21"/>
        </w:rPr>
        <w:t>&amp;D</w:t>
      </w:r>
      <w:r w:rsidRPr="00C224EF">
        <w:rPr>
          <w:rFonts w:ascii="宋体" w:eastAsia="宋体" w:hAnsi="宋体" w:hint="eastAsia"/>
          <w:szCs w:val="21"/>
        </w:rPr>
        <w:t>经费内部支出（亿元）</w:t>
      </w:r>
    </w:p>
    <w:p w:rsidR="00B4122E" w:rsidRPr="00032207" w:rsidRDefault="00D0501D" w:rsidP="003B087E">
      <w:pPr>
        <w:adjustRightInd w:val="0"/>
        <w:snapToGrid w:val="0"/>
        <w:spacing w:line="500" w:lineRule="exact"/>
        <w:ind w:firstLineChars="200" w:firstLine="480"/>
        <w:rPr>
          <w:rFonts w:ascii="宋体" w:eastAsia="宋体" w:hAnsi="宋体"/>
          <w:kern w:val="0"/>
          <w:sz w:val="24"/>
          <w:szCs w:val="24"/>
        </w:rPr>
      </w:pPr>
      <w:r w:rsidRPr="00032207">
        <w:rPr>
          <w:rFonts w:ascii="宋体" w:eastAsia="宋体" w:hAnsi="宋体" w:hint="eastAsia"/>
          <w:kern w:val="0"/>
          <w:sz w:val="24"/>
          <w:szCs w:val="24"/>
        </w:rPr>
        <w:t>科技成果转化是推动科技创新从实验室的研发环节向生产环节转化的重要力量，其转化能力强弱直接关系到区域创新体系的构建和区域经济发展的后劲。</w:t>
      </w:r>
      <w:r w:rsidRPr="00032207">
        <w:rPr>
          <w:rFonts w:ascii="宋体" w:eastAsia="宋体" w:hAnsi="宋体" w:hint="eastAsia"/>
          <w:kern w:val="0"/>
          <w:sz w:val="24"/>
          <w:szCs w:val="24"/>
        </w:rPr>
        <w:lastRenderedPageBreak/>
        <w:t>在海峡西岸经济区发展和建设的带动下，福建省科技成</w:t>
      </w:r>
      <w:r w:rsidR="003B087E" w:rsidRPr="00032207">
        <w:rPr>
          <w:rFonts w:ascii="宋体" w:eastAsia="宋体" w:hAnsi="宋体" w:hint="eastAsia"/>
          <w:kern w:val="0"/>
          <w:sz w:val="24"/>
          <w:szCs w:val="24"/>
        </w:rPr>
        <w:t>果转化的质量、数量和速度都得到了很大的提升。</w:t>
      </w:r>
      <w:r w:rsidR="00B4122E" w:rsidRPr="00032207">
        <w:rPr>
          <w:rFonts w:ascii="宋体" w:eastAsia="宋体" w:hAnsi="宋体" w:hint="eastAsia"/>
          <w:kern w:val="0"/>
          <w:sz w:val="24"/>
          <w:szCs w:val="24"/>
        </w:rPr>
        <w:t>2</w:t>
      </w:r>
      <w:r w:rsidR="00B4122E" w:rsidRPr="00032207">
        <w:rPr>
          <w:rFonts w:ascii="宋体" w:eastAsia="宋体" w:hAnsi="宋体"/>
          <w:kern w:val="0"/>
          <w:sz w:val="24"/>
          <w:szCs w:val="24"/>
        </w:rPr>
        <w:t>010</w:t>
      </w:r>
      <w:r w:rsidR="00B4122E" w:rsidRPr="00032207">
        <w:rPr>
          <w:rFonts w:ascii="宋体" w:eastAsia="宋体" w:hAnsi="宋体" w:hint="eastAsia"/>
          <w:kern w:val="0"/>
          <w:sz w:val="24"/>
          <w:szCs w:val="24"/>
        </w:rPr>
        <w:t>-</w:t>
      </w:r>
      <w:r w:rsidR="00B4122E" w:rsidRPr="00032207">
        <w:rPr>
          <w:rFonts w:ascii="宋体" w:eastAsia="宋体" w:hAnsi="宋体"/>
          <w:kern w:val="0"/>
          <w:sz w:val="24"/>
          <w:szCs w:val="24"/>
        </w:rPr>
        <w:t>2018</w:t>
      </w:r>
      <w:r w:rsidR="00B4122E" w:rsidRPr="00032207">
        <w:rPr>
          <w:rFonts w:ascii="宋体" w:eastAsia="宋体" w:hAnsi="宋体" w:hint="eastAsia"/>
          <w:kern w:val="0"/>
          <w:sz w:val="24"/>
          <w:szCs w:val="24"/>
        </w:rPr>
        <w:t>年，专利申请数从</w:t>
      </w:r>
      <w:r w:rsidR="00B4122E" w:rsidRPr="00032207">
        <w:rPr>
          <w:rFonts w:ascii="宋体" w:eastAsia="宋体" w:hAnsi="宋体"/>
          <w:kern w:val="0"/>
          <w:sz w:val="24"/>
          <w:szCs w:val="24"/>
        </w:rPr>
        <w:t>21994</w:t>
      </w:r>
      <w:r w:rsidR="00B4122E" w:rsidRPr="00032207">
        <w:rPr>
          <w:rFonts w:ascii="宋体" w:eastAsia="宋体" w:hAnsi="宋体" w:hint="eastAsia"/>
          <w:kern w:val="0"/>
          <w:sz w:val="24"/>
          <w:szCs w:val="24"/>
        </w:rPr>
        <w:t>项增加到</w:t>
      </w:r>
      <w:r w:rsidR="00B4122E" w:rsidRPr="00032207">
        <w:rPr>
          <w:rFonts w:ascii="宋体" w:eastAsia="宋体" w:hAnsi="宋体"/>
          <w:kern w:val="0"/>
          <w:sz w:val="24"/>
          <w:szCs w:val="24"/>
        </w:rPr>
        <w:t>166610</w:t>
      </w:r>
      <w:r w:rsidR="00B4122E" w:rsidRPr="00032207">
        <w:rPr>
          <w:rFonts w:ascii="宋体" w:eastAsia="宋体" w:hAnsi="宋体" w:hint="eastAsia"/>
          <w:kern w:val="0"/>
          <w:sz w:val="24"/>
          <w:szCs w:val="24"/>
        </w:rPr>
        <w:t>项，专利授权数从1</w:t>
      </w:r>
      <w:r w:rsidR="00B4122E" w:rsidRPr="00032207">
        <w:rPr>
          <w:rFonts w:ascii="宋体" w:eastAsia="宋体" w:hAnsi="宋体"/>
          <w:kern w:val="0"/>
          <w:sz w:val="24"/>
          <w:szCs w:val="24"/>
        </w:rPr>
        <w:t>8063</w:t>
      </w:r>
      <w:r w:rsidR="00B4122E" w:rsidRPr="00032207">
        <w:rPr>
          <w:rFonts w:ascii="宋体" w:eastAsia="宋体" w:hAnsi="宋体" w:hint="eastAsia"/>
          <w:kern w:val="0"/>
          <w:sz w:val="24"/>
          <w:szCs w:val="24"/>
        </w:rPr>
        <w:t>项增加到1</w:t>
      </w:r>
      <w:r w:rsidR="00B4122E" w:rsidRPr="00032207">
        <w:rPr>
          <w:rFonts w:ascii="宋体" w:eastAsia="宋体" w:hAnsi="宋体"/>
          <w:kern w:val="0"/>
          <w:sz w:val="24"/>
          <w:szCs w:val="24"/>
        </w:rPr>
        <w:t>02622</w:t>
      </w:r>
      <w:r w:rsidR="00B4122E" w:rsidRPr="00032207">
        <w:rPr>
          <w:rFonts w:ascii="宋体" w:eastAsia="宋体" w:hAnsi="宋体" w:hint="eastAsia"/>
          <w:kern w:val="0"/>
          <w:sz w:val="24"/>
          <w:szCs w:val="24"/>
        </w:rPr>
        <w:t>项（图3），分别增加了6.58倍和4.68倍。从科技成果交易来看，2</w:t>
      </w:r>
      <w:r w:rsidR="00B4122E" w:rsidRPr="00032207">
        <w:rPr>
          <w:rFonts w:ascii="宋体" w:eastAsia="宋体" w:hAnsi="宋体"/>
          <w:kern w:val="0"/>
          <w:sz w:val="24"/>
          <w:szCs w:val="24"/>
        </w:rPr>
        <w:t>010</w:t>
      </w:r>
      <w:r w:rsidR="00B4122E" w:rsidRPr="00032207">
        <w:rPr>
          <w:rFonts w:ascii="宋体" w:eastAsia="宋体" w:hAnsi="宋体" w:hint="eastAsia"/>
          <w:kern w:val="0"/>
          <w:sz w:val="24"/>
          <w:szCs w:val="24"/>
        </w:rPr>
        <w:t>-</w:t>
      </w:r>
      <w:r w:rsidR="00B4122E" w:rsidRPr="00032207">
        <w:rPr>
          <w:rFonts w:ascii="宋体" w:eastAsia="宋体" w:hAnsi="宋体"/>
          <w:kern w:val="0"/>
          <w:sz w:val="24"/>
          <w:szCs w:val="24"/>
        </w:rPr>
        <w:t>2018</w:t>
      </w:r>
      <w:r w:rsidR="00B4122E" w:rsidRPr="00032207">
        <w:rPr>
          <w:rFonts w:ascii="宋体" w:eastAsia="宋体" w:hAnsi="宋体" w:hint="eastAsia"/>
          <w:kern w:val="0"/>
          <w:sz w:val="24"/>
          <w:szCs w:val="24"/>
        </w:rPr>
        <w:t>年技术同数从531</w:t>
      </w:r>
      <w:r w:rsidR="00B4122E" w:rsidRPr="00032207">
        <w:rPr>
          <w:rFonts w:ascii="宋体" w:eastAsia="宋体" w:hAnsi="宋体"/>
          <w:kern w:val="0"/>
          <w:sz w:val="24"/>
          <w:szCs w:val="24"/>
        </w:rPr>
        <w:t>7</w:t>
      </w:r>
      <w:r w:rsidR="00B4122E" w:rsidRPr="00032207">
        <w:rPr>
          <w:rFonts w:ascii="宋体" w:eastAsia="宋体" w:hAnsi="宋体" w:hint="eastAsia"/>
          <w:kern w:val="0"/>
          <w:sz w:val="24"/>
          <w:szCs w:val="24"/>
        </w:rPr>
        <w:t>项增至7753项，合同金额从381217万元增至</w:t>
      </w:r>
      <w:r w:rsidR="00B4122E" w:rsidRPr="00032207">
        <w:rPr>
          <w:rFonts w:ascii="宋体" w:eastAsia="宋体" w:hAnsi="宋体"/>
          <w:kern w:val="0"/>
          <w:sz w:val="24"/>
          <w:szCs w:val="24"/>
        </w:rPr>
        <w:t>1109488</w:t>
      </w:r>
      <w:r w:rsidR="00B4122E" w:rsidRPr="00032207">
        <w:rPr>
          <w:rFonts w:ascii="宋体" w:eastAsia="宋体" w:hAnsi="宋体" w:hint="eastAsia"/>
          <w:kern w:val="0"/>
          <w:sz w:val="24"/>
          <w:szCs w:val="24"/>
        </w:rPr>
        <w:t>万元（图4），全省技术合同成交额连续三年突破百亿大关。（表1）</w:t>
      </w:r>
    </w:p>
    <w:p w:rsidR="00B4122E" w:rsidRPr="00C224EF" w:rsidRDefault="00B4122E" w:rsidP="00B4122E">
      <w:pPr>
        <w:adjustRightInd w:val="0"/>
        <w:snapToGrid w:val="0"/>
        <w:spacing w:beforeLines="100" w:before="312" w:line="300" w:lineRule="exact"/>
        <w:ind w:firstLineChars="200" w:firstLine="420"/>
        <w:jc w:val="center"/>
        <w:rPr>
          <w:rFonts w:ascii="宋体" w:eastAsia="宋体" w:hAnsi="宋体"/>
          <w:szCs w:val="21"/>
        </w:rPr>
      </w:pPr>
      <w:r w:rsidRPr="00C224EF">
        <w:rPr>
          <w:rFonts w:ascii="宋体" w:eastAsia="宋体" w:hAnsi="宋体" w:hint="eastAsia"/>
          <w:szCs w:val="21"/>
        </w:rPr>
        <w:t>表1：2</w:t>
      </w:r>
      <w:r w:rsidRPr="00C224EF">
        <w:rPr>
          <w:rFonts w:ascii="宋体" w:eastAsia="宋体" w:hAnsi="宋体"/>
          <w:szCs w:val="21"/>
        </w:rPr>
        <w:t>010</w:t>
      </w:r>
      <w:r w:rsidRPr="00C224EF">
        <w:rPr>
          <w:rFonts w:ascii="宋体" w:eastAsia="宋体" w:hAnsi="宋体" w:hint="eastAsia"/>
          <w:szCs w:val="21"/>
        </w:rPr>
        <w:t>-</w:t>
      </w:r>
      <w:r w:rsidRPr="00C224EF">
        <w:rPr>
          <w:rFonts w:ascii="宋体" w:eastAsia="宋体" w:hAnsi="宋体"/>
          <w:szCs w:val="21"/>
        </w:rPr>
        <w:t>2018</w:t>
      </w:r>
      <w:r w:rsidRPr="00C224EF">
        <w:rPr>
          <w:rFonts w:ascii="宋体" w:eastAsia="宋体" w:hAnsi="宋体" w:hint="eastAsia"/>
          <w:szCs w:val="21"/>
        </w:rPr>
        <w:t>年福建省专利情况</w:t>
      </w:r>
    </w:p>
    <w:tbl>
      <w:tblPr>
        <w:tblStyle w:val="aa"/>
        <w:tblW w:w="0" w:type="auto"/>
        <w:tblLook w:val="04A0" w:firstRow="1" w:lastRow="0" w:firstColumn="1" w:lastColumn="0" w:noHBand="0" w:noVBand="1"/>
      </w:tblPr>
      <w:tblGrid>
        <w:gridCol w:w="696"/>
        <w:gridCol w:w="1993"/>
        <w:gridCol w:w="1984"/>
        <w:gridCol w:w="1701"/>
        <w:gridCol w:w="1922"/>
      </w:tblGrid>
      <w:tr w:rsidR="00B4122E" w:rsidRPr="004C3766" w:rsidTr="00C95C4E">
        <w:trPr>
          <w:trHeight w:val="652"/>
        </w:trPr>
        <w:tc>
          <w:tcPr>
            <w:tcW w:w="696" w:type="dxa"/>
            <w:vAlign w:val="center"/>
          </w:tcPr>
          <w:p w:rsidR="00B4122E" w:rsidRPr="00C224EF" w:rsidRDefault="00B4122E" w:rsidP="00C95C4E">
            <w:pPr>
              <w:widowControl/>
              <w:adjustRightInd w:val="0"/>
              <w:snapToGrid w:val="0"/>
              <w:spacing w:line="300" w:lineRule="exact"/>
              <w:jc w:val="center"/>
              <w:rPr>
                <w:rFonts w:ascii="宋体" w:eastAsia="宋体" w:hAnsi="宋体"/>
                <w:noProof/>
                <w:kern w:val="0"/>
                <w:szCs w:val="21"/>
              </w:rPr>
            </w:pPr>
            <w:r w:rsidRPr="00C224EF">
              <w:rPr>
                <w:rFonts w:ascii="宋体" w:eastAsia="宋体" w:hAnsi="宋体" w:hint="eastAsia"/>
                <w:noProof/>
                <w:kern w:val="0"/>
                <w:szCs w:val="21"/>
              </w:rPr>
              <w:t>年份</w:t>
            </w:r>
          </w:p>
        </w:tc>
        <w:tc>
          <w:tcPr>
            <w:tcW w:w="1993" w:type="dxa"/>
            <w:vAlign w:val="center"/>
          </w:tcPr>
          <w:p w:rsidR="00B4122E" w:rsidRPr="00C224EF" w:rsidRDefault="00B4122E" w:rsidP="00C95C4E">
            <w:pPr>
              <w:widowControl/>
              <w:adjustRightInd w:val="0"/>
              <w:snapToGrid w:val="0"/>
              <w:spacing w:line="300" w:lineRule="exact"/>
              <w:jc w:val="center"/>
              <w:rPr>
                <w:rFonts w:ascii="宋体" w:eastAsia="宋体" w:hAnsi="宋体"/>
                <w:noProof/>
                <w:kern w:val="0"/>
                <w:szCs w:val="21"/>
              </w:rPr>
            </w:pPr>
            <w:r w:rsidRPr="00C224EF">
              <w:rPr>
                <w:rFonts w:ascii="宋体" w:eastAsia="宋体" w:hAnsi="宋体" w:hint="eastAsia"/>
                <w:noProof/>
                <w:kern w:val="0"/>
                <w:szCs w:val="21"/>
              </w:rPr>
              <w:t>专利申请受理数（项）</w:t>
            </w:r>
          </w:p>
        </w:tc>
        <w:tc>
          <w:tcPr>
            <w:tcW w:w="1984" w:type="dxa"/>
            <w:vAlign w:val="center"/>
          </w:tcPr>
          <w:p w:rsidR="00B4122E" w:rsidRPr="00C224EF" w:rsidRDefault="00B4122E" w:rsidP="00C95C4E">
            <w:pPr>
              <w:widowControl/>
              <w:adjustRightInd w:val="0"/>
              <w:snapToGrid w:val="0"/>
              <w:spacing w:line="300" w:lineRule="exact"/>
              <w:jc w:val="center"/>
              <w:rPr>
                <w:rFonts w:ascii="宋体" w:eastAsia="宋体" w:hAnsi="宋体"/>
                <w:noProof/>
                <w:kern w:val="0"/>
                <w:szCs w:val="21"/>
              </w:rPr>
            </w:pPr>
            <w:r w:rsidRPr="00C224EF">
              <w:rPr>
                <w:rFonts w:ascii="宋体" w:eastAsia="宋体" w:hAnsi="宋体" w:hint="eastAsia"/>
                <w:noProof/>
                <w:kern w:val="0"/>
                <w:szCs w:val="21"/>
              </w:rPr>
              <w:t>专利申请授权数（项）</w:t>
            </w:r>
          </w:p>
        </w:tc>
        <w:tc>
          <w:tcPr>
            <w:tcW w:w="1701" w:type="dxa"/>
            <w:vAlign w:val="center"/>
          </w:tcPr>
          <w:p w:rsidR="00B4122E" w:rsidRPr="00C224EF" w:rsidRDefault="00B4122E" w:rsidP="00C95C4E">
            <w:pPr>
              <w:widowControl/>
              <w:adjustRightInd w:val="0"/>
              <w:snapToGrid w:val="0"/>
              <w:spacing w:line="300" w:lineRule="exact"/>
              <w:jc w:val="center"/>
              <w:rPr>
                <w:rFonts w:ascii="宋体" w:eastAsia="宋体" w:hAnsi="宋体"/>
                <w:noProof/>
                <w:kern w:val="0"/>
                <w:szCs w:val="21"/>
              </w:rPr>
            </w:pPr>
            <w:r w:rsidRPr="00C224EF">
              <w:rPr>
                <w:rFonts w:ascii="宋体" w:eastAsia="宋体" w:hAnsi="宋体" w:hint="eastAsia"/>
                <w:noProof/>
                <w:kern w:val="0"/>
                <w:szCs w:val="21"/>
              </w:rPr>
              <w:t>技术合同数（项）</w:t>
            </w:r>
          </w:p>
        </w:tc>
        <w:tc>
          <w:tcPr>
            <w:tcW w:w="1922" w:type="dxa"/>
            <w:vAlign w:val="center"/>
          </w:tcPr>
          <w:p w:rsidR="00B4122E" w:rsidRPr="00C224EF" w:rsidRDefault="00B4122E" w:rsidP="00C95C4E">
            <w:pPr>
              <w:widowControl/>
              <w:adjustRightInd w:val="0"/>
              <w:snapToGrid w:val="0"/>
              <w:spacing w:line="300" w:lineRule="exact"/>
              <w:jc w:val="center"/>
              <w:rPr>
                <w:rFonts w:ascii="宋体" w:eastAsia="宋体" w:hAnsi="宋体"/>
                <w:noProof/>
                <w:kern w:val="0"/>
                <w:szCs w:val="21"/>
              </w:rPr>
            </w:pPr>
            <w:r w:rsidRPr="00C224EF">
              <w:rPr>
                <w:rFonts w:ascii="宋体" w:eastAsia="宋体" w:hAnsi="宋体" w:hint="eastAsia"/>
                <w:noProof/>
                <w:kern w:val="0"/>
                <w:szCs w:val="21"/>
              </w:rPr>
              <w:t>市场技术成交额（万元）</w:t>
            </w:r>
          </w:p>
        </w:tc>
      </w:tr>
      <w:tr w:rsidR="00B4122E" w:rsidRPr="004C3766" w:rsidTr="00C95C4E">
        <w:trPr>
          <w:trHeight w:val="454"/>
        </w:trPr>
        <w:tc>
          <w:tcPr>
            <w:tcW w:w="696" w:type="dxa"/>
            <w:vAlign w:val="center"/>
          </w:tcPr>
          <w:p w:rsidR="00B4122E" w:rsidRPr="00C224EF" w:rsidRDefault="00B4122E" w:rsidP="00C95C4E">
            <w:pPr>
              <w:widowControl/>
              <w:adjustRightInd w:val="0"/>
              <w:snapToGrid w:val="0"/>
              <w:spacing w:line="300" w:lineRule="exact"/>
              <w:jc w:val="center"/>
              <w:rPr>
                <w:rFonts w:ascii="宋体" w:eastAsia="宋体" w:hAnsi="宋体"/>
                <w:noProof/>
                <w:kern w:val="0"/>
                <w:szCs w:val="21"/>
              </w:rPr>
            </w:pPr>
            <w:r w:rsidRPr="00C224EF">
              <w:rPr>
                <w:rFonts w:ascii="宋体" w:eastAsia="宋体" w:hAnsi="宋体" w:hint="eastAsia"/>
                <w:noProof/>
                <w:kern w:val="0"/>
                <w:szCs w:val="21"/>
              </w:rPr>
              <w:t>2</w:t>
            </w:r>
            <w:r w:rsidRPr="00C224EF">
              <w:rPr>
                <w:rFonts w:ascii="宋体" w:eastAsia="宋体" w:hAnsi="宋体"/>
                <w:noProof/>
                <w:kern w:val="0"/>
                <w:szCs w:val="21"/>
              </w:rPr>
              <w:t>010</w:t>
            </w:r>
          </w:p>
        </w:tc>
        <w:tc>
          <w:tcPr>
            <w:tcW w:w="1993" w:type="dxa"/>
            <w:vAlign w:val="center"/>
          </w:tcPr>
          <w:p w:rsidR="00B4122E" w:rsidRPr="00C224EF" w:rsidRDefault="00B4122E" w:rsidP="00C95C4E">
            <w:pPr>
              <w:widowControl/>
              <w:adjustRightInd w:val="0"/>
              <w:snapToGrid w:val="0"/>
              <w:spacing w:line="300" w:lineRule="exact"/>
              <w:jc w:val="center"/>
              <w:rPr>
                <w:rFonts w:ascii="宋体" w:eastAsia="宋体" w:hAnsi="宋体"/>
                <w:noProof/>
                <w:kern w:val="0"/>
                <w:szCs w:val="21"/>
              </w:rPr>
            </w:pPr>
            <w:r w:rsidRPr="00C224EF">
              <w:rPr>
                <w:rFonts w:ascii="宋体" w:eastAsia="宋体" w:hAnsi="宋体" w:hint="eastAsia"/>
                <w:noProof/>
                <w:kern w:val="0"/>
                <w:szCs w:val="21"/>
              </w:rPr>
              <w:t>2</w:t>
            </w:r>
            <w:r w:rsidRPr="00C224EF">
              <w:rPr>
                <w:rFonts w:ascii="宋体" w:eastAsia="宋体" w:hAnsi="宋体"/>
                <w:noProof/>
                <w:kern w:val="0"/>
                <w:szCs w:val="21"/>
              </w:rPr>
              <w:t>1994</w:t>
            </w:r>
          </w:p>
        </w:tc>
        <w:tc>
          <w:tcPr>
            <w:tcW w:w="1984" w:type="dxa"/>
            <w:vAlign w:val="center"/>
          </w:tcPr>
          <w:p w:rsidR="00B4122E" w:rsidRPr="00C224EF" w:rsidRDefault="00B4122E" w:rsidP="00C95C4E">
            <w:pPr>
              <w:widowControl/>
              <w:adjustRightInd w:val="0"/>
              <w:snapToGrid w:val="0"/>
              <w:spacing w:line="300" w:lineRule="exact"/>
              <w:jc w:val="center"/>
              <w:rPr>
                <w:rFonts w:ascii="宋体" w:eastAsia="宋体" w:hAnsi="宋体"/>
                <w:noProof/>
                <w:kern w:val="0"/>
                <w:szCs w:val="21"/>
              </w:rPr>
            </w:pPr>
            <w:r w:rsidRPr="00C224EF">
              <w:rPr>
                <w:rFonts w:ascii="宋体" w:eastAsia="宋体" w:hAnsi="宋体" w:hint="eastAsia"/>
                <w:noProof/>
                <w:kern w:val="0"/>
                <w:szCs w:val="21"/>
              </w:rPr>
              <w:t>1</w:t>
            </w:r>
            <w:r w:rsidRPr="00C224EF">
              <w:rPr>
                <w:rFonts w:ascii="宋体" w:eastAsia="宋体" w:hAnsi="宋体"/>
                <w:noProof/>
                <w:kern w:val="0"/>
                <w:szCs w:val="21"/>
              </w:rPr>
              <w:t>8063</w:t>
            </w:r>
          </w:p>
        </w:tc>
        <w:tc>
          <w:tcPr>
            <w:tcW w:w="1701" w:type="dxa"/>
            <w:vAlign w:val="center"/>
          </w:tcPr>
          <w:p w:rsidR="00B4122E" w:rsidRPr="00C224EF" w:rsidRDefault="00B4122E" w:rsidP="00C95C4E">
            <w:pPr>
              <w:widowControl/>
              <w:adjustRightInd w:val="0"/>
              <w:snapToGrid w:val="0"/>
              <w:spacing w:line="300" w:lineRule="exact"/>
              <w:jc w:val="center"/>
              <w:rPr>
                <w:rFonts w:ascii="宋体" w:eastAsia="宋体" w:hAnsi="宋体"/>
                <w:noProof/>
                <w:kern w:val="0"/>
                <w:szCs w:val="21"/>
              </w:rPr>
            </w:pPr>
            <w:r w:rsidRPr="00C224EF">
              <w:rPr>
                <w:rFonts w:ascii="宋体" w:eastAsia="宋体" w:hAnsi="宋体" w:hint="eastAsia"/>
                <w:noProof/>
                <w:kern w:val="0"/>
                <w:szCs w:val="21"/>
              </w:rPr>
              <w:t>5</w:t>
            </w:r>
            <w:r w:rsidRPr="00C224EF">
              <w:rPr>
                <w:rFonts w:ascii="宋体" w:eastAsia="宋体" w:hAnsi="宋体"/>
                <w:noProof/>
                <w:kern w:val="0"/>
                <w:szCs w:val="21"/>
              </w:rPr>
              <w:t>137</w:t>
            </w:r>
          </w:p>
        </w:tc>
        <w:tc>
          <w:tcPr>
            <w:tcW w:w="1922" w:type="dxa"/>
            <w:vAlign w:val="center"/>
          </w:tcPr>
          <w:p w:rsidR="00B4122E" w:rsidRPr="00C224EF" w:rsidRDefault="00B4122E" w:rsidP="00C95C4E">
            <w:pPr>
              <w:widowControl/>
              <w:adjustRightInd w:val="0"/>
              <w:snapToGrid w:val="0"/>
              <w:spacing w:line="300" w:lineRule="exact"/>
              <w:jc w:val="center"/>
              <w:rPr>
                <w:rFonts w:ascii="宋体" w:eastAsia="宋体" w:hAnsi="宋体"/>
                <w:noProof/>
                <w:kern w:val="0"/>
                <w:szCs w:val="21"/>
              </w:rPr>
            </w:pPr>
            <w:r w:rsidRPr="00C224EF">
              <w:rPr>
                <w:rFonts w:ascii="宋体" w:eastAsia="宋体" w:hAnsi="宋体" w:hint="eastAsia"/>
                <w:noProof/>
                <w:kern w:val="0"/>
                <w:szCs w:val="21"/>
              </w:rPr>
              <w:t>3</w:t>
            </w:r>
            <w:r w:rsidRPr="00C224EF">
              <w:rPr>
                <w:rFonts w:ascii="宋体" w:eastAsia="宋体" w:hAnsi="宋体"/>
                <w:noProof/>
                <w:kern w:val="0"/>
                <w:szCs w:val="21"/>
              </w:rPr>
              <w:t>81217</w:t>
            </w:r>
          </w:p>
        </w:tc>
      </w:tr>
      <w:tr w:rsidR="00B4122E" w:rsidRPr="004C3766" w:rsidTr="00C95C4E">
        <w:trPr>
          <w:trHeight w:val="454"/>
        </w:trPr>
        <w:tc>
          <w:tcPr>
            <w:tcW w:w="696" w:type="dxa"/>
            <w:vAlign w:val="center"/>
          </w:tcPr>
          <w:p w:rsidR="00B4122E" w:rsidRPr="00C224EF" w:rsidRDefault="00B4122E" w:rsidP="00C95C4E">
            <w:pPr>
              <w:widowControl/>
              <w:adjustRightInd w:val="0"/>
              <w:snapToGrid w:val="0"/>
              <w:spacing w:line="300" w:lineRule="exact"/>
              <w:jc w:val="center"/>
              <w:rPr>
                <w:rFonts w:ascii="宋体" w:eastAsia="宋体" w:hAnsi="宋体"/>
                <w:noProof/>
                <w:kern w:val="0"/>
                <w:szCs w:val="21"/>
              </w:rPr>
            </w:pPr>
            <w:r w:rsidRPr="00C224EF">
              <w:rPr>
                <w:rFonts w:ascii="宋体" w:eastAsia="宋体" w:hAnsi="宋体" w:hint="eastAsia"/>
                <w:noProof/>
                <w:kern w:val="0"/>
                <w:szCs w:val="21"/>
              </w:rPr>
              <w:t>2</w:t>
            </w:r>
            <w:r w:rsidRPr="00C224EF">
              <w:rPr>
                <w:rFonts w:ascii="宋体" w:eastAsia="宋体" w:hAnsi="宋体"/>
                <w:noProof/>
                <w:kern w:val="0"/>
                <w:szCs w:val="21"/>
              </w:rPr>
              <w:t>011</w:t>
            </w:r>
          </w:p>
        </w:tc>
        <w:tc>
          <w:tcPr>
            <w:tcW w:w="1993" w:type="dxa"/>
            <w:vAlign w:val="center"/>
          </w:tcPr>
          <w:p w:rsidR="00B4122E" w:rsidRPr="00C224EF" w:rsidRDefault="00B4122E" w:rsidP="00C95C4E">
            <w:pPr>
              <w:widowControl/>
              <w:adjustRightInd w:val="0"/>
              <w:snapToGrid w:val="0"/>
              <w:spacing w:line="300" w:lineRule="exact"/>
              <w:jc w:val="center"/>
              <w:rPr>
                <w:rFonts w:ascii="宋体" w:eastAsia="宋体" w:hAnsi="宋体"/>
                <w:noProof/>
                <w:kern w:val="0"/>
                <w:szCs w:val="21"/>
              </w:rPr>
            </w:pPr>
            <w:r w:rsidRPr="00C224EF">
              <w:rPr>
                <w:rFonts w:ascii="宋体" w:eastAsia="宋体" w:hAnsi="宋体" w:hint="eastAsia"/>
                <w:noProof/>
                <w:kern w:val="0"/>
                <w:szCs w:val="21"/>
              </w:rPr>
              <w:t>3</w:t>
            </w:r>
            <w:r w:rsidRPr="00C224EF">
              <w:rPr>
                <w:rFonts w:ascii="宋体" w:eastAsia="宋体" w:hAnsi="宋体"/>
                <w:noProof/>
                <w:kern w:val="0"/>
                <w:szCs w:val="21"/>
              </w:rPr>
              <w:t>2325</w:t>
            </w:r>
          </w:p>
        </w:tc>
        <w:tc>
          <w:tcPr>
            <w:tcW w:w="1984" w:type="dxa"/>
            <w:vAlign w:val="center"/>
          </w:tcPr>
          <w:p w:rsidR="00B4122E" w:rsidRPr="00C224EF" w:rsidRDefault="00B4122E" w:rsidP="00C95C4E">
            <w:pPr>
              <w:widowControl/>
              <w:adjustRightInd w:val="0"/>
              <w:snapToGrid w:val="0"/>
              <w:spacing w:line="300" w:lineRule="exact"/>
              <w:jc w:val="center"/>
              <w:rPr>
                <w:rFonts w:ascii="宋体" w:eastAsia="宋体" w:hAnsi="宋体"/>
                <w:noProof/>
                <w:kern w:val="0"/>
                <w:szCs w:val="21"/>
              </w:rPr>
            </w:pPr>
            <w:r w:rsidRPr="00C224EF">
              <w:rPr>
                <w:rFonts w:ascii="宋体" w:eastAsia="宋体" w:hAnsi="宋体" w:hint="eastAsia"/>
                <w:noProof/>
                <w:kern w:val="0"/>
                <w:szCs w:val="21"/>
              </w:rPr>
              <w:t>2</w:t>
            </w:r>
            <w:r w:rsidRPr="00C224EF">
              <w:rPr>
                <w:rFonts w:ascii="宋体" w:eastAsia="宋体" w:hAnsi="宋体"/>
                <w:noProof/>
                <w:kern w:val="0"/>
                <w:szCs w:val="21"/>
              </w:rPr>
              <w:t>1857</w:t>
            </w:r>
          </w:p>
        </w:tc>
        <w:tc>
          <w:tcPr>
            <w:tcW w:w="1701" w:type="dxa"/>
            <w:vAlign w:val="center"/>
          </w:tcPr>
          <w:p w:rsidR="00B4122E" w:rsidRPr="00C224EF" w:rsidRDefault="00B4122E" w:rsidP="00C95C4E">
            <w:pPr>
              <w:widowControl/>
              <w:adjustRightInd w:val="0"/>
              <w:snapToGrid w:val="0"/>
              <w:spacing w:line="300" w:lineRule="exact"/>
              <w:jc w:val="center"/>
              <w:rPr>
                <w:rFonts w:ascii="宋体" w:eastAsia="宋体" w:hAnsi="宋体"/>
                <w:noProof/>
                <w:kern w:val="0"/>
                <w:szCs w:val="21"/>
              </w:rPr>
            </w:pPr>
            <w:r w:rsidRPr="00C224EF">
              <w:rPr>
                <w:rFonts w:ascii="宋体" w:eastAsia="宋体" w:hAnsi="宋体" w:hint="eastAsia"/>
                <w:noProof/>
                <w:kern w:val="0"/>
                <w:szCs w:val="21"/>
              </w:rPr>
              <w:t>4</w:t>
            </w:r>
            <w:r w:rsidRPr="00C224EF">
              <w:rPr>
                <w:rFonts w:ascii="宋体" w:eastAsia="宋体" w:hAnsi="宋体"/>
                <w:noProof/>
                <w:kern w:val="0"/>
                <w:szCs w:val="21"/>
              </w:rPr>
              <w:t>839</w:t>
            </w:r>
          </w:p>
        </w:tc>
        <w:tc>
          <w:tcPr>
            <w:tcW w:w="1922" w:type="dxa"/>
            <w:vAlign w:val="center"/>
          </w:tcPr>
          <w:p w:rsidR="00B4122E" w:rsidRPr="00C224EF" w:rsidRDefault="00B4122E" w:rsidP="00C95C4E">
            <w:pPr>
              <w:widowControl/>
              <w:adjustRightInd w:val="0"/>
              <w:snapToGrid w:val="0"/>
              <w:spacing w:line="300" w:lineRule="exact"/>
              <w:jc w:val="center"/>
              <w:rPr>
                <w:rFonts w:ascii="宋体" w:eastAsia="宋体" w:hAnsi="宋体"/>
                <w:noProof/>
                <w:kern w:val="0"/>
                <w:szCs w:val="21"/>
              </w:rPr>
            </w:pPr>
            <w:r w:rsidRPr="00C224EF">
              <w:rPr>
                <w:rFonts w:ascii="宋体" w:eastAsia="宋体" w:hAnsi="宋体" w:hint="eastAsia"/>
                <w:noProof/>
                <w:kern w:val="0"/>
                <w:szCs w:val="21"/>
              </w:rPr>
              <w:t>5</w:t>
            </w:r>
            <w:r w:rsidRPr="00C224EF">
              <w:rPr>
                <w:rFonts w:ascii="宋体" w:eastAsia="宋体" w:hAnsi="宋体"/>
                <w:noProof/>
                <w:kern w:val="0"/>
                <w:szCs w:val="21"/>
              </w:rPr>
              <w:t>34130</w:t>
            </w:r>
          </w:p>
        </w:tc>
      </w:tr>
      <w:tr w:rsidR="00B4122E" w:rsidRPr="004C3766" w:rsidTr="00C95C4E">
        <w:trPr>
          <w:trHeight w:val="454"/>
        </w:trPr>
        <w:tc>
          <w:tcPr>
            <w:tcW w:w="696" w:type="dxa"/>
            <w:vAlign w:val="center"/>
          </w:tcPr>
          <w:p w:rsidR="00B4122E" w:rsidRPr="00C224EF" w:rsidRDefault="00B4122E" w:rsidP="00C95C4E">
            <w:pPr>
              <w:widowControl/>
              <w:adjustRightInd w:val="0"/>
              <w:snapToGrid w:val="0"/>
              <w:spacing w:line="300" w:lineRule="exact"/>
              <w:jc w:val="center"/>
              <w:rPr>
                <w:rFonts w:ascii="宋体" w:eastAsia="宋体" w:hAnsi="宋体"/>
                <w:noProof/>
                <w:kern w:val="0"/>
                <w:szCs w:val="21"/>
              </w:rPr>
            </w:pPr>
            <w:r w:rsidRPr="00C224EF">
              <w:rPr>
                <w:rFonts w:ascii="宋体" w:eastAsia="宋体" w:hAnsi="宋体" w:hint="eastAsia"/>
                <w:noProof/>
                <w:kern w:val="0"/>
                <w:szCs w:val="21"/>
              </w:rPr>
              <w:t>2</w:t>
            </w:r>
            <w:r w:rsidRPr="00C224EF">
              <w:rPr>
                <w:rFonts w:ascii="宋体" w:eastAsia="宋体" w:hAnsi="宋体"/>
                <w:noProof/>
                <w:kern w:val="0"/>
                <w:szCs w:val="21"/>
              </w:rPr>
              <w:t>012</w:t>
            </w:r>
          </w:p>
        </w:tc>
        <w:tc>
          <w:tcPr>
            <w:tcW w:w="1993" w:type="dxa"/>
            <w:vAlign w:val="center"/>
          </w:tcPr>
          <w:p w:rsidR="00B4122E" w:rsidRPr="00C224EF" w:rsidRDefault="00B4122E" w:rsidP="00C95C4E">
            <w:pPr>
              <w:widowControl/>
              <w:adjustRightInd w:val="0"/>
              <w:snapToGrid w:val="0"/>
              <w:spacing w:line="300" w:lineRule="exact"/>
              <w:jc w:val="center"/>
              <w:rPr>
                <w:rFonts w:ascii="宋体" w:eastAsia="宋体" w:hAnsi="宋体"/>
                <w:noProof/>
                <w:kern w:val="0"/>
                <w:szCs w:val="21"/>
              </w:rPr>
            </w:pPr>
            <w:r w:rsidRPr="00C224EF">
              <w:rPr>
                <w:rFonts w:ascii="宋体" w:eastAsia="宋体" w:hAnsi="宋体" w:hint="eastAsia"/>
                <w:noProof/>
                <w:kern w:val="0"/>
                <w:szCs w:val="21"/>
              </w:rPr>
              <w:t>4</w:t>
            </w:r>
            <w:r w:rsidRPr="00C224EF">
              <w:rPr>
                <w:rFonts w:ascii="宋体" w:eastAsia="宋体" w:hAnsi="宋体"/>
                <w:noProof/>
                <w:kern w:val="0"/>
                <w:szCs w:val="21"/>
              </w:rPr>
              <w:t>2773</w:t>
            </w:r>
          </w:p>
        </w:tc>
        <w:tc>
          <w:tcPr>
            <w:tcW w:w="1984" w:type="dxa"/>
            <w:vAlign w:val="center"/>
          </w:tcPr>
          <w:p w:rsidR="00B4122E" w:rsidRPr="00C224EF" w:rsidRDefault="00B4122E" w:rsidP="00C95C4E">
            <w:pPr>
              <w:widowControl/>
              <w:adjustRightInd w:val="0"/>
              <w:snapToGrid w:val="0"/>
              <w:spacing w:line="300" w:lineRule="exact"/>
              <w:jc w:val="center"/>
              <w:rPr>
                <w:rFonts w:ascii="宋体" w:eastAsia="宋体" w:hAnsi="宋体"/>
                <w:noProof/>
                <w:kern w:val="0"/>
                <w:szCs w:val="21"/>
              </w:rPr>
            </w:pPr>
            <w:r w:rsidRPr="00C224EF">
              <w:rPr>
                <w:rFonts w:ascii="宋体" w:eastAsia="宋体" w:hAnsi="宋体" w:hint="eastAsia"/>
                <w:noProof/>
                <w:kern w:val="0"/>
                <w:szCs w:val="21"/>
              </w:rPr>
              <w:t>3</w:t>
            </w:r>
            <w:r w:rsidRPr="00C224EF">
              <w:rPr>
                <w:rFonts w:ascii="宋体" w:eastAsia="宋体" w:hAnsi="宋体"/>
                <w:noProof/>
                <w:kern w:val="0"/>
                <w:szCs w:val="21"/>
              </w:rPr>
              <w:t>0497</w:t>
            </w:r>
          </w:p>
        </w:tc>
        <w:tc>
          <w:tcPr>
            <w:tcW w:w="1701" w:type="dxa"/>
            <w:vAlign w:val="center"/>
          </w:tcPr>
          <w:p w:rsidR="00B4122E" w:rsidRPr="00C224EF" w:rsidRDefault="00B4122E" w:rsidP="00C95C4E">
            <w:pPr>
              <w:widowControl/>
              <w:adjustRightInd w:val="0"/>
              <w:snapToGrid w:val="0"/>
              <w:spacing w:line="300" w:lineRule="exact"/>
              <w:jc w:val="center"/>
              <w:rPr>
                <w:rFonts w:ascii="宋体" w:eastAsia="宋体" w:hAnsi="宋体"/>
                <w:noProof/>
                <w:kern w:val="0"/>
                <w:szCs w:val="21"/>
              </w:rPr>
            </w:pPr>
            <w:r w:rsidRPr="00C224EF">
              <w:rPr>
                <w:rFonts w:ascii="宋体" w:eastAsia="宋体" w:hAnsi="宋体" w:hint="eastAsia"/>
                <w:noProof/>
                <w:kern w:val="0"/>
                <w:szCs w:val="21"/>
              </w:rPr>
              <w:t>5</w:t>
            </w:r>
            <w:r w:rsidRPr="00C224EF">
              <w:rPr>
                <w:rFonts w:ascii="宋体" w:eastAsia="宋体" w:hAnsi="宋体"/>
                <w:noProof/>
                <w:kern w:val="0"/>
                <w:szCs w:val="21"/>
              </w:rPr>
              <w:t>390</w:t>
            </w:r>
          </w:p>
        </w:tc>
        <w:tc>
          <w:tcPr>
            <w:tcW w:w="1922" w:type="dxa"/>
            <w:vAlign w:val="center"/>
          </w:tcPr>
          <w:p w:rsidR="00B4122E" w:rsidRPr="00C224EF" w:rsidRDefault="00B4122E" w:rsidP="00C95C4E">
            <w:pPr>
              <w:widowControl/>
              <w:adjustRightInd w:val="0"/>
              <w:snapToGrid w:val="0"/>
              <w:spacing w:line="300" w:lineRule="exact"/>
              <w:jc w:val="center"/>
              <w:rPr>
                <w:rFonts w:ascii="宋体" w:eastAsia="宋体" w:hAnsi="宋体"/>
                <w:noProof/>
                <w:kern w:val="0"/>
                <w:szCs w:val="21"/>
              </w:rPr>
            </w:pPr>
            <w:r w:rsidRPr="00C224EF">
              <w:rPr>
                <w:rFonts w:ascii="宋体" w:eastAsia="宋体" w:hAnsi="宋体" w:hint="eastAsia"/>
                <w:noProof/>
                <w:kern w:val="0"/>
                <w:szCs w:val="21"/>
              </w:rPr>
              <w:t>7</w:t>
            </w:r>
            <w:r w:rsidRPr="00C224EF">
              <w:rPr>
                <w:rFonts w:ascii="宋体" w:eastAsia="宋体" w:hAnsi="宋体"/>
                <w:noProof/>
                <w:kern w:val="0"/>
                <w:szCs w:val="21"/>
              </w:rPr>
              <w:t>35768</w:t>
            </w:r>
          </w:p>
        </w:tc>
      </w:tr>
      <w:tr w:rsidR="00B4122E" w:rsidRPr="004C3766" w:rsidTr="00C95C4E">
        <w:trPr>
          <w:trHeight w:val="454"/>
        </w:trPr>
        <w:tc>
          <w:tcPr>
            <w:tcW w:w="696" w:type="dxa"/>
            <w:vAlign w:val="center"/>
          </w:tcPr>
          <w:p w:rsidR="00B4122E" w:rsidRPr="00C224EF" w:rsidRDefault="00B4122E" w:rsidP="00C95C4E">
            <w:pPr>
              <w:widowControl/>
              <w:adjustRightInd w:val="0"/>
              <w:snapToGrid w:val="0"/>
              <w:spacing w:line="300" w:lineRule="exact"/>
              <w:jc w:val="center"/>
              <w:rPr>
                <w:rFonts w:ascii="宋体" w:eastAsia="宋体" w:hAnsi="宋体"/>
                <w:noProof/>
                <w:kern w:val="0"/>
                <w:szCs w:val="21"/>
              </w:rPr>
            </w:pPr>
            <w:r w:rsidRPr="00C224EF">
              <w:rPr>
                <w:rFonts w:ascii="宋体" w:eastAsia="宋体" w:hAnsi="宋体" w:hint="eastAsia"/>
                <w:noProof/>
                <w:kern w:val="0"/>
                <w:szCs w:val="21"/>
              </w:rPr>
              <w:t>2</w:t>
            </w:r>
            <w:r w:rsidRPr="00C224EF">
              <w:rPr>
                <w:rFonts w:ascii="宋体" w:eastAsia="宋体" w:hAnsi="宋体"/>
                <w:noProof/>
                <w:kern w:val="0"/>
                <w:szCs w:val="21"/>
              </w:rPr>
              <w:t>013</w:t>
            </w:r>
          </w:p>
        </w:tc>
        <w:tc>
          <w:tcPr>
            <w:tcW w:w="1993" w:type="dxa"/>
            <w:vAlign w:val="center"/>
          </w:tcPr>
          <w:p w:rsidR="00B4122E" w:rsidRPr="00C224EF" w:rsidRDefault="00B4122E" w:rsidP="00C95C4E">
            <w:pPr>
              <w:widowControl/>
              <w:adjustRightInd w:val="0"/>
              <w:snapToGrid w:val="0"/>
              <w:spacing w:line="300" w:lineRule="exact"/>
              <w:jc w:val="center"/>
              <w:rPr>
                <w:rFonts w:ascii="宋体" w:eastAsia="宋体" w:hAnsi="宋体"/>
                <w:noProof/>
                <w:kern w:val="0"/>
                <w:szCs w:val="21"/>
              </w:rPr>
            </w:pPr>
            <w:r w:rsidRPr="00C224EF">
              <w:rPr>
                <w:rFonts w:ascii="宋体" w:eastAsia="宋体" w:hAnsi="宋体" w:hint="eastAsia"/>
                <w:noProof/>
                <w:kern w:val="0"/>
                <w:szCs w:val="21"/>
              </w:rPr>
              <w:t>5</w:t>
            </w:r>
            <w:r w:rsidRPr="00C224EF">
              <w:rPr>
                <w:rFonts w:ascii="宋体" w:eastAsia="宋体" w:hAnsi="宋体"/>
                <w:noProof/>
                <w:kern w:val="0"/>
                <w:szCs w:val="21"/>
              </w:rPr>
              <w:t>3701</w:t>
            </w:r>
          </w:p>
        </w:tc>
        <w:tc>
          <w:tcPr>
            <w:tcW w:w="1984" w:type="dxa"/>
            <w:vAlign w:val="center"/>
          </w:tcPr>
          <w:p w:rsidR="00B4122E" w:rsidRPr="00C224EF" w:rsidRDefault="00B4122E" w:rsidP="00C95C4E">
            <w:pPr>
              <w:widowControl/>
              <w:adjustRightInd w:val="0"/>
              <w:snapToGrid w:val="0"/>
              <w:spacing w:line="300" w:lineRule="exact"/>
              <w:jc w:val="center"/>
              <w:rPr>
                <w:rFonts w:ascii="宋体" w:eastAsia="宋体" w:hAnsi="宋体"/>
                <w:noProof/>
                <w:kern w:val="0"/>
                <w:szCs w:val="21"/>
              </w:rPr>
            </w:pPr>
            <w:r w:rsidRPr="00C224EF">
              <w:rPr>
                <w:rFonts w:ascii="宋体" w:eastAsia="宋体" w:hAnsi="宋体" w:hint="eastAsia"/>
                <w:noProof/>
                <w:kern w:val="0"/>
                <w:szCs w:val="21"/>
              </w:rPr>
              <w:t>3</w:t>
            </w:r>
            <w:r w:rsidRPr="00C224EF">
              <w:rPr>
                <w:rFonts w:ascii="宋体" w:eastAsia="宋体" w:hAnsi="宋体"/>
                <w:noProof/>
                <w:kern w:val="0"/>
                <w:szCs w:val="21"/>
              </w:rPr>
              <w:t>7511</w:t>
            </w:r>
          </w:p>
        </w:tc>
        <w:tc>
          <w:tcPr>
            <w:tcW w:w="1701" w:type="dxa"/>
            <w:vAlign w:val="center"/>
          </w:tcPr>
          <w:p w:rsidR="00B4122E" w:rsidRPr="00C224EF" w:rsidRDefault="00B4122E" w:rsidP="00C95C4E">
            <w:pPr>
              <w:widowControl/>
              <w:adjustRightInd w:val="0"/>
              <w:snapToGrid w:val="0"/>
              <w:spacing w:line="300" w:lineRule="exact"/>
              <w:jc w:val="center"/>
              <w:rPr>
                <w:rFonts w:ascii="宋体" w:eastAsia="宋体" w:hAnsi="宋体"/>
                <w:noProof/>
                <w:kern w:val="0"/>
                <w:szCs w:val="21"/>
              </w:rPr>
            </w:pPr>
            <w:r w:rsidRPr="00C224EF">
              <w:rPr>
                <w:rFonts w:ascii="宋体" w:eastAsia="宋体" w:hAnsi="宋体" w:hint="eastAsia"/>
                <w:noProof/>
                <w:kern w:val="0"/>
                <w:szCs w:val="21"/>
              </w:rPr>
              <w:t>5</w:t>
            </w:r>
            <w:r w:rsidRPr="00C224EF">
              <w:rPr>
                <w:rFonts w:ascii="宋体" w:eastAsia="宋体" w:hAnsi="宋体"/>
                <w:noProof/>
                <w:kern w:val="0"/>
                <w:szCs w:val="21"/>
              </w:rPr>
              <w:t>361</w:t>
            </w:r>
          </w:p>
        </w:tc>
        <w:tc>
          <w:tcPr>
            <w:tcW w:w="1922" w:type="dxa"/>
            <w:vAlign w:val="center"/>
          </w:tcPr>
          <w:p w:rsidR="00B4122E" w:rsidRPr="00C224EF" w:rsidRDefault="00B4122E" w:rsidP="00C95C4E">
            <w:pPr>
              <w:widowControl/>
              <w:adjustRightInd w:val="0"/>
              <w:snapToGrid w:val="0"/>
              <w:spacing w:line="300" w:lineRule="exact"/>
              <w:jc w:val="center"/>
              <w:rPr>
                <w:rFonts w:ascii="宋体" w:eastAsia="宋体" w:hAnsi="宋体"/>
                <w:noProof/>
                <w:kern w:val="0"/>
                <w:szCs w:val="21"/>
              </w:rPr>
            </w:pPr>
            <w:r w:rsidRPr="00C224EF">
              <w:rPr>
                <w:rFonts w:ascii="宋体" w:eastAsia="宋体" w:hAnsi="宋体" w:hint="eastAsia"/>
                <w:noProof/>
                <w:kern w:val="0"/>
                <w:szCs w:val="21"/>
              </w:rPr>
              <w:t>5</w:t>
            </w:r>
            <w:r w:rsidRPr="00C224EF">
              <w:rPr>
                <w:rFonts w:ascii="宋体" w:eastAsia="宋体" w:hAnsi="宋体"/>
                <w:noProof/>
                <w:kern w:val="0"/>
                <w:szCs w:val="21"/>
              </w:rPr>
              <w:t>39868</w:t>
            </w:r>
          </w:p>
        </w:tc>
      </w:tr>
      <w:tr w:rsidR="00B4122E" w:rsidRPr="004C3766" w:rsidTr="00C95C4E">
        <w:trPr>
          <w:trHeight w:val="454"/>
        </w:trPr>
        <w:tc>
          <w:tcPr>
            <w:tcW w:w="696" w:type="dxa"/>
            <w:vAlign w:val="center"/>
          </w:tcPr>
          <w:p w:rsidR="00B4122E" w:rsidRPr="00C224EF" w:rsidRDefault="00B4122E" w:rsidP="00C95C4E">
            <w:pPr>
              <w:widowControl/>
              <w:adjustRightInd w:val="0"/>
              <w:snapToGrid w:val="0"/>
              <w:spacing w:line="300" w:lineRule="exact"/>
              <w:jc w:val="center"/>
              <w:rPr>
                <w:rFonts w:ascii="宋体" w:eastAsia="宋体" w:hAnsi="宋体"/>
                <w:noProof/>
                <w:kern w:val="0"/>
                <w:szCs w:val="21"/>
              </w:rPr>
            </w:pPr>
            <w:r w:rsidRPr="00C224EF">
              <w:rPr>
                <w:rFonts w:ascii="宋体" w:eastAsia="宋体" w:hAnsi="宋体" w:hint="eastAsia"/>
                <w:noProof/>
                <w:kern w:val="0"/>
                <w:szCs w:val="21"/>
              </w:rPr>
              <w:t>2</w:t>
            </w:r>
            <w:r w:rsidRPr="00C224EF">
              <w:rPr>
                <w:rFonts w:ascii="宋体" w:eastAsia="宋体" w:hAnsi="宋体"/>
                <w:noProof/>
                <w:kern w:val="0"/>
                <w:szCs w:val="21"/>
              </w:rPr>
              <w:t>014</w:t>
            </w:r>
          </w:p>
        </w:tc>
        <w:tc>
          <w:tcPr>
            <w:tcW w:w="1993" w:type="dxa"/>
            <w:vAlign w:val="center"/>
          </w:tcPr>
          <w:p w:rsidR="00B4122E" w:rsidRPr="00C224EF" w:rsidRDefault="00B4122E" w:rsidP="00C95C4E">
            <w:pPr>
              <w:widowControl/>
              <w:adjustRightInd w:val="0"/>
              <w:snapToGrid w:val="0"/>
              <w:spacing w:line="300" w:lineRule="exact"/>
              <w:jc w:val="center"/>
              <w:rPr>
                <w:rFonts w:ascii="宋体" w:eastAsia="宋体" w:hAnsi="宋体"/>
                <w:noProof/>
                <w:kern w:val="0"/>
                <w:szCs w:val="21"/>
              </w:rPr>
            </w:pPr>
            <w:r w:rsidRPr="00C224EF">
              <w:rPr>
                <w:rFonts w:ascii="宋体" w:eastAsia="宋体" w:hAnsi="宋体" w:hint="eastAsia"/>
                <w:noProof/>
                <w:kern w:val="0"/>
                <w:szCs w:val="21"/>
              </w:rPr>
              <w:t>5</w:t>
            </w:r>
            <w:r w:rsidRPr="00C224EF">
              <w:rPr>
                <w:rFonts w:ascii="宋体" w:eastAsia="宋体" w:hAnsi="宋体"/>
                <w:noProof/>
                <w:kern w:val="0"/>
                <w:szCs w:val="21"/>
              </w:rPr>
              <w:t>8075</w:t>
            </w:r>
          </w:p>
        </w:tc>
        <w:tc>
          <w:tcPr>
            <w:tcW w:w="1984" w:type="dxa"/>
            <w:vAlign w:val="center"/>
          </w:tcPr>
          <w:p w:rsidR="00B4122E" w:rsidRPr="00C224EF" w:rsidRDefault="00B4122E" w:rsidP="00C95C4E">
            <w:pPr>
              <w:widowControl/>
              <w:adjustRightInd w:val="0"/>
              <w:snapToGrid w:val="0"/>
              <w:spacing w:line="300" w:lineRule="exact"/>
              <w:jc w:val="center"/>
              <w:rPr>
                <w:rFonts w:ascii="宋体" w:eastAsia="宋体" w:hAnsi="宋体"/>
                <w:noProof/>
                <w:kern w:val="0"/>
                <w:szCs w:val="21"/>
              </w:rPr>
            </w:pPr>
            <w:r w:rsidRPr="00C224EF">
              <w:rPr>
                <w:rFonts w:ascii="宋体" w:eastAsia="宋体" w:hAnsi="宋体" w:hint="eastAsia"/>
                <w:noProof/>
                <w:kern w:val="0"/>
                <w:szCs w:val="21"/>
              </w:rPr>
              <w:t>3</w:t>
            </w:r>
            <w:r w:rsidRPr="00C224EF">
              <w:rPr>
                <w:rFonts w:ascii="宋体" w:eastAsia="宋体" w:hAnsi="宋体"/>
                <w:noProof/>
                <w:kern w:val="0"/>
                <w:szCs w:val="21"/>
              </w:rPr>
              <w:t>7857</w:t>
            </w:r>
          </w:p>
        </w:tc>
        <w:tc>
          <w:tcPr>
            <w:tcW w:w="1701" w:type="dxa"/>
            <w:vAlign w:val="center"/>
          </w:tcPr>
          <w:p w:rsidR="00B4122E" w:rsidRPr="00C224EF" w:rsidRDefault="00B4122E" w:rsidP="00C95C4E">
            <w:pPr>
              <w:widowControl/>
              <w:adjustRightInd w:val="0"/>
              <w:snapToGrid w:val="0"/>
              <w:spacing w:line="300" w:lineRule="exact"/>
              <w:jc w:val="center"/>
              <w:rPr>
                <w:rFonts w:ascii="宋体" w:eastAsia="宋体" w:hAnsi="宋体"/>
                <w:noProof/>
                <w:kern w:val="0"/>
                <w:szCs w:val="21"/>
              </w:rPr>
            </w:pPr>
            <w:r w:rsidRPr="00C224EF">
              <w:rPr>
                <w:rFonts w:ascii="宋体" w:eastAsia="宋体" w:hAnsi="宋体" w:hint="eastAsia"/>
                <w:noProof/>
                <w:kern w:val="0"/>
                <w:szCs w:val="21"/>
              </w:rPr>
              <w:t>3</w:t>
            </w:r>
            <w:r w:rsidRPr="00C224EF">
              <w:rPr>
                <w:rFonts w:ascii="宋体" w:eastAsia="宋体" w:hAnsi="宋体"/>
                <w:noProof/>
                <w:kern w:val="0"/>
                <w:szCs w:val="21"/>
              </w:rPr>
              <w:t>797</w:t>
            </w:r>
          </w:p>
        </w:tc>
        <w:tc>
          <w:tcPr>
            <w:tcW w:w="1922" w:type="dxa"/>
            <w:vAlign w:val="center"/>
          </w:tcPr>
          <w:p w:rsidR="00B4122E" w:rsidRPr="00C224EF" w:rsidRDefault="00B4122E" w:rsidP="00C95C4E">
            <w:pPr>
              <w:widowControl/>
              <w:adjustRightInd w:val="0"/>
              <w:snapToGrid w:val="0"/>
              <w:spacing w:line="300" w:lineRule="exact"/>
              <w:jc w:val="center"/>
              <w:rPr>
                <w:rFonts w:ascii="宋体" w:eastAsia="宋体" w:hAnsi="宋体"/>
                <w:noProof/>
                <w:kern w:val="0"/>
                <w:szCs w:val="21"/>
              </w:rPr>
            </w:pPr>
            <w:r w:rsidRPr="00C224EF">
              <w:rPr>
                <w:rFonts w:ascii="宋体" w:eastAsia="宋体" w:hAnsi="宋体" w:hint="eastAsia"/>
                <w:noProof/>
                <w:kern w:val="0"/>
                <w:szCs w:val="21"/>
              </w:rPr>
              <w:t>5</w:t>
            </w:r>
            <w:r w:rsidRPr="00C224EF">
              <w:rPr>
                <w:rFonts w:ascii="宋体" w:eastAsia="宋体" w:hAnsi="宋体"/>
                <w:noProof/>
                <w:kern w:val="0"/>
                <w:szCs w:val="21"/>
              </w:rPr>
              <w:t>08271</w:t>
            </w:r>
          </w:p>
        </w:tc>
      </w:tr>
      <w:tr w:rsidR="00B4122E" w:rsidRPr="004C3766" w:rsidTr="00C95C4E">
        <w:trPr>
          <w:trHeight w:val="454"/>
        </w:trPr>
        <w:tc>
          <w:tcPr>
            <w:tcW w:w="696" w:type="dxa"/>
            <w:vAlign w:val="center"/>
          </w:tcPr>
          <w:p w:rsidR="00B4122E" w:rsidRPr="00C224EF" w:rsidRDefault="00B4122E" w:rsidP="00C95C4E">
            <w:pPr>
              <w:widowControl/>
              <w:adjustRightInd w:val="0"/>
              <w:snapToGrid w:val="0"/>
              <w:spacing w:line="300" w:lineRule="exact"/>
              <w:jc w:val="center"/>
              <w:rPr>
                <w:rFonts w:ascii="宋体" w:eastAsia="宋体" w:hAnsi="宋体"/>
                <w:noProof/>
                <w:kern w:val="0"/>
                <w:szCs w:val="21"/>
              </w:rPr>
            </w:pPr>
            <w:r w:rsidRPr="00C224EF">
              <w:rPr>
                <w:rFonts w:ascii="宋体" w:eastAsia="宋体" w:hAnsi="宋体" w:hint="eastAsia"/>
                <w:noProof/>
                <w:kern w:val="0"/>
                <w:szCs w:val="21"/>
              </w:rPr>
              <w:t>2</w:t>
            </w:r>
            <w:r w:rsidRPr="00C224EF">
              <w:rPr>
                <w:rFonts w:ascii="宋体" w:eastAsia="宋体" w:hAnsi="宋体"/>
                <w:noProof/>
                <w:kern w:val="0"/>
                <w:szCs w:val="21"/>
              </w:rPr>
              <w:t>015</w:t>
            </w:r>
          </w:p>
        </w:tc>
        <w:tc>
          <w:tcPr>
            <w:tcW w:w="1993" w:type="dxa"/>
            <w:vAlign w:val="center"/>
          </w:tcPr>
          <w:p w:rsidR="00B4122E" w:rsidRPr="00C224EF" w:rsidRDefault="00B4122E" w:rsidP="00C95C4E">
            <w:pPr>
              <w:widowControl/>
              <w:adjustRightInd w:val="0"/>
              <w:snapToGrid w:val="0"/>
              <w:spacing w:line="300" w:lineRule="exact"/>
              <w:jc w:val="center"/>
              <w:rPr>
                <w:rFonts w:ascii="宋体" w:eastAsia="宋体" w:hAnsi="宋体"/>
                <w:noProof/>
                <w:kern w:val="0"/>
                <w:szCs w:val="21"/>
              </w:rPr>
            </w:pPr>
            <w:r w:rsidRPr="00C224EF">
              <w:rPr>
                <w:rFonts w:ascii="宋体" w:eastAsia="宋体" w:hAnsi="宋体" w:hint="eastAsia"/>
                <w:noProof/>
                <w:kern w:val="0"/>
                <w:szCs w:val="21"/>
              </w:rPr>
              <w:t>8</w:t>
            </w:r>
            <w:r w:rsidRPr="00C224EF">
              <w:rPr>
                <w:rFonts w:ascii="宋体" w:eastAsia="宋体" w:hAnsi="宋体"/>
                <w:noProof/>
                <w:kern w:val="0"/>
                <w:szCs w:val="21"/>
              </w:rPr>
              <w:t>3146</w:t>
            </w:r>
          </w:p>
        </w:tc>
        <w:tc>
          <w:tcPr>
            <w:tcW w:w="1984" w:type="dxa"/>
            <w:vAlign w:val="center"/>
          </w:tcPr>
          <w:p w:rsidR="00B4122E" w:rsidRPr="00C224EF" w:rsidRDefault="00B4122E" w:rsidP="00C95C4E">
            <w:pPr>
              <w:widowControl/>
              <w:adjustRightInd w:val="0"/>
              <w:snapToGrid w:val="0"/>
              <w:spacing w:line="300" w:lineRule="exact"/>
              <w:jc w:val="center"/>
              <w:rPr>
                <w:rFonts w:ascii="宋体" w:eastAsia="宋体" w:hAnsi="宋体"/>
                <w:noProof/>
                <w:kern w:val="0"/>
                <w:szCs w:val="21"/>
              </w:rPr>
            </w:pPr>
            <w:r w:rsidRPr="00C224EF">
              <w:rPr>
                <w:rFonts w:ascii="宋体" w:eastAsia="宋体" w:hAnsi="宋体" w:hint="eastAsia"/>
                <w:noProof/>
                <w:kern w:val="0"/>
                <w:szCs w:val="21"/>
              </w:rPr>
              <w:t>6</w:t>
            </w:r>
            <w:r w:rsidRPr="00C224EF">
              <w:rPr>
                <w:rFonts w:ascii="宋体" w:eastAsia="宋体" w:hAnsi="宋体"/>
                <w:noProof/>
                <w:kern w:val="0"/>
                <w:szCs w:val="21"/>
              </w:rPr>
              <w:t>1621</w:t>
            </w:r>
          </w:p>
        </w:tc>
        <w:tc>
          <w:tcPr>
            <w:tcW w:w="1701" w:type="dxa"/>
            <w:vAlign w:val="center"/>
          </w:tcPr>
          <w:p w:rsidR="00B4122E" w:rsidRPr="00C224EF" w:rsidRDefault="00B4122E" w:rsidP="00C95C4E">
            <w:pPr>
              <w:widowControl/>
              <w:adjustRightInd w:val="0"/>
              <w:snapToGrid w:val="0"/>
              <w:spacing w:line="300" w:lineRule="exact"/>
              <w:jc w:val="center"/>
              <w:rPr>
                <w:rFonts w:ascii="宋体" w:eastAsia="宋体" w:hAnsi="宋体"/>
                <w:noProof/>
                <w:kern w:val="0"/>
                <w:szCs w:val="21"/>
              </w:rPr>
            </w:pPr>
            <w:r w:rsidRPr="00C224EF">
              <w:rPr>
                <w:rFonts w:ascii="宋体" w:eastAsia="宋体" w:hAnsi="宋体" w:hint="eastAsia"/>
                <w:noProof/>
                <w:kern w:val="0"/>
                <w:szCs w:val="21"/>
              </w:rPr>
              <w:t>4</w:t>
            </w:r>
            <w:r w:rsidRPr="00C224EF">
              <w:rPr>
                <w:rFonts w:ascii="宋体" w:eastAsia="宋体" w:hAnsi="宋体"/>
                <w:noProof/>
                <w:kern w:val="0"/>
                <w:szCs w:val="21"/>
              </w:rPr>
              <w:t>209</w:t>
            </w:r>
          </w:p>
        </w:tc>
        <w:tc>
          <w:tcPr>
            <w:tcW w:w="1922" w:type="dxa"/>
            <w:vAlign w:val="center"/>
          </w:tcPr>
          <w:p w:rsidR="00B4122E" w:rsidRPr="00C224EF" w:rsidRDefault="00B4122E" w:rsidP="00C95C4E">
            <w:pPr>
              <w:widowControl/>
              <w:adjustRightInd w:val="0"/>
              <w:snapToGrid w:val="0"/>
              <w:spacing w:line="300" w:lineRule="exact"/>
              <w:jc w:val="center"/>
              <w:rPr>
                <w:rFonts w:ascii="宋体" w:eastAsia="宋体" w:hAnsi="宋体"/>
                <w:noProof/>
                <w:kern w:val="0"/>
                <w:szCs w:val="21"/>
              </w:rPr>
            </w:pPr>
            <w:r w:rsidRPr="00C224EF">
              <w:rPr>
                <w:rFonts w:ascii="宋体" w:eastAsia="宋体" w:hAnsi="宋体" w:hint="eastAsia"/>
                <w:noProof/>
                <w:kern w:val="0"/>
                <w:szCs w:val="21"/>
              </w:rPr>
              <w:t>5</w:t>
            </w:r>
            <w:r w:rsidRPr="00C224EF">
              <w:rPr>
                <w:rFonts w:ascii="宋体" w:eastAsia="宋体" w:hAnsi="宋体"/>
                <w:noProof/>
                <w:kern w:val="0"/>
                <w:szCs w:val="21"/>
              </w:rPr>
              <w:t>38645</w:t>
            </w:r>
          </w:p>
        </w:tc>
      </w:tr>
      <w:tr w:rsidR="00B4122E" w:rsidRPr="004C3766" w:rsidTr="00C95C4E">
        <w:trPr>
          <w:trHeight w:val="454"/>
        </w:trPr>
        <w:tc>
          <w:tcPr>
            <w:tcW w:w="696" w:type="dxa"/>
            <w:vAlign w:val="center"/>
          </w:tcPr>
          <w:p w:rsidR="00B4122E" w:rsidRPr="00C224EF" w:rsidRDefault="00B4122E" w:rsidP="00C95C4E">
            <w:pPr>
              <w:widowControl/>
              <w:adjustRightInd w:val="0"/>
              <w:snapToGrid w:val="0"/>
              <w:spacing w:line="300" w:lineRule="exact"/>
              <w:jc w:val="center"/>
              <w:rPr>
                <w:rFonts w:ascii="宋体" w:eastAsia="宋体" w:hAnsi="宋体"/>
                <w:noProof/>
                <w:kern w:val="0"/>
                <w:szCs w:val="21"/>
              </w:rPr>
            </w:pPr>
            <w:r w:rsidRPr="00C224EF">
              <w:rPr>
                <w:rFonts w:ascii="宋体" w:eastAsia="宋体" w:hAnsi="宋体" w:hint="eastAsia"/>
                <w:noProof/>
                <w:kern w:val="0"/>
                <w:szCs w:val="21"/>
              </w:rPr>
              <w:t>2</w:t>
            </w:r>
            <w:r w:rsidRPr="00C224EF">
              <w:rPr>
                <w:rFonts w:ascii="宋体" w:eastAsia="宋体" w:hAnsi="宋体"/>
                <w:noProof/>
                <w:kern w:val="0"/>
                <w:szCs w:val="21"/>
              </w:rPr>
              <w:t>016</w:t>
            </w:r>
          </w:p>
        </w:tc>
        <w:tc>
          <w:tcPr>
            <w:tcW w:w="1993" w:type="dxa"/>
            <w:vAlign w:val="center"/>
          </w:tcPr>
          <w:p w:rsidR="00B4122E" w:rsidRPr="00C224EF" w:rsidRDefault="00B4122E" w:rsidP="00C95C4E">
            <w:pPr>
              <w:widowControl/>
              <w:adjustRightInd w:val="0"/>
              <w:snapToGrid w:val="0"/>
              <w:spacing w:line="300" w:lineRule="exact"/>
              <w:jc w:val="center"/>
              <w:rPr>
                <w:rFonts w:ascii="宋体" w:eastAsia="宋体" w:hAnsi="宋体"/>
                <w:noProof/>
                <w:kern w:val="0"/>
                <w:szCs w:val="21"/>
              </w:rPr>
            </w:pPr>
            <w:r w:rsidRPr="00C224EF">
              <w:rPr>
                <w:rFonts w:ascii="宋体" w:eastAsia="宋体" w:hAnsi="宋体" w:hint="eastAsia"/>
                <w:noProof/>
                <w:kern w:val="0"/>
                <w:szCs w:val="21"/>
              </w:rPr>
              <w:t>1</w:t>
            </w:r>
            <w:r w:rsidRPr="00C224EF">
              <w:rPr>
                <w:rFonts w:ascii="宋体" w:eastAsia="宋体" w:hAnsi="宋体"/>
                <w:noProof/>
                <w:kern w:val="0"/>
                <w:szCs w:val="21"/>
              </w:rPr>
              <w:t>30376</w:t>
            </w:r>
          </w:p>
        </w:tc>
        <w:tc>
          <w:tcPr>
            <w:tcW w:w="1984" w:type="dxa"/>
            <w:vAlign w:val="center"/>
          </w:tcPr>
          <w:p w:rsidR="00B4122E" w:rsidRPr="00C224EF" w:rsidRDefault="00B4122E" w:rsidP="00C95C4E">
            <w:pPr>
              <w:widowControl/>
              <w:adjustRightInd w:val="0"/>
              <w:snapToGrid w:val="0"/>
              <w:spacing w:line="300" w:lineRule="exact"/>
              <w:jc w:val="center"/>
              <w:rPr>
                <w:rFonts w:ascii="宋体" w:eastAsia="宋体" w:hAnsi="宋体"/>
                <w:noProof/>
                <w:kern w:val="0"/>
                <w:szCs w:val="21"/>
              </w:rPr>
            </w:pPr>
            <w:r w:rsidRPr="00C224EF">
              <w:rPr>
                <w:rFonts w:ascii="宋体" w:eastAsia="宋体" w:hAnsi="宋体"/>
                <w:noProof/>
                <w:kern w:val="0"/>
                <w:szCs w:val="21"/>
              </w:rPr>
              <w:t>67142</w:t>
            </w:r>
          </w:p>
        </w:tc>
        <w:tc>
          <w:tcPr>
            <w:tcW w:w="1701" w:type="dxa"/>
            <w:vAlign w:val="center"/>
          </w:tcPr>
          <w:p w:rsidR="00B4122E" w:rsidRPr="00C224EF" w:rsidRDefault="00B4122E" w:rsidP="00C95C4E">
            <w:pPr>
              <w:widowControl/>
              <w:adjustRightInd w:val="0"/>
              <w:snapToGrid w:val="0"/>
              <w:spacing w:line="300" w:lineRule="exact"/>
              <w:jc w:val="center"/>
              <w:rPr>
                <w:rFonts w:ascii="宋体" w:eastAsia="宋体" w:hAnsi="宋体"/>
                <w:noProof/>
                <w:kern w:val="0"/>
                <w:szCs w:val="21"/>
              </w:rPr>
            </w:pPr>
            <w:r w:rsidRPr="00C224EF">
              <w:rPr>
                <w:rFonts w:ascii="宋体" w:eastAsia="宋体" w:hAnsi="宋体" w:hint="eastAsia"/>
                <w:noProof/>
                <w:kern w:val="0"/>
                <w:szCs w:val="21"/>
              </w:rPr>
              <w:t>5</w:t>
            </w:r>
            <w:r w:rsidRPr="00C224EF">
              <w:rPr>
                <w:rFonts w:ascii="宋体" w:eastAsia="宋体" w:hAnsi="宋体"/>
                <w:noProof/>
                <w:kern w:val="0"/>
                <w:szCs w:val="21"/>
              </w:rPr>
              <w:t>220</w:t>
            </w:r>
          </w:p>
        </w:tc>
        <w:tc>
          <w:tcPr>
            <w:tcW w:w="1922" w:type="dxa"/>
            <w:vAlign w:val="center"/>
          </w:tcPr>
          <w:p w:rsidR="00B4122E" w:rsidRPr="00C224EF" w:rsidRDefault="00B4122E" w:rsidP="00C95C4E">
            <w:pPr>
              <w:widowControl/>
              <w:adjustRightInd w:val="0"/>
              <w:snapToGrid w:val="0"/>
              <w:spacing w:line="300" w:lineRule="exact"/>
              <w:jc w:val="center"/>
              <w:rPr>
                <w:rFonts w:ascii="宋体" w:eastAsia="宋体" w:hAnsi="宋体"/>
                <w:noProof/>
                <w:kern w:val="0"/>
                <w:szCs w:val="21"/>
              </w:rPr>
            </w:pPr>
            <w:r w:rsidRPr="00C224EF">
              <w:rPr>
                <w:rFonts w:ascii="宋体" w:eastAsia="宋体" w:hAnsi="宋体" w:hint="eastAsia"/>
                <w:noProof/>
                <w:kern w:val="0"/>
                <w:szCs w:val="21"/>
              </w:rPr>
              <w:t>1</w:t>
            </w:r>
            <w:r w:rsidRPr="00C224EF">
              <w:rPr>
                <w:rFonts w:ascii="宋体" w:eastAsia="宋体" w:hAnsi="宋体"/>
                <w:noProof/>
                <w:kern w:val="0"/>
                <w:szCs w:val="21"/>
              </w:rPr>
              <w:t>057125</w:t>
            </w:r>
          </w:p>
        </w:tc>
      </w:tr>
      <w:tr w:rsidR="00B4122E" w:rsidRPr="004C3766" w:rsidTr="00C95C4E">
        <w:trPr>
          <w:trHeight w:val="454"/>
        </w:trPr>
        <w:tc>
          <w:tcPr>
            <w:tcW w:w="696" w:type="dxa"/>
            <w:vAlign w:val="center"/>
          </w:tcPr>
          <w:p w:rsidR="00B4122E" w:rsidRPr="00C224EF" w:rsidRDefault="00B4122E" w:rsidP="00C95C4E">
            <w:pPr>
              <w:widowControl/>
              <w:adjustRightInd w:val="0"/>
              <w:snapToGrid w:val="0"/>
              <w:spacing w:line="300" w:lineRule="exact"/>
              <w:jc w:val="center"/>
              <w:rPr>
                <w:rFonts w:ascii="宋体" w:eastAsia="宋体" w:hAnsi="宋体"/>
                <w:noProof/>
                <w:kern w:val="0"/>
                <w:szCs w:val="21"/>
              </w:rPr>
            </w:pPr>
            <w:r w:rsidRPr="00C224EF">
              <w:rPr>
                <w:rFonts w:ascii="宋体" w:eastAsia="宋体" w:hAnsi="宋体" w:hint="eastAsia"/>
                <w:noProof/>
                <w:kern w:val="0"/>
                <w:szCs w:val="21"/>
              </w:rPr>
              <w:t>2</w:t>
            </w:r>
            <w:r w:rsidRPr="00C224EF">
              <w:rPr>
                <w:rFonts w:ascii="宋体" w:eastAsia="宋体" w:hAnsi="宋体"/>
                <w:noProof/>
                <w:kern w:val="0"/>
                <w:szCs w:val="21"/>
              </w:rPr>
              <w:t>017</w:t>
            </w:r>
          </w:p>
        </w:tc>
        <w:tc>
          <w:tcPr>
            <w:tcW w:w="1993" w:type="dxa"/>
            <w:vAlign w:val="center"/>
          </w:tcPr>
          <w:p w:rsidR="00B4122E" w:rsidRPr="00C224EF" w:rsidRDefault="00B4122E" w:rsidP="00C95C4E">
            <w:pPr>
              <w:widowControl/>
              <w:adjustRightInd w:val="0"/>
              <w:snapToGrid w:val="0"/>
              <w:spacing w:line="300" w:lineRule="exact"/>
              <w:jc w:val="center"/>
              <w:rPr>
                <w:rFonts w:ascii="宋体" w:eastAsia="宋体" w:hAnsi="宋体"/>
                <w:noProof/>
                <w:kern w:val="0"/>
                <w:szCs w:val="21"/>
              </w:rPr>
            </w:pPr>
            <w:r w:rsidRPr="00C224EF">
              <w:rPr>
                <w:rFonts w:ascii="宋体" w:eastAsia="宋体" w:hAnsi="宋体"/>
                <w:noProof/>
                <w:kern w:val="0"/>
                <w:szCs w:val="21"/>
              </w:rPr>
              <w:t>128079</w:t>
            </w:r>
          </w:p>
        </w:tc>
        <w:tc>
          <w:tcPr>
            <w:tcW w:w="1984" w:type="dxa"/>
            <w:vAlign w:val="center"/>
          </w:tcPr>
          <w:p w:rsidR="00B4122E" w:rsidRPr="00C224EF" w:rsidRDefault="00B4122E" w:rsidP="00C95C4E">
            <w:pPr>
              <w:widowControl/>
              <w:adjustRightInd w:val="0"/>
              <w:snapToGrid w:val="0"/>
              <w:spacing w:line="300" w:lineRule="exact"/>
              <w:jc w:val="center"/>
              <w:rPr>
                <w:rFonts w:ascii="宋体" w:eastAsia="宋体" w:hAnsi="宋体"/>
                <w:noProof/>
                <w:kern w:val="0"/>
                <w:szCs w:val="21"/>
              </w:rPr>
            </w:pPr>
            <w:r w:rsidRPr="00C224EF">
              <w:rPr>
                <w:rFonts w:ascii="宋体" w:eastAsia="宋体" w:hAnsi="宋体" w:hint="eastAsia"/>
                <w:noProof/>
                <w:kern w:val="0"/>
                <w:szCs w:val="21"/>
              </w:rPr>
              <w:t>6</w:t>
            </w:r>
            <w:r w:rsidRPr="00C224EF">
              <w:rPr>
                <w:rFonts w:ascii="宋体" w:eastAsia="宋体" w:hAnsi="宋体"/>
                <w:noProof/>
                <w:kern w:val="0"/>
                <w:szCs w:val="21"/>
              </w:rPr>
              <w:t>8304</w:t>
            </w:r>
          </w:p>
        </w:tc>
        <w:tc>
          <w:tcPr>
            <w:tcW w:w="1701" w:type="dxa"/>
            <w:vAlign w:val="center"/>
          </w:tcPr>
          <w:p w:rsidR="00B4122E" w:rsidRPr="00C224EF" w:rsidRDefault="00B4122E" w:rsidP="00C95C4E">
            <w:pPr>
              <w:widowControl/>
              <w:adjustRightInd w:val="0"/>
              <w:snapToGrid w:val="0"/>
              <w:spacing w:line="300" w:lineRule="exact"/>
              <w:jc w:val="center"/>
              <w:rPr>
                <w:rFonts w:ascii="宋体" w:eastAsia="宋体" w:hAnsi="宋体"/>
                <w:noProof/>
                <w:kern w:val="0"/>
                <w:szCs w:val="21"/>
              </w:rPr>
            </w:pPr>
            <w:r w:rsidRPr="00C224EF">
              <w:rPr>
                <w:rFonts w:ascii="宋体" w:eastAsia="宋体" w:hAnsi="宋体" w:hint="eastAsia"/>
                <w:noProof/>
                <w:kern w:val="0"/>
                <w:szCs w:val="21"/>
              </w:rPr>
              <w:t>6</w:t>
            </w:r>
            <w:r w:rsidRPr="00C224EF">
              <w:rPr>
                <w:rFonts w:ascii="宋体" w:eastAsia="宋体" w:hAnsi="宋体"/>
                <w:noProof/>
                <w:kern w:val="0"/>
                <w:szCs w:val="21"/>
              </w:rPr>
              <w:t>008</w:t>
            </w:r>
          </w:p>
        </w:tc>
        <w:tc>
          <w:tcPr>
            <w:tcW w:w="1922" w:type="dxa"/>
            <w:vAlign w:val="center"/>
          </w:tcPr>
          <w:p w:rsidR="00B4122E" w:rsidRPr="00C224EF" w:rsidRDefault="00B4122E" w:rsidP="00C95C4E">
            <w:pPr>
              <w:widowControl/>
              <w:adjustRightInd w:val="0"/>
              <w:snapToGrid w:val="0"/>
              <w:spacing w:line="300" w:lineRule="exact"/>
              <w:jc w:val="center"/>
              <w:rPr>
                <w:rFonts w:ascii="宋体" w:eastAsia="宋体" w:hAnsi="宋体"/>
                <w:noProof/>
                <w:kern w:val="0"/>
                <w:szCs w:val="21"/>
              </w:rPr>
            </w:pPr>
            <w:r w:rsidRPr="00C224EF">
              <w:rPr>
                <w:rFonts w:ascii="宋体" w:eastAsia="宋体" w:hAnsi="宋体" w:hint="eastAsia"/>
                <w:noProof/>
                <w:kern w:val="0"/>
                <w:szCs w:val="21"/>
              </w:rPr>
              <w:t>1</w:t>
            </w:r>
            <w:r w:rsidRPr="00C224EF">
              <w:rPr>
                <w:rFonts w:ascii="宋体" w:eastAsia="宋体" w:hAnsi="宋体"/>
                <w:noProof/>
                <w:kern w:val="0"/>
                <w:szCs w:val="21"/>
              </w:rPr>
              <w:t>032793</w:t>
            </w:r>
          </w:p>
        </w:tc>
      </w:tr>
      <w:tr w:rsidR="00B4122E" w:rsidRPr="004C3766" w:rsidTr="00C95C4E">
        <w:trPr>
          <w:trHeight w:val="454"/>
        </w:trPr>
        <w:tc>
          <w:tcPr>
            <w:tcW w:w="696" w:type="dxa"/>
            <w:vAlign w:val="center"/>
          </w:tcPr>
          <w:p w:rsidR="00B4122E" w:rsidRPr="00C224EF" w:rsidRDefault="00B4122E" w:rsidP="00C95C4E">
            <w:pPr>
              <w:widowControl/>
              <w:adjustRightInd w:val="0"/>
              <w:snapToGrid w:val="0"/>
              <w:spacing w:line="300" w:lineRule="exact"/>
              <w:jc w:val="center"/>
              <w:rPr>
                <w:rFonts w:ascii="宋体" w:eastAsia="宋体" w:hAnsi="宋体"/>
                <w:noProof/>
                <w:kern w:val="0"/>
                <w:szCs w:val="21"/>
              </w:rPr>
            </w:pPr>
            <w:r w:rsidRPr="00C224EF">
              <w:rPr>
                <w:rFonts w:ascii="宋体" w:eastAsia="宋体" w:hAnsi="宋体" w:hint="eastAsia"/>
                <w:noProof/>
                <w:kern w:val="0"/>
                <w:szCs w:val="21"/>
              </w:rPr>
              <w:t>2</w:t>
            </w:r>
            <w:r w:rsidRPr="00C224EF">
              <w:rPr>
                <w:rFonts w:ascii="宋体" w:eastAsia="宋体" w:hAnsi="宋体"/>
                <w:noProof/>
                <w:kern w:val="0"/>
                <w:szCs w:val="21"/>
              </w:rPr>
              <w:t>018</w:t>
            </w:r>
          </w:p>
        </w:tc>
        <w:tc>
          <w:tcPr>
            <w:tcW w:w="1993" w:type="dxa"/>
            <w:vAlign w:val="center"/>
          </w:tcPr>
          <w:p w:rsidR="00B4122E" w:rsidRPr="00C224EF" w:rsidRDefault="00B4122E" w:rsidP="00C95C4E">
            <w:pPr>
              <w:widowControl/>
              <w:adjustRightInd w:val="0"/>
              <w:snapToGrid w:val="0"/>
              <w:spacing w:line="300" w:lineRule="exact"/>
              <w:jc w:val="center"/>
              <w:rPr>
                <w:rFonts w:ascii="宋体" w:eastAsia="宋体" w:hAnsi="宋体"/>
                <w:noProof/>
                <w:kern w:val="0"/>
                <w:szCs w:val="21"/>
              </w:rPr>
            </w:pPr>
            <w:r w:rsidRPr="00C224EF">
              <w:rPr>
                <w:rFonts w:ascii="宋体" w:eastAsia="宋体" w:hAnsi="宋体" w:hint="eastAsia"/>
                <w:noProof/>
                <w:kern w:val="0"/>
                <w:szCs w:val="21"/>
              </w:rPr>
              <w:t>1</w:t>
            </w:r>
            <w:r w:rsidRPr="00C224EF">
              <w:rPr>
                <w:rFonts w:ascii="宋体" w:eastAsia="宋体" w:hAnsi="宋体"/>
                <w:noProof/>
                <w:kern w:val="0"/>
                <w:szCs w:val="21"/>
              </w:rPr>
              <w:t>66610</w:t>
            </w:r>
          </w:p>
        </w:tc>
        <w:tc>
          <w:tcPr>
            <w:tcW w:w="1984" w:type="dxa"/>
            <w:vAlign w:val="center"/>
          </w:tcPr>
          <w:p w:rsidR="00B4122E" w:rsidRPr="00C224EF" w:rsidRDefault="00B4122E" w:rsidP="00C95C4E">
            <w:pPr>
              <w:widowControl/>
              <w:adjustRightInd w:val="0"/>
              <w:snapToGrid w:val="0"/>
              <w:spacing w:line="300" w:lineRule="exact"/>
              <w:jc w:val="center"/>
              <w:rPr>
                <w:rFonts w:ascii="宋体" w:eastAsia="宋体" w:hAnsi="宋体"/>
                <w:noProof/>
                <w:kern w:val="0"/>
                <w:szCs w:val="21"/>
              </w:rPr>
            </w:pPr>
            <w:r w:rsidRPr="00C224EF">
              <w:rPr>
                <w:rFonts w:ascii="宋体" w:eastAsia="宋体" w:hAnsi="宋体" w:hint="eastAsia"/>
                <w:noProof/>
                <w:kern w:val="0"/>
                <w:szCs w:val="21"/>
              </w:rPr>
              <w:t>1</w:t>
            </w:r>
            <w:r w:rsidRPr="00C224EF">
              <w:rPr>
                <w:rFonts w:ascii="宋体" w:eastAsia="宋体" w:hAnsi="宋体"/>
                <w:noProof/>
                <w:kern w:val="0"/>
                <w:szCs w:val="21"/>
              </w:rPr>
              <w:t>02622</w:t>
            </w:r>
          </w:p>
        </w:tc>
        <w:tc>
          <w:tcPr>
            <w:tcW w:w="1701" w:type="dxa"/>
            <w:vAlign w:val="center"/>
          </w:tcPr>
          <w:p w:rsidR="00B4122E" w:rsidRPr="00C224EF" w:rsidRDefault="00B4122E" w:rsidP="00C95C4E">
            <w:pPr>
              <w:widowControl/>
              <w:adjustRightInd w:val="0"/>
              <w:snapToGrid w:val="0"/>
              <w:spacing w:line="300" w:lineRule="exact"/>
              <w:jc w:val="center"/>
              <w:rPr>
                <w:rFonts w:ascii="宋体" w:eastAsia="宋体" w:hAnsi="宋体"/>
                <w:noProof/>
                <w:kern w:val="0"/>
                <w:szCs w:val="21"/>
              </w:rPr>
            </w:pPr>
            <w:r w:rsidRPr="00C224EF">
              <w:rPr>
                <w:rFonts w:ascii="宋体" w:eastAsia="宋体" w:hAnsi="宋体" w:hint="eastAsia"/>
                <w:noProof/>
                <w:kern w:val="0"/>
                <w:szCs w:val="21"/>
              </w:rPr>
              <w:t>7</w:t>
            </w:r>
            <w:r w:rsidRPr="00C224EF">
              <w:rPr>
                <w:rFonts w:ascii="宋体" w:eastAsia="宋体" w:hAnsi="宋体"/>
                <w:noProof/>
                <w:kern w:val="0"/>
                <w:szCs w:val="21"/>
              </w:rPr>
              <w:t>753</w:t>
            </w:r>
          </w:p>
        </w:tc>
        <w:tc>
          <w:tcPr>
            <w:tcW w:w="1922" w:type="dxa"/>
            <w:vAlign w:val="center"/>
          </w:tcPr>
          <w:p w:rsidR="00B4122E" w:rsidRPr="00C224EF" w:rsidRDefault="00B4122E" w:rsidP="00C95C4E">
            <w:pPr>
              <w:widowControl/>
              <w:adjustRightInd w:val="0"/>
              <w:snapToGrid w:val="0"/>
              <w:spacing w:line="300" w:lineRule="exact"/>
              <w:jc w:val="center"/>
              <w:rPr>
                <w:rFonts w:ascii="宋体" w:eastAsia="宋体" w:hAnsi="宋体"/>
                <w:noProof/>
                <w:kern w:val="0"/>
                <w:szCs w:val="21"/>
              </w:rPr>
            </w:pPr>
            <w:r w:rsidRPr="00C224EF">
              <w:rPr>
                <w:rFonts w:ascii="宋体" w:eastAsia="宋体" w:hAnsi="宋体" w:hint="eastAsia"/>
                <w:noProof/>
                <w:kern w:val="0"/>
                <w:szCs w:val="21"/>
              </w:rPr>
              <w:t>1</w:t>
            </w:r>
            <w:r w:rsidRPr="00C224EF">
              <w:rPr>
                <w:rFonts w:ascii="宋体" w:eastAsia="宋体" w:hAnsi="宋体"/>
                <w:noProof/>
                <w:kern w:val="0"/>
                <w:szCs w:val="21"/>
              </w:rPr>
              <w:t>109488</w:t>
            </w:r>
          </w:p>
        </w:tc>
      </w:tr>
    </w:tbl>
    <w:p w:rsidR="00B4122E" w:rsidRDefault="00B4122E" w:rsidP="00B4122E">
      <w:pPr>
        <w:adjustRightInd w:val="0"/>
        <w:snapToGrid w:val="0"/>
        <w:spacing w:line="600" w:lineRule="atLeast"/>
        <w:ind w:firstLineChars="200" w:firstLine="560"/>
        <w:jc w:val="left"/>
        <w:rPr>
          <w:rFonts w:ascii="宋体" w:hAnsi="宋体"/>
          <w:noProof/>
          <w:sz w:val="28"/>
          <w:szCs w:val="28"/>
        </w:rPr>
      </w:pPr>
    </w:p>
    <w:p w:rsidR="00B4122E" w:rsidRPr="001E1D01" w:rsidRDefault="00B4122E" w:rsidP="00B4122E">
      <w:pPr>
        <w:adjustRightInd w:val="0"/>
        <w:snapToGrid w:val="0"/>
        <w:spacing w:line="600" w:lineRule="atLeast"/>
        <w:ind w:firstLineChars="200" w:firstLine="560"/>
        <w:jc w:val="left"/>
        <w:rPr>
          <w:rFonts w:ascii="宋体" w:hAnsi="宋体"/>
          <w:sz w:val="28"/>
          <w:szCs w:val="28"/>
          <w14:textOutline w14:w="9525" w14:cap="rnd" w14:cmpd="sng" w14:algn="ctr">
            <w14:solidFill>
              <w14:schemeClr w14:val="tx1">
                <w14:lumMod w14:val="15000"/>
                <w14:lumOff w14:val="85000"/>
              </w14:schemeClr>
            </w14:solidFill>
            <w14:prstDash w14:val="solid"/>
            <w14:bevel/>
          </w14:textOutline>
        </w:rPr>
      </w:pPr>
      <w:r>
        <w:rPr>
          <w:rFonts w:ascii="宋体" w:hAnsi="宋体"/>
          <w:noProof/>
          <w:sz w:val="28"/>
          <w:szCs w:val="28"/>
        </w:rPr>
        <w:drawing>
          <wp:inline distT="0" distB="0" distL="0" distR="0" wp14:anchorId="1AB6F057" wp14:editId="772F09ED">
            <wp:extent cx="4591050" cy="2603500"/>
            <wp:effectExtent l="0" t="0" r="0" b="635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4122E" w:rsidRPr="00C224EF" w:rsidRDefault="00B4122E" w:rsidP="00B4122E">
      <w:pPr>
        <w:adjustRightInd w:val="0"/>
        <w:snapToGrid w:val="0"/>
        <w:spacing w:line="600" w:lineRule="atLeast"/>
        <w:ind w:firstLineChars="200" w:firstLine="420"/>
        <w:jc w:val="center"/>
        <w:rPr>
          <w:rFonts w:ascii="宋体" w:eastAsia="宋体" w:hAnsi="宋体"/>
          <w:szCs w:val="21"/>
        </w:rPr>
      </w:pPr>
      <w:r w:rsidRPr="00C224EF">
        <w:rPr>
          <w:rFonts w:ascii="宋体" w:eastAsia="宋体" w:hAnsi="宋体" w:hint="eastAsia"/>
          <w:szCs w:val="21"/>
        </w:rPr>
        <w:t>图3：2</w:t>
      </w:r>
      <w:r w:rsidRPr="00C224EF">
        <w:rPr>
          <w:rFonts w:ascii="宋体" w:eastAsia="宋体" w:hAnsi="宋体"/>
          <w:szCs w:val="21"/>
        </w:rPr>
        <w:t>010</w:t>
      </w:r>
      <w:r w:rsidRPr="00C224EF">
        <w:rPr>
          <w:rFonts w:ascii="宋体" w:eastAsia="宋体" w:hAnsi="宋体" w:hint="eastAsia"/>
          <w:szCs w:val="21"/>
        </w:rPr>
        <w:t>-</w:t>
      </w:r>
      <w:r w:rsidRPr="00C224EF">
        <w:rPr>
          <w:rFonts w:ascii="宋体" w:eastAsia="宋体" w:hAnsi="宋体"/>
          <w:szCs w:val="21"/>
        </w:rPr>
        <w:t>2018</w:t>
      </w:r>
      <w:r w:rsidRPr="00C224EF">
        <w:rPr>
          <w:rFonts w:ascii="宋体" w:eastAsia="宋体" w:hAnsi="宋体" w:hint="eastAsia"/>
          <w:szCs w:val="21"/>
        </w:rPr>
        <w:t>年福建省专利申请数和专利授权数</w:t>
      </w:r>
    </w:p>
    <w:p w:rsidR="00B4122E" w:rsidRPr="008B64F7" w:rsidRDefault="00B4122E" w:rsidP="00B4122E">
      <w:pPr>
        <w:adjustRightInd w:val="0"/>
        <w:snapToGrid w:val="0"/>
        <w:spacing w:line="600" w:lineRule="atLeast"/>
        <w:ind w:firstLineChars="200" w:firstLine="480"/>
        <w:jc w:val="center"/>
        <w:rPr>
          <w:rFonts w:ascii="宋体" w:hAnsi="宋体"/>
          <w:sz w:val="24"/>
          <w:szCs w:val="24"/>
        </w:rPr>
      </w:pPr>
    </w:p>
    <w:p w:rsidR="00B4122E" w:rsidRDefault="00B4122E" w:rsidP="00B4122E">
      <w:pPr>
        <w:adjustRightInd w:val="0"/>
        <w:snapToGrid w:val="0"/>
        <w:spacing w:line="600" w:lineRule="atLeast"/>
        <w:ind w:firstLineChars="200" w:firstLine="560"/>
        <w:jc w:val="left"/>
        <w:rPr>
          <w:rFonts w:ascii="宋体" w:hAnsi="宋体"/>
          <w:sz w:val="28"/>
          <w:szCs w:val="28"/>
        </w:rPr>
      </w:pPr>
      <w:r>
        <w:rPr>
          <w:rFonts w:ascii="宋体" w:hAnsi="宋体"/>
          <w:noProof/>
          <w:sz w:val="28"/>
          <w:szCs w:val="28"/>
        </w:rPr>
        <w:drawing>
          <wp:inline distT="0" distB="0" distL="0" distR="0" wp14:anchorId="629CBE82" wp14:editId="32457358">
            <wp:extent cx="4794250" cy="2921000"/>
            <wp:effectExtent l="0" t="0" r="6350" b="1270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4122E" w:rsidRPr="00C224EF" w:rsidRDefault="00B4122E" w:rsidP="00B4122E">
      <w:pPr>
        <w:adjustRightInd w:val="0"/>
        <w:snapToGrid w:val="0"/>
        <w:spacing w:after="100" w:afterAutospacing="1" w:line="500" w:lineRule="atLeast"/>
        <w:ind w:firstLineChars="200" w:firstLine="420"/>
        <w:jc w:val="center"/>
        <w:rPr>
          <w:rFonts w:ascii="宋体" w:eastAsia="宋体" w:hAnsi="宋体"/>
          <w:szCs w:val="21"/>
        </w:rPr>
      </w:pPr>
      <w:r w:rsidRPr="00C224EF">
        <w:rPr>
          <w:rFonts w:ascii="宋体" w:eastAsia="宋体" w:hAnsi="宋体" w:hint="eastAsia"/>
          <w:szCs w:val="21"/>
        </w:rPr>
        <w:t>图</w:t>
      </w:r>
      <w:r w:rsidRPr="00C224EF">
        <w:rPr>
          <w:rFonts w:ascii="宋体" w:eastAsia="宋体" w:hAnsi="宋体"/>
          <w:szCs w:val="21"/>
        </w:rPr>
        <w:t>4</w:t>
      </w:r>
      <w:r w:rsidRPr="00C224EF">
        <w:rPr>
          <w:rFonts w:ascii="宋体" w:eastAsia="宋体" w:hAnsi="宋体" w:hint="eastAsia"/>
          <w:szCs w:val="21"/>
        </w:rPr>
        <w:t>：2</w:t>
      </w:r>
      <w:r w:rsidRPr="00C224EF">
        <w:rPr>
          <w:rFonts w:ascii="宋体" w:eastAsia="宋体" w:hAnsi="宋体"/>
          <w:szCs w:val="21"/>
        </w:rPr>
        <w:t>010</w:t>
      </w:r>
      <w:r w:rsidRPr="00C224EF">
        <w:rPr>
          <w:rFonts w:ascii="宋体" w:eastAsia="宋体" w:hAnsi="宋体" w:hint="eastAsia"/>
          <w:szCs w:val="21"/>
        </w:rPr>
        <w:t>-</w:t>
      </w:r>
      <w:r w:rsidRPr="00C224EF">
        <w:rPr>
          <w:rFonts w:ascii="宋体" w:eastAsia="宋体" w:hAnsi="宋体"/>
          <w:szCs w:val="21"/>
        </w:rPr>
        <w:t>2018</w:t>
      </w:r>
      <w:r w:rsidRPr="00C224EF">
        <w:rPr>
          <w:rFonts w:ascii="宋体" w:eastAsia="宋体" w:hAnsi="宋体" w:hint="eastAsia"/>
          <w:szCs w:val="21"/>
        </w:rPr>
        <w:t>年福建省技术合同数和市场技术成交额</w:t>
      </w:r>
    </w:p>
    <w:p w:rsidR="00B4122E" w:rsidRPr="00C224EF" w:rsidRDefault="00B4122E" w:rsidP="00B4122E">
      <w:pPr>
        <w:adjustRightInd w:val="0"/>
        <w:snapToGrid w:val="0"/>
        <w:spacing w:beforeLines="50" w:before="156" w:line="500" w:lineRule="exact"/>
        <w:ind w:firstLineChars="200" w:firstLine="480"/>
        <w:rPr>
          <w:rFonts w:ascii="宋体" w:eastAsia="宋体" w:hAnsi="宋体"/>
          <w:sz w:val="24"/>
          <w:szCs w:val="24"/>
        </w:rPr>
      </w:pPr>
      <w:r w:rsidRPr="00C224EF">
        <w:rPr>
          <w:rFonts w:ascii="宋体" w:eastAsia="宋体" w:hAnsi="宋体"/>
          <w:sz w:val="24"/>
          <w:szCs w:val="24"/>
        </w:rPr>
        <w:t>3.</w:t>
      </w:r>
      <w:r w:rsidR="00C3703E">
        <w:rPr>
          <w:rFonts w:ascii="宋体" w:eastAsia="宋体" w:hAnsi="宋体" w:hint="eastAsia"/>
          <w:sz w:val="24"/>
          <w:szCs w:val="24"/>
        </w:rPr>
        <w:t>企业技术</w:t>
      </w:r>
      <w:r w:rsidRPr="00C224EF">
        <w:rPr>
          <w:rFonts w:ascii="宋体" w:eastAsia="宋体" w:hAnsi="宋体" w:hint="eastAsia"/>
          <w:sz w:val="24"/>
          <w:szCs w:val="24"/>
        </w:rPr>
        <w:t>创新</w:t>
      </w:r>
      <w:r w:rsidR="00CA1E5A">
        <w:rPr>
          <w:rFonts w:ascii="宋体" w:eastAsia="宋体" w:hAnsi="宋体" w:hint="eastAsia"/>
          <w:sz w:val="24"/>
          <w:szCs w:val="24"/>
        </w:rPr>
        <w:t>的主体增加，</w:t>
      </w:r>
      <w:r w:rsidR="005820FC">
        <w:rPr>
          <w:rFonts w:ascii="宋体" w:eastAsia="宋体" w:hAnsi="宋体" w:hint="eastAsia"/>
          <w:sz w:val="24"/>
          <w:szCs w:val="24"/>
        </w:rPr>
        <w:t>科技</w:t>
      </w:r>
      <w:r w:rsidR="00CA1E5A">
        <w:rPr>
          <w:rFonts w:ascii="宋体" w:eastAsia="宋体" w:hAnsi="宋体" w:hint="eastAsia"/>
          <w:sz w:val="24"/>
          <w:szCs w:val="24"/>
        </w:rPr>
        <w:t>竞争力</w:t>
      </w:r>
      <w:r w:rsidRPr="00C224EF">
        <w:rPr>
          <w:rFonts w:ascii="宋体" w:eastAsia="宋体" w:hAnsi="宋体" w:hint="eastAsia"/>
          <w:sz w:val="24"/>
          <w:szCs w:val="24"/>
        </w:rPr>
        <w:t>增强</w:t>
      </w:r>
    </w:p>
    <w:p w:rsidR="00B4122E" w:rsidRPr="00C224EF" w:rsidRDefault="00B4122E" w:rsidP="00B4122E">
      <w:pPr>
        <w:adjustRightInd w:val="0"/>
        <w:snapToGrid w:val="0"/>
        <w:spacing w:line="500" w:lineRule="exact"/>
        <w:ind w:firstLineChars="200" w:firstLine="480"/>
        <w:rPr>
          <w:rFonts w:ascii="宋体" w:eastAsia="宋体" w:hAnsi="宋体"/>
          <w:sz w:val="24"/>
          <w:szCs w:val="24"/>
        </w:rPr>
      </w:pPr>
      <w:r w:rsidRPr="00C224EF">
        <w:rPr>
          <w:rFonts w:ascii="宋体" w:eastAsia="宋体" w:hAnsi="宋体" w:hint="eastAsia"/>
          <w:sz w:val="24"/>
          <w:szCs w:val="24"/>
        </w:rPr>
        <w:t>2</w:t>
      </w:r>
      <w:r w:rsidRPr="00C224EF">
        <w:rPr>
          <w:rFonts w:ascii="宋体" w:eastAsia="宋体" w:hAnsi="宋体"/>
          <w:sz w:val="24"/>
          <w:szCs w:val="24"/>
        </w:rPr>
        <w:t>016</w:t>
      </w:r>
      <w:r w:rsidRPr="00C224EF">
        <w:rPr>
          <w:rFonts w:ascii="宋体" w:eastAsia="宋体" w:hAnsi="宋体" w:hint="eastAsia"/>
          <w:sz w:val="24"/>
          <w:szCs w:val="24"/>
        </w:rPr>
        <w:t>年，科技部在《关于申报建设国家创新型试点省份的函》里，明确同意《福建省建设国家创新型试点</w:t>
      </w:r>
      <w:r w:rsidR="00BC5C30">
        <w:rPr>
          <w:rFonts w:ascii="宋体" w:eastAsia="宋体" w:hAnsi="宋体" w:hint="eastAsia"/>
          <w:sz w:val="24"/>
          <w:szCs w:val="24"/>
        </w:rPr>
        <w:t>省份实施方案》，支持福建建设创新型省份，确定要强化企业技术创新。多年来，</w:t>
      </w:r>
      <w:r w:rsidRPr="00C224EF">
        <w:rPr>
          <w:rFonts w:ascii="宋体" w:eastAsia="宋体" w:hAnsi="宋体" w:hint="eastAsia"/>
          <w:sz w:val="24"/>
          <w:szCs w:val="24"/>
        </w:rPr>
        <w:t>省政府为提升科技创新能力做了很多努力。福建省按照“科技型中小企业—省级高新技术培育企业—国家级高新技术企业”的发展梯次，成立省级高新技术企业培育库，完善高新技术企业培育长效机制。</w:t>
      </w:r>
    </w:p>
    <w:p w:rsidR="00B4122E" w:rsidRDefault="00B4122E" w:rsidP="00B4122E">
      <w:pPr>
        <w:adjustRightInd w:val="0"/>
        <w:snapToGrid w:val="0"/>
        <w:spacing w:line="500" w:lineRule="exact"/>
        <w:ind w:firstLineChars="200" w:firstLine="480"/>
        <w:rPr>
          <w:rFonts w:ascii="宋体" w:eastAsia="宋体" w:hAnsi="宋体"/>
          <w:sz w:val="24"/>
          <w:szCs w:val="24"/>
        </w:rPr>
      </w:pPr>
      <w:r w:rsidRPr="00C224EF">
        <w:rPr>
          <w:rFonts w:ascii="宋体" w:eastAsia="宋体" w:hAnsi="宋体" w:hint="eastAsia"/>
          <w:sz w:val="24"/>
          <w:szCs w:val="24"/>
        </w:rPr>
        <w:t>2</w:t>
      </w:r>
      <w:r w:rsidRPr="00C224EF">
        <w:rPr>
          <w:rFonts w:ascii="宋体" w:eastAsia="宋体" w:hAnsi="宋体"/>
          <w:sz w:val="24"/>
          <w:szCs w:val="24"/>
        </w:rPr>
        <w:t>017</w:t>
      </w:r>
      <w:r w:rsidRPr="00C224EF">
        <w:rPr>
          <w:rFonts w:ascii="宋体" w:eastAsia="宋体" w:hAnsi="宋体" w:hint="eastAsia"/>
          <w:sz w:val="24"/>
          <w:szCs w:val="24"/>
        </w:rPr>
        <w:t>年，为了推动福建省进一步加快科技发展、建设创新型省份，福建省科技厅与上海市科委签订了《上海市-福建省科技创新合作框架协议》。其中，明确了两省市加强产业技术创新联盟的交流合作，鼓励两地高校、科研院所和科技企业建立长效合作机制，重点促进两地新材料领域专业科研机构的合作。福建省科技厅逐项细化并落实协议工作事项，鼓励以企业为主、产学研结合，共同承担</w:t>
      </w:r>
      <w:proofErr w:type="gramStart"/>
      <w:r w:rsidRPr="00C224EF">
        <w:rPr>
          <w:rFonts w:ascii="宋体" w:eastAsia="宋体" w:hAnsi="宋体" w:hint="eastAsia"/>
          <w:sz w:val="24"/>
          <w:szCs w:val="24"/>
        </w:rPr>
        <w:t>省级产业</w:t>
      </w:r>
      <w:proofErr w:type="gramEnd"/>
      <w:r w:rsidRPr="00C224EF">
        <w:rPr>
          <w:rFonts w:ascii="宋体" w:eastAsia="宋体" w:hAnsi="宋体" w:hint="eastAsia"/>
          <w:sz w:val="24"/>
          <w:szCs w:val="24"/>
        </w:rPr>
        <w:t>技术开发与应用研究项目。2018</w:t>
      </w:r>
      <w:r w:rsidR="006B64FB">
        <w:rPr>
          <w:rFonts w:ascii="宋体" w:eastAsia="宋体" w:hAnsi="宋体" w:hint="eastAsia"/>
          <w:sz w:val="24"/>
          <w:szCs w:val="24"/>
        </w:rPr>
        <w:t>年，资助企业牵头</w:t>
      </w:r>
      <w:r w:rsidRPr="00C224EF">
        <w:rPr>
          <w:rFonts w:ascii="宋体" w:eastAsia="宋体" w:hAnsi="宋体" w:hint="eastAsia"/>
          <w:sz w:val="24"/>
          <w:szCs w:val="24"/>
        </w:rPr>
        <w:t>与高校、科研院所共同承担的科技项目经费占新上项目总经费的84.3%。《中国企业创新能力百千万排行榜》中，福建省共有福建星</w:t>
      </w:r>
      <w:proofErr w:type="gramStart"/>
      <w:r w:rsidRPr="00C224EF">
        <w:rPr>
          <w:rFonts w:ascii="宋体" w:eastAsia="宋体" w:hAnsi="宋体" w:hint="eastAsia"/>
          <w:sz w:val="24"/>
          <w:szCs w:val="24"/>
        </w:rPr>
        <w:t>网锐捷网络</w:t>
      </w:r>
      <w:proofErr w:type="gramEnd"/>
      <w:r w:rsidRPr="00C224EF">
        <w:rPr>
          <w:rFonts w:ascii="宋体" w:eastAsia="宋体" w:hAnsi="宋体" w:hint="eastAsia"/>
          <w:sz w:val="24"/>
          <w:szCs w:val="24"/>
        </w:rPr>
        <w:t>有限公司、漳州片仔</w:t>
      </w:r>
      <w:proofErr w:type="gramStart"/>
      <w:r w:rsidRPr="00C224EF">
        <w:rPr>
          <w:rFonts w:ascii="宋体" w:eastAsia="宋体" w:hAnsi="宋体" w:hint="eastAsia"/>
          <w:sz w:val="24"/>
          <w:szCs w:val="24"/>
        </w:rPr>
        <w:t>癀</w:t>
      </w:r>
      <w:proofErr w:type="gramEnd"/>
      <w:r w:rsidRPr="00C224EF">
        <w:rPr>
          <w:rFonts w:ascii="宋体" w:eastAsia="宋体" w:hAnsi="宋体" w:hint="eastAsia"/>
          <w:sz w:val="24"/>
          <w:szCs w:val="24"/>
        </w:rPr>
        <w:t>药业股份有限公司、宁德时代新能源科技有限公司等27家企业入围。此榜是对中国所有高新技</w:t>
      </w:r>
      <w:r w:rsidRPr="00C224EF">
        <w:rPr>
          <w:rFonts w:ascii="宋体" w:eastAsia="宋体" w:hAnsi="宋体" w:hint="eastAsia"/>
          <w:sz w:val="24"/>
          <w:szCs w:val="24"/>
        </w:rPr>
        <w:lastRenderedPageBreak/>
        <w:t>术企业的创新能力进行全覆盖、全方位的评价，是目前国内规模最大、历年最新的企业创新能力排行榜。</w:t>
      </w:r>
    </w:p>
    <w:p w:rsidR="00FE32B6" w:rsidRPr="00C224EF" w:rsidRDefault="00FE32B6" w:rsidP="00C205FE">
      <w:pPr>
        <w:adjustRightInd w:val="0"/>
        <w:snapToGrid w:val="0"/>
        <w:spacing w:line="500" w:lineRule="exact"/>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018</w:t>
      </w:r>
      <w:r>
        <w:rPr>
          <w:rFonts w:ascii="宋体" w:eastAsia="宋体" w:hAnsi="宋体" w:hint="eastAsia"/>
          <w:sz w:val="24"/>
          <w:szCs w:val="24"/>
        </w:rPr>
        <w:t>年</w:t>
      </w:r>
      <w:r w:rsidR="00B4122E" w:rsidRPr="00C224EF">
        <w:rPr>
          <w:rFonts w:ascii="宋体" w:eastAsia="宋体" w:hAnsi="宋体" w:hint="eastAsia"/>
          <w:sz w:val="24"/>
          <w:szCs w:val="24"/>
        </w:rPr>
        <w:t>，全省约8</w:t>
      </w:r>
      <w:r w:rsidR="00B4122E" w:rsidRPr="00C224EF">
        <w:rPr>
          <w:rFonts w:ascii="宋体" w:eastAsia="宋体" w:hAnsi="宋体"/>
          <w:sz w:val="24"/>
          <w:szCs w:val="24"/>
        </w:rPr>
        <w:t>4</w:t>
      </w:r>
      <w:r w:rsidR="00B4122E" w:rsidRPr="00C224EF">
        <w:rPr>
          <w:rFonts w:ascii="宋体" w:eastAsia="宋体" w:hAnsi="宋体" w:hint="eastAsia"/>
          <w:sz w:val="24"/>
          <w:szCs w:val="24"/>
        </w:rPr>
        <w:t>%的高新技术企业、6</w:t>
      </w:r>
      <w:r w:rsidR="00B4122E" w:rsidRPr="00C224EF">
        <w:rPr>
          <w:rFonts w:ascii="宋体" w:eastAsia="宋体" w:hAnsi="宋体"/>
          <w:sz w:val="24"/>
          <w:szCs w:val="24"/>
        </w:rPr>
        <w:t>9</w:t>
      </w:r>
      <w:r w:rsidR="00B4122E" w:rsidRPr="00C224EF">
        <w:rPr>
          <w:rFonts w:ascii="宋体" w:eastAsia="宋体" w:hAnsi="宋体" w:hint="eastAsia"/>
          <w:sz w:val="24"/>
          <w:szCs w:val="24"/>
        </w:rPr>
        <w:t>%的科技小巨人领军企业和7</w:t>
      </w:r>
      <w:r w:rsidR="00B4122E" w:rsidRPr="00C224EF">
        <w:rPr>
          <w:rFonts w:ascii="宋体" w:eastAsia="宋体" w:hAnsi="宋体"/>
          <w:sz w:val="24"/>
          <w:szCs w:val="24"/>
        </w:rPr>
        <w:t>1</w:t>
      </w:r>
      <w:r w:rsidR="00B4122E" w:rsidRPr="00C224EF">
        <w:rPr>
          <w:rFonts w:ascii="宋体" w:eastAsia="宋体" w:hAnsi="宋体" w:hint="eastAsia"/>
          <w:sz w:val="24"/>
          <w:szCs w:val="24"/>
        </w:rPr>
        <w:t>%的新型研发机构在福厦泉成长，自创</w:t>
      </w:r>
      <w:proofErr w:type="gramStart"/>
      <w:r w:rsidR="00B4122E" w:rsidRPr="00C224EF">
        <w:rPr>
          <w:rFonts w:ascii="宋体" w:eastAsia="宋体" w:hAnsi="宋体" w:hint="eastAsia"/>
          <w:sz w:val="24"/>
          <w:szCs w:val="24"/>
        </w:rPr>
        <w:t>区创新</w:t>
      </w:r>
      <w:proofErr w:type="gramEnd"/>
      <w:r w:rsidR="00B4122E" w:rsidRPr="00C224EF">
        <w:rPr>
          <w:rFonts w:ascii="宋体" w:eastAsia="宋体" w:hAnsi="宋体" w:hint="eastAsia"/>
          <w:sz w:val="24"/>
          <w:szCs w:val="24"/>
        </w:rPr>
        <w:t>集聚效应快速形成。全省入库备案科技型中小企业3344家、省级高新技术企业904家，新增高成长企业162家，国家高新技术企业总数突破3800家，全省高技术产业增加值增长13.9%。全省7个国家高新区完成工业总产值为8</w:t>
      </w:r>
      <w:r w:rsidR="00B4122E" w:rsidRPr="00C224EF">
        <w:rPr>
          <w:rFonts w:ascii="宋体" w:eastAsia="宋体" w:hAnsi="宋体"/>
          <w:sz w:val="24"/>
          <w:szCs w:val="24"/>
        </w:rPr>
        <w:t>137</w:t>
      </w:r>
      <w:r w:rsidR="00B4122E" w:rsidRPr="00C224EF">
        <w:rPr>
          <w:rFonts w:ascii="宋体" w:eastAsia="宋体" w:hAnsi="宋体" w:hint="eastAsia"/>
          <w:sz w:val="24"/>
          <w:szCs w:val="24"/>
        </w:rPr>
        <w:t>亿元，增长9</w:t>
      </w:r>
      <w:r w:rsidR="00B4122E" w:rsidRPr="00C224EF">
        <w:rPr>
          <w:rFonts w:ascii="宋体" w:eastAsia="宋体" w:hAnsi="宋体"/>
          <w:sz w:val="24"/>
          <w:szCs w:val="24"/>
        </w:rPr>
        <w:t>.7</w:t>
      </w:r>
      <w:r w:rsidR="00B4122E" w:rsidRPr="00C224EF">
        <w:rPr>
          <w:rFonts w:ascii="宋体" w:eastAsia="宋体" w:hAnsi="宋体" w:hint="eastAsia"/>
          <w:sz w:val="24"/>
          <w:szCs w:val="24"/>
        </w:rPr>
        <w:t>%。福建省拥有省级创新型企业684家，</w:t>
      </w:r>
      <w:proofErr w:type="gramStart"/>
      <w:r w:rsidR="00B4122E" w:rsidRPr="00C224EF">
        <w:rPr>
          <w:rFonts w:ascii="宋体" w:eastAsia="宋体" w:hAnsi="宋体" w:hint="eastAsia"/>
          <w:sz w:val="24"/>
          <w:szCs w:val="24"/>
        </w:rPr>
        <w:t>省级产业</w:t>
      </w:r>
      <w:proofErr w:type="gramEnd"/>
      <w:r w:rsidR="00B4122E" w:rsidRPr="00C224EF">
        <w:rPr>
          <w:rFonts w:ascii="宋体" w:eastAsia="宋体" w:hAnsi="宋体" w:hint="eastAsia"/>
          <w:sz w:val="24"/>
          <w:szCs w:val="24"/>
        </w:rPr>
        <w:t>技术创新战略联盟31家。新增科技小巨人领军企业522家，累计达1823家，新增授权发明专利10215件、增长17.2%</w:t>
      </w:r>
      <w:r>
        <w:rPr>
          <w:rFonts w:ascii="宋体" w:eastAsia="宋体" w:hAnsi="宋体" w:hint="eastAsia"/>
          <w:sz w:val="24"/>
          <w:szCs w:val="24"/>
        </w:rPr>
        <w:t>。在省政府的积极努力下，</w:t>
      </w:r>
      <w:r w:rsidRPr="00C224EF">
        <w:rPr>
          <w:rFonts w:ascii="宋体" w:eastAsia="宋体" w:hAnsi="宋体" w:hint="eastAsia"/>
          <w:sz w:val="24"/>
          <w:szCs w:val="24"/>
        </w:rPr>
        <w:t>福建省企业</w:t>
      </w:r>
      <w:r>
        <w:rPr>
          <w:rFonts w:ascii="宋体" w:eastAsia="宋体" w:hAnsi="宋体" w:hint="eastAsia"/>
          <w:sz w:val="24"/>
          <w:szCs w:val="24"/>
        </w:rPr>
        <w:t>的</w:t>
      </w:r>
      <w:r w:rsidR="00373B1D">
        <w:rPr>
          <w:rFonts w:ascii="宋体" w:eastAsia="宋体" w:hAnsi="宋体" w:hint="eastAsia"/>
          <w:sz w:val="24"/>
          <w:szCs w:val="24"/>
        </w:rPr>
        <w:t>技术</w:t>
      </w:r>
      <w:r w:rsidRPr="00C224EF">
        <w:rPr>
          <w:rFonts w:ascii="宋体" w:eastAsia="宋体" w:hAnsi="宋体" w:hint="eastAsia"/>
          <w:sz w:val="24"/>
          <w:szCs w:val="24"/>
        </w:rPr>
        <w:t>创新</w:t>
      </w:r>
      <w:r w:rsidR="00373B1D">
        <w:rPr>
          <w:rFonts w:ascii="宋体" w:eastAsia="宋体" w:hAnsi="宋体" w:hint="eastAsia"/>
          <w:sz w:val="24"/>
          <w:szCs w:val="24"/>
        </w:rPr>
        <w:t>主体数量增加了，核心</w:t>
      </w:r>
      <w:r>
        <w:rPr>
          <w:rFonts w:ascii="宋体" w:eastAsia="宋体" w:hAnsi="宋体" w:hint="eastAsia"/>
          <w:sz w:val="24"/>
          <w:szCs w:val="24"/>
        </w:rPr>
        <w:t>竞争力</w:t>
      </w:r>
      <w:r w:rsidR="00373B1D">
        <w:rPr>
          <w:rFonts w:ascii="宋体" w:eastAsia="宋体" w:hAnsi="宋体" w:hint="eastAsia"/>
          <w:sz w:val="24"/>
          <w:szCs w:val="24"/>
        </w:rPr>
        <w:t>也</w:t>
      </w:r>
      <w:r w:rsidRPr="00C224EF">
        <w:rPr>
          <w:rFonts w:ascii="宋体" w:eastAsia="宋体" w:hAnsi="宋体" w:hint="eastAsia"/>
          <w:sz w:val="24"/>
          <w:szCs w:val="24"/>
        </w:rPr>
        <w:t>大幅度提升了</w:t>
      </w:r>
      <w:r w:rsidR="00373B1D">
        <w:rPr>
          <w:rFonts w:ascii="宋体" w:eastAsia="宋体" w:hAnsi="宋体" w:hint="eastAsia"/>
          <w:sz w:val="24"/>
          <w:szCs w:val="24"/>
        </w:rPr>
        <w:t>。</w:t>
      </w:r>
    </w:p>
    <w:p w:rsidR="00B4122E" w:rsidRPr="00C224EF" w:rsidRDefault="00B4122E" w:rsidP="00C205FE">
      <w:pPr>
        <w:adjustRightInd w:val="0"/>
        <w:snapToGrid w:val="0"/>
        <w:spacing w:beforeLines="50" w:before="156" w:line="500" w:lineRule="exact"/>
        <w:ind w:firstLineChars="200" w:firstLine="480"/>
        <w:rPr>
          <w:rFonts w:ascii="宋体" w:eastAsia="宋体" w:hAnsi="宋体"/>
          <w:sz w:val="24"/>
          <w:szCs w:val="24"/>
        </w:rPr>
      </w:pPr>
      <w:r w:rsidRPr="00C224EF">
        <w:rPr>
          <w:rFonts w:ascii="宋体" w:eastAsia="宋体" w:hAnsi="宋体"/>
          <w:sz w:val="24"/>
          <w:szCs w:val="24"/>
        </w:rPr>
        <w:t>4.</w:t>
      </w:r>
      <w:r w:rsidRPr="00C224EF">
        <w:rPr>
          <w:rFonts w:ascii="宋体" w:eastAsia="宋体" w:hAnsi="宋体" w:hint="eastAsia"/>
          <w:sz w:val="24"/>
          <w:szCs w:val="24"/>
        </w:rPr>
        <w:t xml:space="preserve"> 重大科技创新平台逐渐建立 </w:t>
      </w:r>
      <w:r w:rsidRPr="00C224EF">
        <w:rPr>
          <w:rFonts w:ascii="宋体" w:eastAsia="宋体" w:hAnsi="宋体"/>
          <w:sz w:val="24"/>
          <w:szCs w:val="24"/>
        </w:rPr>
        <w:t xml:space="preserve"> </w:t>
      </w:r>
    </w:p>
    <w:p w:rsidR="00B4122E" w:rsidRPr="00C224EF" w:rsidRDefault="00B4122E" w:rsidP="00C205FE">
      <w:pPr>
        <w:widowControl/>
        <w:shd w:val="clear" w:color="auto" w:fill="FFFFFF"/>
        <w:spacing w:line="500" w:lineRule="exact"/>
        <w:ind w:firstLine="632"/>
        <w:jc w:val="left"/>
        <w:rPr>
          <w:rFonts w:ascii="宋体" w:eastAsia="宋体" w:hAnsi="宋体"/>
          <w:sz w:val="24"/>
          <w:szCs w:val="24"/>
        </w:rPr>
      </w:pPr>
      <w:r w:rsidRPr="00C224EF">
        <w:rPr>
          <w:rFonts w:ascii="宋体" w:eastAsia="宋体" w:hAnsi="宋体" w:hint="eastAsia"/>
          <w:sz w:val="24"/>
          <w:szCs w:val="24"/>
        </w:rPr>
        <w:t>2</w:t>
      </w:r>
      <w:r w:rsidRPr="00C224EF">
        <w:rPr>
          <w:rFonts w:ascii="宋体" w:eastAsia="宋体" w:hAnsi="宋体"/>
          <w:sz w:val="24"/>
          <w:szCs w:val="24"/>
        </w:rPr>
        <w:t>018</w:t>
      </w:r>
      <w:r w:rsidRPr="00C224EF">
        <w:rPr>
          <w:rFonts w:ascii="宋体" w:eastAsia="宋体" w:hAnsi="宋体" w:hint="eastAsia"/>
          <w:sz w:val="24"/>
          <w:szCs w:val="24"/>
        </w:rPr>
        <w:t>年底，福建省科技厅、</w:t>
      </w:r>
      <w:proofErr w:type="gramStart"/>
      <w:r w:rsidRPr="00C224EF">
        <w:rPr>
          <w:rFonts w:ascii="宋体" w:eastAsia="宋体" w:hAnsi="宋体" w:hint="eastAsia"/>
          <w:sz w:val="24"/>
          <w:szCs w:val="24"/>
        </w:rPr>
        <w:t>省发改</w:t>
      </w:r>
      <w:proofErr w:type="gramEnd"/>
      <w:r w:rsidRPr="00C224EF">
        <w:rPr>
          <w:rFonts w:ascii="宋体" w:eastAsia="宋体" w:hAnsi="宋体" w:hint="eastAsia"/>
          <w:sz w:val="24"/>
          <w:szCs w:val="24"/>
        </w:rPr>
        <w:t>委等5部门联合出台了《福建省实验室建设》，对</w:t>
      </w:r>
      <w:proofErr w:type="gramStart"/>
      <w:r w:rsidRPr="00C224EF">
        <w:rPr>
          <w:rFonts w:ascii="宋体" w:eastAsia="宋体" w:hAnsi="宋体" w:hint="eastAsia"/>
          <w:sz w:val="24"/>
          <w:szCs w:val="24"/>
        </w:rPr>
        <w:t>标国家</w:t>
      </w:r>
      <w:proofErr w:type="gramEnd"/>
      <w:r w:rsidRPr="00C224EF">
        <w:rPr>
          <w:rFonts w:ascii="宋体" w:eastAsia="宋体" w:hAnsi="宋体" w:hint="eastAsia"/>
          <w:sz w:val="24"/>
          <w:szCs w:val="24"/>
        </w:rPr>
        <w:t>重大科技创新基地创建标准，</w:t>
      </w:r>
      <w:r w:rsidRPr="00C224EF">
        <w:rPr>
          <w:rFonts w:ascii="宋体" w:eastAsia="宋体" w:hAnsi="宋体"/>
          <w:sz w:val="24"/>
          <w:szCs w:val="24"/>
        </w:rPr>
        <w:t>采取院（校）地合作、院（校）企合作模式，将在厦门、福州、泉州、宁德等地启动建设能</w:t>
      </w:r>
      <w:proofErr w:type="gramStart"/>
      <w:r w:rsidRPr="00C224EF">
        <w:rPr>
          <w:rFonts w:ascii="宋体" w:eastAsia="宋体" w:hAnsi="宋体"/>
          <w:sz w:val="24"/>
          <w:szCs w:val="24"/>
        </w:rPr>
        <w:t>源材料</w:t>
      </w:r>
      <w:proofErr w:type="gramEnd"/>
      <w:r w:rsidRPr="00C224EF">
        <w:rPr>
          <w:rFonts w:ascii="宋体" w:eastAsia="宋体" w:hAnsi="宋体"/>
          <w:sz w:val="24"/>
          <w:szCs w:val="24"/>
        </w:rPr>
        <w:t>、光电信息、化学工程、储能电池等4个首批省实验室，打造具有国内国际重大影响力的一流创新高地，培育国家实验室“预备队”。</w:t>
      </w:r>
      <w:r w:rsidRPr="00C224EF">
        <w:rPr>
          <w:rFonts w:ascii="宋体" w:eastAsia="宋体" w:hAnsi="宋体" w:hint="eastAsia"/>
          <w:sz w:val="24"/>
          <w:szCs w:val="24"/>
        </w:rPr>
        <w:t>目前，全省共有省级以上重点实验室204个，其中国家重点实验室10个。重点实验室取得了一系列重要成果和技术突破，获得各类科技奖197项，授权发明专利1602项。</w:t>
      </w:r>
    </w:p>
    <w:p w:rsidR="00B4122E" w:rsidRPr="00C224EF" w:rsidRDefault="00C205FE" w:rsidP="00C205FE">
      <w:pPr>
        <w:adjustRightInd w:val="0"/>
        <w:snapToGrid w:val="0"/>
        <w:spacing w:line="500" w:lineRule="exact"/>
        <w:ind w:firstLineChars="200" w:firstLine="480"/>
        <w:rPr>
          <w:rFonts w:ascii="宋体" w:eastAsia="宋体" w:hAnsi="宋体"/>
          <w:sz w:val="24"/>
          <w:szCs w:val="24"/>
        </w:rPr>
      </w:pPr>
      <w:r>
        <w:rPr>
          <w:rFonts w:ascii="宋体" w:eastAsia="宋体" w:hAnsi="宋体" w:hint="eastAsia"/>
          <w:sz w:val="24"/>
          <w:szCs w:val="24"/>
        </w:rPr>
        <w:t>同年，</w:t>
      </w:r>
      <w:r w:rsidR="00B4122E" w:rsidRPr="00C224EF">
        <w:rPr>
          <w:rFonts w:ascii="宋体" w:eastAsia="宋体" w:hAnsi="宋体" w:hint="eastAsia"/>
          <w:sz w:val="24"/>
          <w:szCs w:val="24"/>
        </w:rPr>
        <w:t>根据《福建省人民政府办公厅关于加快高水平科技研发创新平台建设发展六条措施的通知》，福建省财政厅和省科技厅制定了《福建省高水平科技研发创新平台转向资金管理办法》，创建了宁德时代新能源-中国科学院物理研究所联合研发中心等4家引进重大研发机构，立项建设福建省新药研发中心、康复产业研究院、肿瘤精准医疗产业技术创新研究院，启动建设9个产业技术研究院，111个国家级和省级科技研发创新平台获得补助5412万元，鼓励社会资本参与建设和发展省级新型研发机构70家。</w:t>
      </w:r>
    </w:p>
    <w:p w:rsidR="00B4122E" w:rsidRPr="00C224EF" w:rsidRDefault="00B4122E" w:rsidP="00B4122E">
      <w:pPr>
        <w:adjustRightInd w:val="0"/>
        <w:snapToGrid w:val="0"/>
        <w:spacing w:line="500" w:lineRule="exact"/>
        <w:ind w:firstLineChars="200" w:firstLine="480"/>
        <w:rPr>
          <w:rFonts w:ascii="宋体" w:eastAsia="宋体" w:hAnsi="宋体"/>
          <w:sz w:val="24"/>
          <w:szCs w:val="24"/>
        </w:rPr>
      </w:pPr>
      <w:r w:rsidRPr="00C224EF">
        <w:rPr>
          <w:rFonts w:ascii="宋体" w:eastAsia="宋体" w:hAnsi="宋体" w:hint="eastAsia"/>
          <w:sz w:val="24"/>
          <w:szCs w:val="24"/>
        </w:rPr>
        <w:t>同时，福建省</w:t>
      </w:r>
      <w:r w:rsidRPr="00C224EF">
        <w:rPr>
          <w:rFonts w:ascii="宋体" w:eastAsia="宋体" w:hAnsi="宋体"/>
          <w:sz w:val="24"/>
          <w:szCs w:val="24"/>
        </w:rPr>
        <w:t>将加快推进中科院海西研究院（三期）、福建省新药研发中心、康复产业研究院等重点工程建设，做大做强机械科学研究总院海西分院、泉州装</w:t>
      </w:r>
      <w:r w:rsidRPr="00C224EF">
        <w:rPr>
          <w:rFonts w:ascii="宋体" w:eastAsia="宋体" w:hAnsi="宋体"/>
          <w:sz w:val="24"/>
          <w:szCs w:val="24"/>
        </w:rPr>
        <w:lastRenderedPageBreak/>
        <w:t>备研究所等重大创新平台，加快建设智能物流产业研究院、支持建设数字中国研究院（福建）等。</w:t>
      </w:r>
    </w:p>
    <w:p w:rsidR="00B4122E" w:rsidRPr="00C224EF" w:rsidRDefault="00B4122E" w:rsidP="00B4122E">
      <w:pPr>
        <w:adjustRightInd w:val="0"/>
        <w:snapToGrid w:val="0"/>
        <w:spacing w:beforeLines="50" w:before="156" w:line="500" w:lineRule="exact"/>
        <w:ind w:firstLineChars="200" w:firstLine="480"/>
        <w:rPr>
          <w:rFonts w:ascii="宋体" w:eastAsia="宋体" w:hAnsi="宋体"/>
          <w:sz w:val="24"/>
          <w:szCs w:val="24"/>
        </w:rPr>
      </w:pPr>
      <w:r w:rsidRPr="00C224EF">
        <w:rPr>
          <w:rFonts w:ascii="宋体" w:eastAsia="宋体" w:hAnsi="宋体" w:hint="eastAsia"/>
          <w:sz w:val="24"/>
          <w:szCs w:val="24"/>
        </w:rPr>
        <w:t>5</w:t>
      </w:r>
      <w:r w:rsidRPr="00C224EF">
        <w:rPr>
          <w:rFonts w:ascii="宋体" w:eastAsia="宋体" w:hAnsi="宋体"/>
          <w:sz w:val="24"/>
          <w:szCs w:val="24"/>
        </w:rPr>
        <w:t>.</w:t>
      </w:r>
      <w:r w:rsidRPr="00C224EF">
        <w:rPr>
          <w:rFonts w:ascii="宋体" w:eastAsia="宋体" w:hAnsi="宋体" w:hint="eastAsia"/>
          <w:sz w:val="24"/>
          <w:szCs w:val="24"/>
        </w:rPr>
        <w:t>科技服务业发展环境优化，服务能力提升</w:t>
      </w:r>
    </w:p>
    <w:p w:rsidR="00B4122E" w:rsidRPr="00C224EF" w:rsidRDefault="00B4122E" w:rsidP="00B4122E">
      <w:pPr>
        <w:adjustRightInd w:val="0"/>
        <w:snapToGrid w:val="0"/>
        <w:spacing w:line="500" w:lineRule="exact"/>
        <w:ind w:firstLineChars="200" w:firstLine="480"/>
        <w:rPr>
          <w:rFonts w:ascii="宋体" w:eastAsia="宋体" w:hAnsi="宋体"/>
          <w:sz w:val="24"/>
          <w:szCs w:val="24"/>
        </w:rPr>
      </w:pPr>
      <w:r w:rsidRPr="00C224EF">
        <w:rPr>
          <w:rFonts w:ascii="宋体" w:eastAsia="宋体" w:hAnsi="宋体" w:hint="eastAsia"/>
          <w:sz w:val="24"/>
          <w:szCs w:val="24"/>
        </w:rPr>
        <w:t>2</w:t>
      </w:r>
      <w:r w:rsidRPr="00C224EF">
        <w:rPr>
          <w:rFonts w:ascii="宋体" w:eastAsia="宋体" w:hAnsi="宋体"/>
          <w:sz w:val="24"/>
          <w:szCs w:val="24"/>
        </w:rPr>
        <w:t>015</w:t>
      </w:r>
      <w:r w:rsidRPr="00C224EF">
        <w:rPr>
          <w:rFonts w:ascii="宋体" w:eastAsia="宋体" w:hAnsi="宋体" w:hint="eastAsia"/>
          <w:sz w:val="24"/>
          <w:szCs w:val="24"/>
        </w:rPr>
        <w:t>年，福建省政府出台了《关于促进科技服务业发展八条措施的通知》，通过八方面举措加快推进了科技服务业发展，推动了创新驱动发展，提高了福建省的科技创新能力和水平，助力福建省产业和转型升级。“6</w:t>
      </w:r>
      <w:r w:rsidRPr="00C224EF">
        <w:rPr>
          <w:rFonts w:ascii="宋体" w:eastAsia="宋体" w:hAnsi="宋体"/>
          <w:sz w:val="24"/>
          <w:szCs w:val="24"/>
        </w:rPr>
        <w:t>.18</w:t>
      </w:r>
      <w:r w:rsidRPr="00C224EF">
        <w:rPr>
          <w:rFonts w:ascii="宋体" w:eastAsia="宋体" w:hAnsi="宋体" w:hint="eastAsia"/>
          <w:sz w:val="24"/>
          <w:szCs w:val="24"/>
        </w:rPr>
        <w:t>”虚拟研究院等平台完善了技术中介服务体系，有效促进了技术成果的对接和产业化。此外，引进和重点支持发展了一批高水平、专业化的知识产权代理机构，完善了企业知识产权维权援助服务，加快了建设知识产权公共服务平台。</w:t>
      </w:r>
    </w:p>
    <w:p w:rsidR="00B4122E" w:rsidRPr="00C224EF" w:rsidRDefault="00C205FE" w:rsidP="00B4122E">
      <w:pPr>
        <w:adjustRightInd w:val="0"/>
        <w:snapToGrid w:val="0"/>
        <w:spacing w:line="500" w:lineRule="exact"/>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018</w:t>
      </w:r>
      <w:r>
        <w:rPr>
          <w:rFonts w:ascii="宋体" w:eastAsia="宋体" w:hAnsi="宋体" w:hint="eastAsia"/>
          <w:sz w:val="24"/>
          <w:szCs w:val="24"/>
        </w:rPr>
        <w:t>年，</w:t>
      </w:r>
      <w:r w:rsidR="00B4122E" w:rsidRPr="00C224EF">
        <w:rPr>
          <w:rFonts w:ascii="宋体" w:eastAsia="宋体" w:hAnsi="宋体" w:hint="eastAsia"/>
          <w:sz w:val="24"/>
          <w:szCs w:val="24"/>
        </w:rPr>
        <w:t>福建省依托双创示范基地，加快发展了创新工场、</w:t>
      </w:r>
      <w:proofErr w:type="gramStart"/>
      <w:r w:rsidR="00B4122E" w:rsidRPr="00C224EF">
        <w:rPr>
          <w:rFonts w:ascii="宋体" w:eastAsia="宋体" w:hAnsi="宋体" w:hint="eastAsia"/>
          <w:sz w:val="24"/>
          <w:szCs w:val="24"/>
        </w:rPr>
        <w:t>创客空间</w:t>
      </w:r>
      <w:proofErr w:type="gramEnd"/>
      <w:r w:rsidR="00B4122E" w:rsidRPr="00C224EF">
        <w:rPr>
          <w:rFonts w:ascii="宋体" w:eastAsia="宋体" w:hAnsi="宋体" w:hint="eastAsia"/>
          <w:sz w:val="24"/>
          <w:szCs w:val="24"/>
        </w:rPr>
        <w:t>、孵化器和加速器等新型孵化模式，为初创企业提供全流程创新创业服务。全省备案科技企业孵化器171家，其中，国家级科技企业孵化器14家，省级科技企业孵化器45家。全省拥有国家级</w:t>
      </w:r>
      <w:proofErr w:type="gramStart"/>
      <w:r w:rsidR="00B4122E" w:rsidRPr="00C224EF">
        <w:rPr>
          <w:rFonts w:ascii="宋体" w:eastAsia="宋体" w:hAnsi="宋体" w:hint="eastAsia"/>
          <w:sz w:val="24"/>
          <w:szCs w:val="24"/>
        </w:rPr>
        <w:t>众创空间</w:t>
      </w:r>
      <w:proofErr w:type="gramEnd"/>
      <w:r w:rsidR="00B4122E" w:rsidRPr="00C224EF">
        <w:rPr>
          <w:rFonts w:ascii="宋体" w:eastAsia="宋体" w:hAnsi="宋体" w:hint="eastAsia"/>
          <w:sz w:val="24"/>
          <w:szCs w:val="24"/>
        </w:rPr>
        <w:t>52家，国家专业化</w:t>
      </w:r>
      <w:proofErr w:type="gramStart"/>
      <w:r w:rsidR="00B4122E" w:rsidRPr="00C224EF">
        <w:rPr>
          <w:rFonts w:ascii="宋体" w:eastAsia="宋体" w:hAnsi="宋体" w:hint="eastAsia"/>
          <w:sz w:val="24"/>
          <w:szCs w:val="24"/>
        </w:rPr>
        <w:t>众创空间</w:t>
      </w:r>
      <w:proofErr w:type="gramEnd"/>
      <w:r w:rsidR="00B4122E" w:rsidRPr="00C224EF">
        <w:rPr>
          <w:rFonts w:ascii="宋体" w:eastAsia="宋体" w:hAnsi="宋体" w:hint="eastAsia"/>
          <w:sz w:val="24"/>
          <w:szCs w:val="24"/>
        </w:rPr>
        <w:t>3家，省级</w:t>
      </w:r>
      <w:proofErr w:type="gramStart"/>
      <w:r w:rsidR="00B4122E" w:rsidRPr="00C224EF">
        <w:rPr>
          <w:rFonts w:ascii="宋体" w:eastAsia="宋体" w:hAnsi="宋体" w:hint="eastAsia"/>
          <w:sz w:val="24"/>
          <w:szCs w:val="24"/>
        </w:rPr>
        <w:t>众创空间</w:t>
      </w:r>
      <w:proofErr w:type="gramEnd"/>
      <w:r w:rsidR="00B4122E" w:rsidRPr="00C224EF">
        <w:rPr>
          <w:rFonts w:ascii="宋体" w:eastAsia="宋体" w:hAnsi="宋体" w:hint="eastAsia"/>
          <w:sz w:val="24"/>
          <w:szCs w:val="24"/>
        </w:rPr>
        <w:t>215家。省大型科研设施仪器管理服务平台新增有效入网单位35家，30万元（含）以上仪器486台，新增仪器原值4.03亿元。它们构成了初具规模的科技中介服务体系</w:t>
      </w:r>
      <w:r w:rsidR="00B4122E" w:rsidRPr="00C224EF">
        <w:rPr>
          <w:rFonts w:ascii="宋体" w:eastAsia="宋体" w:hAnsi="宋体"/>
          <w:sz w:val="24"/>
          <w:szCs w:val="24"/>
        </w:rPr>
        <w:t>,为福建省</w:t>
      </w:r>
      <w:r w:rsidR="00B4122E" w:rsidRPr="00C224EF">
        <w:rPr>
          <w:rFonts w:ascii="宋体" w:eastAsia="宋体" w:hAnsi="宋体" w:hint="eastAsia"/>
          <w:sz w:val="24"/>
          <w:szCs w:val="24"/>
        </w:rPr>
        <w:t>科技创新提供了重要的支撑。</w:t>
      </w:r>
    </w:p>
    <w:p w:rsidR="00B4122E" w:rsidRPr="00C224EF" w:rsidRDefault="00B4122E" w:rsidP="00B4122E">
      <w:pPr>
        <w:adjustRightInd w:val="0"/>
        <w:snapToGrid w:val="0"/>
        <w:spacing w:beforeLines="50" w:before="156" w:line="500" w:lineRule="exact"/>
        <w:ind w:firstLineChars="200" w:firstLine="480"/>
        <w:rPr>
          <w:rFonts w:ascii="宋体" w:eastAsia="宋体" w:hAnsi="宋体"/>
          <w:sz w:val="24"/>
          <w:szCs w:val="24"/>
        </w:rPr>
      </w:pPr>
      <w:r w:rsidRPr="00C224EF">
        <w:rPr>
          <w:rFonts w:ascii="宋体" w:eastAsia="宋体" w:hAnsi="宋体"/>
          <w:sz w:val="24"/>
          <w:szCs w:val="24"/>
        </w:rPr>
        <w:t>6.</w:t>
      </w:r>
      <w:r w:rsidRPr="00C224EF">
        <w:rPr>
          <w:rFonts w:ascii="宋体" w:eastAsia="宋体" w:hAnsi="宋体" w:hint="eastAsia"/>
          <w:sz w:val="24"/>
          <w:szCs w:val="24"/>
        </w:rPr>
        <w:t>科技金融体系逐渐形成</w:t>
      </w:r>
    </w:p>
    <w:p w:rsidR="00B4122E" w:rsidRPr="00C224EF" w:rsidRDefault="00B4122E" w:rsidP="00B4122E">
      <w:pPr>
        <w:adjustRightInd w:val="0"/>
        <w:snapToGrid w:val="0"/>
        <w:spacing w:line="500" w:lineRule="exact"/>
        <w:ind w:firstLineChars="200" w:firstLine="480"/>
        <w:rPr>
          <w:rFonts w:ascii="宋体" w:eastAsia="宋体" w:hAnsi="宋体"/>
          <w:sz w:val="24"/>
          <w:szCs w:val="24"/>
        </w:rPr>
      </w:pPr>
      <w:r w:rsidRPr="00C224EF">
        <w:rPr>
          <w:rFonts w:ascii="宋体" w:eastAsia="宋体" w:hAnsi="宋体" w:hint="eastAsia"/>
          <w:sz w:val="24"/>
          <w:szCs w:val="24"/>
        </w:rPr>
        <w:t>科技金融作为实现科技创新与金融深度融合的有力抓手，是科技创新驱动经济发展不可或缺的重要载体，对于推动福建省经济转型升级、落实创新驱动发展战略、拓展科技型企业融资渠道具有重要意义。</w:t>
      </w:r>
    </w:p>
    <w:p w:rsidR="00B4122E" w:rsidRPr="00C224EF" w:rsidRDefault="00B4122E" w:rsidP="00B4122E">
      <w:pPr>
        <w:adjustRightInd w:val="0"/>
        <w:snapToGrid w:val="0"/>
        <w:spacing w:line="500" w:lineRule="exact"/>
        <w:ind w:firstLineChars="200" w:firstLine="480"/>
        <w:rPr>
          <w:rFonts w:ascii="宋体" w:eastAsia="宋体" w:hAnsi="宋体"/>
          <w:sz w:val="24"/>
          <w:szCs w:val="24"/>
        </w:rPr>
      </w:pPr>
      <w:r w:rsidRPr="00C224EF">
        <w:rPr>
          <w:rFonts w:ascii="宋体" w:eastAsia="宋体" w:hAnsi="宋体" w:hint="eastAsia"/>
          <w:sz w:val="24"/>
          <w:szCs w:val="24"/>
        </w:rPr>
        <w:t>2</w:t>
      </w:r>
      <w:r w:rsidRPr="00C224EF">
        <w:rPr>
          <w:rFonts w:ascii="宋体" w:eastAsia="宋体" w:hAnsi="宋体"/>
          <w:sz w:val="24"/>
          <w:szCs w:val="24"/>
        </w:rPr>
        <w:t>012</w:t>
      </w:r>
      <w:r w:rsidRPr="00C224EF">
        <w:rPr>
          <w:rFonts w:ascii="宋体" w:eastAsia="宋体" w:hAnsi="宋体" w:hint="eastAsia"/>
          <w:sz w:val="24"/>
          <w:szCs w:val="24"/>
        </w:rPr>
        <w:t>年，福建省出台了《关于深化科技体制改革加快创新体系建设的若干意见》，首次提出要大力促进科技与金融的融合，同年2月成立了首家科技支行，加大力度推进了科技金融结合工作。</w:t>
      </w:r>
    </w:p>
    <w:p w:rsidR="00B4122E" w:rsidRPr="006C55D5" w:rsidRDefault="00B4122E" w:rsidP="00B4122E">
      <w:pPr>
        <w:adjustRightInd w:val="0"/>
        <w:snapToGrid w:val="0"/>
        <w:spacing w:line="500" w:lineRule="exact"/>
        <w:ind w:firstLineChars="200" w:firstLine="480"/>
        <w:rPr>
          <w:rFonts w:ascii="宋体" w:hAnsi="宋体"/>
          <w:sz w:val="28"/>
          <w:szCs w:val="28"/>
        </w:rPr>
      </w:pPr>
      <w:r w:rsidRPr="00C224EF">
        <w:rPr>
          <w:rFonts w:ascii="宋体" w:eastAsia="宋体" w:hAnsi="宋体" w:hint="eastAsia"/>
          <w:color w:val="000000"/>
          <w:sz w:val="24"/>
          <w:szCs w:val="24"/>
        </w:rPr>
        <w:t>2</w:t>
      </w:r>
      <w:r w:rsidRPr="00C224EF">
        <w:rPr>
          <w:rFonts w:ascii="宋体" w:eastAsia="宋体" w:hAnsi="宋体"/>
          <w:color w:val="000000"/>
          <w:sz w:val="24"/>
          <w:szCs w:val="24"/>
        </w:rPr>
        <w:t>018</w:t>
      </w:r>
      <w:r w:rsidRPr="00C224EF">
        <w:rPr>
          <w:rFonts w:ascii="宋体" w:eastAsia="宋体" w:hAnsi="宋体" w:hint="eastAsia"/>
          <w:color w:val="000000"/>
          <w:sz w:val="24"/>
          <w:szCs w:val="24"/>
        </w:rPr>
        <w:t>年，根据《福建省人民政府关于进一步推进创新驱动发展七条措施的通知》，</w:t>
      </w:r>
      <w:r w:rsidRPr="00C224EF">
        <w:rPr>
          <w:rFonts w:ascii="宋体" w:eastAsia="宋体" w:hAnsi="宋体" w:hint="eastAsia"/>
          <w:sz w:val="24"/>
          <w:szCs w:val="24"/>
        </w:rPr>
        <w:t>省政府出台了《福建省科技型中小微企业贷款试点方案》，强化对科技金融的扶持，每年设立2亿元专项补偿资金，为科技型中小</w:t>
      </w:r>
      <w:proofErr w:type="gramStart"/>
      <w:r w:rsidRPr="00C224EF">
        <w:rPr>
          <w:rFonts w:ascii="宋体" w:eastAsia="宋体" w:hAnsi="宋体" w:hint="eastAsia"/>
          <w:sz w:val="24"/>
          <w:szCs w:val="24"/>
        </w:rPr>
        <w:t>微企业</w:t>
      </w:r>
      <w:proofErr w:type="gramEnd"/>
      <w:r w:rsidRPr="00C224EF">
        <w:rPr>
          <w:rFonts w:ascii="宋体" w:eastAsia="宋体" w:hAnsi="宋体" w:hint="eastAsia"/>
          <w:sz w:val="24"/>
          <w:szCs w:val="24"/>
        </w:rPr>
        <w:t>提供风险补偿和增信支持。支持6家银行设立科技型中小</w:t>
      </w:r>
      <w:proofErr w:type="gramStart"/>
      <w:r w:rsidRPr="00C224EF">
        <w:rPr>
          <w:rFonts w:ascii="宋体" w:eastAsia="宋体" w:hAnsi="宋体" w:hint="eastAsia"/>
          <w:sz w:val="24"/>
          <w:szCs w:val="24"/>
        </w:rPr>
        <w:t>微企业</w:t>
      </w:r>
      <w:proofErr w:type="gramEnd"/>
      <w:r w:rsidRPr="00C224EF">
        <w:rPr>
          <w:rFonts w:ascii="宋体" w:eastAsia="宋体" w:hAnsi="宋体" w:hint="eastAsia"/>
          <w:sz w:val="24"/>
          <w:szCs w:val="24"/>
        </w:rPr>
        <w:t>信贷专营机构，累计为100多家</w:t>
      </w:r>
      <w:r w:rsidRPr="00C224EF">
        <w:rPr>
          <w:rFonts w:ascii="宋体" w:eastAsia="宋体" w:hAnsi="宋体" w:hint="eastAsia"/>
          <w:sz w:val="24"/>
          <w:szCs w:val="24"/>
        </w:rPr>
        <w:lastRenderedPageBreak/>
        <w:t>科技型中小企业贷款11多亿元。开展科技与保险结合，发放科技保险补贴2100多万元，400多家次高新技术企业获得300多亿元风险保障。生物医药创</w:t>
      </w:r>
      <w:proofErr w:type="gramStart"/>
      <w:r w:rsidRPr="00C224EF">
        <w:rPr>
          <w:rFonts w:ascii="宋体" w:eastAsia="宋体" w:hAnsi="宋体" w:hint="eastAsia"/>
          <w:sz w:val="24"/>
          <w:szCs w:val="24"/>
        </w:rPr>
        <w:t>投基金</w:t>
      </w:r>
      <w:proofErr w:type="gramEnd"/>
      <w:r w:rsidRPr="00C224EF">
        <w:rPr>
          <w:rFonts w:ascii="宋体" w:eastAsia="宋体" w:hAnsi="宋体" w:hint="eastAsia"/>
          <w:sz w:val="24"/>
          <w:szCs w:val="24"/>
        </w:rPr>
        <w:t>投资8家企业1.9亿元。经过多年努力，福建省结合科技实际发展，采取了多方面措施推进科技金融的创新，助推科技型企业创新发展，取得了较好成效。</w:t>
      </w:r>
    </w:p>
    <w:p w:rsidR="00E40B89" w:rsidRPr="0076603D" w:rsidRDefault="00B471BD" w:rsidP="003E6C5D">
      <w:pPr>
        <w:adjustRightInd w:val="0"/>
        <w:snapToGrid w:val="0"/>
        <w:spacing w:line="500" w:lineRule="exact"/>
        <w:ind w:firstLineChars="200" w:firstLine="480"/>
        <w:rPr>
          <w:rFonts w:ascii="宋体" w:eastAsia="宋体" w:hAnsi="宋体"/>
          <w:sz w:val="24"/>
          <w:szCs w:val="24"/>
        </w:rPr>
      </w:pPr>
      <w:r w:rsidRPr="0076603D">
        <w:rPr>
          <w:rFonts w:ascii="宋体" w:eastAsia="宋体" w:hAnsi="宋体" w:hint="eastAsia"/>
          <w:sz w:val="24"/>
          <w:szCs w:val="24"/>
        </w:rPr>
        <w:t>二、福建省科技创新能力“放管服”</w:t>
      </w:r>
      <w:r w:rsidR="00E40B89" w:rsidRPr="0076603D">
        <w:rPr>
          <w:rFonts w:ascii="宋体" w:eastAsia="宋体" w:hAnsi="宋体" w:hint="eastAsia"/>
          <w:sz w:val="24"/>
          <w:szCs w:val="24"/>
        </w:rPr>
        <w:t>存在的问题</w:t>
      </w:r>
    </w:p>
    <w:p w:rsidR="00761037" w:rsidRPr="0076603D" w:rsidRDefault="00581D5A" w:rsidP="003E6C5D">
      <w:pPr>
        <w:adjustRightInd w:val="0"/>
        <w:snapToGrid w:val="0"/>
        <w:spacing w:line="500" w:lineRule="exact"/>
        <w:ind w:firstLineChars="200" w:firstLine="480"/>
        <w:rPr>
          <w:rFonts w:ascii="宋体" w:eastAsia="宋体" w:hAnsi="宋体"/>
          <w:sz w:val="24"/>
          <w:szCs w:val="24"/>
        </w:rPr>
      </w:pPr>
      <w:r w:rsidRPr="0076603D">
        <w:rPr>
          <w:rFonts w:ascii="宋体" w:eastAsia="宋体" w:hAnsi="宋体" w:hint="eastAsia"/>
          <w:sz w:val="24"/>
          <w:szCs w:val="24"/>
        </w:rPr>
        <w:t>由于</w:t>
      </w:r>
      <w:r w:rsidR="009938F9" w:rsidRPr="0076603D">
        <w:rPr>
          <w:rFonts w:ascii="宋体" w:eastAsia="宋体" w:hAnsi="宋体" w:hint="eastAsia"/>
          <w:sz w:val="24"/>
          <w:szCs w:val="24"/>
        </w:rPr>
        <w:t>福建省靠近台湾，</w:t>
      </w:r>
      <w:r w:rsidRPr="0076603D">
        <w:rPr>
          <w:rFonts w:ascii="宋体" w:eastAsia="宋体" w:hAnsi="宋体" w:hint="eastAsia"/>
          <w:sz w:val="24"/>
          <w:szCs w:val="24"/>
        </w:rPr>
        <w:t>特殊的</w:t>
      </w:r>
      <w:r w:rsidR="00E33949" w:rsidRPr="0076603D">
        <w:rPr>
          <w:rFonts w:ascii="宋体" w:eastAsia="宋体" w:hAnsi="宋体" w:hint="eastAsia"/>
          <w:sz w:val="24"/>
          <w:szCs w:val="24"/>
        </w:rPr>
        <w:t>地理位置</w:t>
      </w:r>
      <w:r w:rsidRPr="0076603D">
        <w:rPr>
          <w:rFonts w:ascii="宋体" w:eastAsia="宋体" w:hAnsi="宋体" w:hint="eastAsia"/>
          <w:sz w:val="24"/>
          <w:szCs w:val="24"/>
        </w:rPr>
        <w:t>和特定的历史条件</w:t>
      </w:r>
      <w:r w:rsidRPr="0076603D">
        <w:rPr>
          <w:rFonts w:ascii="宋体" w:eastAsia="宋体" w:hAnsi="宋体"/>
          <w:sz w:val="24"/>
          <w:szCs w:val="24"/>
        </w:rPr>
        <w:t>,</w:t>
      </w:r>
      <w:r w:rsidR="009938F9" w:rsidRPr="0076603D">
        <w:rPr>
          <w:rFonts w:ascii="宋体" w:eastAsia="宋体" w:hAnsi="宋体"/>
          <w:sz w:val="24"/>
          <w:szCs w:val="24"/>
        </w:rPr>
        <w:t xml:space="preserve"> 在改革开放以前</w:t>
      </w:r>
      <w:r w:rsidR="009938F9" w:rsidRPr="0076603D">
        <w:rPr>
          <w:rFonts w:ascii="宋体" w:eastAsia="宋体" w:hAnsi="宋体" w:hint="eastAsia"/>
          <w:sz w:val="24"/>
          <w:szCs w:val="24"/>
        </w:rPr>
        <w:t>，</w:t>
      </w:r>
      <w:r w:rsidR="009938F9" w:rsidRPr="0076603D">
        <w:rPr>
          <w:rFonts w:ascii="宋体" w:eastAsia="宋体" w:hAnsi="宋体"/>
          <w:sz w:val="24"/>
          <w:szCs w:val="24"/>
        </w:rPr>
        <w:t>并没有获得国家大规模的支持。</w:t>
      </w:r>
      <w:r w:rsidR="00B26F3A" w:rsidRPr="0076603D">
        <w:rPr>
          <w:rFonts w:ascii="宋体" w:eastAsia="宋体" w:hAnsi="宋体"/>
          <w:sz w:val="24"/>
          <w:szCs w:val="24"/>
        </w:rPr>
        <w:t>科技</w:t>
      </w:r>
      <w:r w:rsidRPr="0076603D">
        <w:rPr>
          <w:rFonts w:ascii="宋体" w:eastAsia="宋体" w:hAnsi="宋体"/>
          <w:sz w:val="24"/>
          <w:szCs w:val="24"/>
        </w:rPr>
        <w:t>基础</w:t>
      </w:r>
      <w:r w:rsidR="009938F9" w:rsidRPr="0076603D">
        <w:rPr>
          <w:rFonts w:ascii="宋体" w:eastAsia="宋体" w:hAnsi="宋体" w:hint="eastAsia"/>
          <w:sz w:val="24"/>
          <w:szCs w:val="24"/>
        </w:rPr>
        <w:t>薄弱、</w:t>
      </w:r>
      <w:r w:rsidR="007E2FB7" w:rsidRPr="0076603D">
        <w:rPr>
          <w:rFonts w:ascii="宋体" w:eastAsia="宋体" w:hAnsi="宋体" w:hint="eastAsia"/>
          <w:sz w:val="24"/>
          <w:szCs w:val="24"/>
        </w:rPr>
        <w:t>经济实力</w:t>
      </w:r>
      <w:r w:rsidRPr="0076603D">
        <w:rPr>
          <w:rFonts w:ascii="宋体" w:eastAsia="宋体" w:hAnsi="宋体"/>
          <w:sz w:val="24"/>
          <w:szCs w:val="24"/>
        </w:rPr>
        <w:t>差</w:t>
      </w:r>
      <w:r w:rsidR="009938F9" w:rsidRPr="0076603D">
        <w:rPr>
          <w:rFonts w:ascii="宋体" w:eastAsia="宋体" w:hAnsi="宋体" w:hint="eastAsia"/>
          <w:sz w:val="24"/>
          <w:szCs w:val="24"/>
        </w:rPr>
        <w:t>、</w:t>
      </w:r>
      <w:r w:rsidR="007E2FB7" w:rsidRPr="0076603D">
        <w:rPr>
          <w:rFonts w:ascii="宋体" w:eastAsia="宋体" w:hAnsi="宋体"/>
          <w:sz w:val="24"/>
          <w:szCs w:val="24"/>
        </w:rPr>
        <w:t>传</w:t>
      </w:r>
      <w:r w:rsidR="007E2FB7" w:rsidRPr="0076603D">
        <w:rPr>
          <w:rFonts w:ascii="宋体" w:eastAsia="宋体" w:hAnsi="宋体" w:hint="eastAsia"/>
          <w:sz w:val="24"/>
          <w:szCs w:val="24"/>
        </w:rPr>
        <w:t>统的国有企业少、工业基础设施</w:t>
      </w:r>
      <w:r w:rsidR="009938F9" w:rsidRPr="0076603D">
        <w:rPr>
          <w:rFonts w:ascii="宋体" w:eastAsia="宋体" w:hAnsi="宋体" w:hint="eastAsia"/>
          <w:sz w:val="24"/>
          <w:szCs w:val="24"/>
        </w:rPr>
        <w:t>缺乏</w:t>
      </w:r>
      <w:r w:rsidR="007E2FB7" w:rsidRPr="0076603D">
        <w:rPr>
          <w:rFonts w:ascii="宋体" w:eastAsia="宋体" w:hAnsi="宋体" w:hint="eastAsia"/>
          <w:sz w:val="24"/>
          <w:szCs w:val="24"/>
        </w:rPr>
        <w:t>，</w:t>
      </w:r>
      <w:r w:rsidRPr="0076603D">
        <w:rPr>
          <w:rFonts w:ascii="宋体" w:eastAsia="宋体" w:hAnsi="宋体"/>
          <w:sz w:val="24"/>
          <w:szCs w:val="24"/>
        </w:rPr>
        <w:t>在某种程度</w:t>
      </w:r>
      <w:r w:rsidRPr="0076603D">
        <w:rPr>
          <w:rFonts w:ascii="宋体" w:eastAsia="宋体" w:hAnsi="宋体" w:hint="eastAsia"/>
          <w:sz w:val="24"/>
          <w:szCs w:val="24"/>
        </w:rPr>
        <w:t>上制约</w:t>
      </w:r>
      <w:r w:rsidR="007E2FB7" w:rsidRPr="0076603D">
        <w:rPr>
          <w:rFonts w:ascii="宋体" w:eastAsia="宋体" w:hAnsi="宋体" w:hint="eastAsia"/>
          <w:sz w:val="24"/>
          <w:szCs w:val="24"/>
        </w:rPr>
        <w:t>了福建的</w:t>
      </w:r>
      <w:r w:rsidR="00C004EE" w:rsidRPr="0076603D">
        <w:rPr>
          <w:rFonts w:ascii="宋体" w:eastAsia="宋体" w:hAnsi="宋体" w:hint="eastAsia"/>
          <w:sz w:val="24"/>
          <w:szCs w:val="24"/>
        </w:rPr>
        <w:t>发展</w:t>
      </w:r>
      <w:r w:rsidR="009938F9" w:rsidRPr="0076603D">
        <w:rPr>
          <w:rFonts w:ascii="宋体" w:eastAsia="宋体" w:hAnsi="宋体" w:hint="eastAsia"/>
          <w:sz w:val="24"/>
          <w:szCs w:val="24"/>
        </w:rPr>
        <w:t>。</w:t>
      </w:r>
      <w:r w:rsidRPr="0076603D">
        <w:rPr>
          <w:rFonts w:ascii="宋体" w:eastAsia="宋体" w:hAnsi="宋体"/>
          <w:sz w:val="24"/>
          <w:szCs w:val="24"/>
        </w:rPr>
        <w:t>改革</w:t>
      </w:r>
      <w:r w:rsidRPr="0076603D">
        <w:rPr>
          <w:rFonts w:ascii="宋体" w:eastAsia="宋体" w:hAnsi="宋体" w:hint="eastAsia"/>
          <w:sz w:val="24"/>
          <w:szCs w:val="24"/>
        </w:rPr>
        <w:t>开放以后</w:t>
      </w:r>
      <w:r w:rsidR="006C30A8" w:rsidRPr="0076603D">
        <w:rPr>
          <w:rFonts w:ascii="宋体" w:eastAsia="宋体" w:hAnsi="宋体" w:hint="eastAsia"/>
          <w:sz w:val="24"/>
          <w:szCs w:val="24"/>
        </w:rPr>
        <w:t>，</w:t>
      </w:r>
      <w:r w:rsidRPr="0076603D">
        <w:rPr>
          <w:rFonts w:ascii="宋体" w:eastAsia="宋体" w:hAnsi="宋体" w:hint="eastAsia"/>
          <w:sz w:val="24"/>
          <w:szCs w:val="24"/>
        </w:rPr>
        <w:t>新一轮</w:t>
      </w:r>
      <w:r w:rsidR="00DA7C4F" w:rsidRPr="0076603D">
        <w:rPr>
          <w:rFonts w:ascii="宋体" w:eastAsia="宋体" w:hAnsi="宋体" w:hint="eastAsia"/>
          <w:sz w:val="24"/>
          <w:szCs w:val="24"/>
        </w:rPr>
        <w:t>的</w:t>
      </w:r>
      <w:r w:rsidRPr="0076603D">
        <w:rPr>
          <w:rFonts w:ascii="宋体" w:eastAsia="宋体" w:hAnsi="宋体" w:hint="eastAsia"/>
          <w:sz w:val="24"/>
          <w:szCs w:val="24"/>
        </w:rPr>
        <w:t>经济增长才带动了</w:t>
      </w:r>
      <w:r w:rsidR="00CC5341" w:rsidRPr="0076603D">
        <w:rPr>
          <w:rFonts w:ascii="宋体" w:eastAsia="宋体" w:hAnsi="宋体" w:hint="eastAsia"/>
          <w:sz w:val="24"/>
          <w:szCs w:val="24"/>
        </w:rPr>
        <w:t>福建省</w:t>
      </w:r>
      <w:r w:rsidRPr="0076603D">
        <w:rPr>
          <w:rFonts w:ascii="宋体" w:eastAsia="宋体" w:hAnsi="宋体" w:hint="eastAsia"/>
          <w:sz w:val="24"/>
          <w:szCs w:val="24"/>
        </w:rPr>
        <w:t>经济、科技实力</w:t>
      </w:r>
      <w:r w:rsidR="00460AC1" w:rsidRPr="0076603D">
        <w:rPr>
          <w:rFonts w:ascii="宋体" w:eastAsia="宋体" w:hAnsi="宋体" w:hint="eastAsia"/>
          <w:sz w:val="24"/>
          <w:szCs w:val="24"/>
        </w:rPr>
        <w:t>的</w:t>
      </w:r>
      <w:r w:rsidR="00CC5341" w:rsidRPr="0076603D">
        <w:rPr>
          <w:rFonts w:ascii="宋体" w:eastAsia="宋体" w:hAnsi="宋体" w:hint="eastAsia"/>
          <w:sz w:val="24"/>
          <w:szCs w:val="24"/>
        </w:rPr>
        <w:t>逐步</w:t>
      </w:r>
      <w:r w:rsidRPr="0076603D">
        <w:rPr>
          <w:rFonts w:ascii="宋体" w:eastAsia="宋体" w:hAnsi="宋体" w:hint="eastAsia"/>
          <w:sz w:val="24"/>
          <w:szCs w:val="24"/>
        </w:rPr>
        <w:t>发展。</w:t>
      </w:r>
      <w:r w:rsidR="003838FF" w:rsidRPr="0076603D">
        <w:rPr>
          <w:rFonts w:ascii="宋体" w:eastAsia="宋体" w:hAnsi="宋体" w:hint="eastAsia"/>
          <w:sz w:val="24"/>
          <w:szCs w:val="24"/>
        </w:rPr>
        <w:t>但是，随着科技</w:t>
      </w:r>
      <w:r w:rsidR="00BE792B">
        <w:rPr>
          <w:rFonts w:ascii="宋体" w:eastAsia="宋体" w:hAnsi="宋体" w:hint="eastAsia"/>
          <w:sz w:val="24"/>
          <w:szCs w:val="24"/>
        </w:rPr>
        <w:t>领域“放管服”改革的深入，原有平台的组织构架与运行机制出现了</w:t>
      </w:r>
      <w:r w:rsidR="003838FF" w:rsidRPr="0076603D">
        <w:rPr>
          <w:rFonts w:ascii="宋体" w:eastAsia="宋体" w:hAnsi="宋体" w:hint="eastAsia"/>
          <w:sz w:val="24"/>
          <w:szCs w:val="24"/>
        </w:rPr>
        <w:t>阻碍发展的</w:t>
      </w:r>
      <w:r w:rsidR="007A5163" w:rsidRPr="0076603D">
        <w:rPr>
          <w:rFonts w:ascii="宋体" w:eastAsia="宋体" w:hAnsi="宋体" w:hint="eastAsia"/>
          <w:sz w:val="24"/>
          <w:szCs w:val="24"/>
        </w:rPr>
        <w:t>问题。</w:t>
      </w:r>
    </w:p>
    <w:p w:rsidR="003D6E3F" w:rsidRPr="0076603D" w:rsidRDefault="00692AFD" w:rsidP="003E6C5D">
      <w:pPr>
        <w:adjustRightInd w:val="0"/>
        <w:snapToGrid w:val="0"/>
        <w:spacing w:line="500" w:lineRule="exact"/>
        <w:ind w:firstLineChars="200" w:firstLine="480"/>
        <w:rPr>
          <w:rFonts w:ascii="宋体" w:eastAsia="宋体" w:hAnsi="宋体"/>
          <w:sz w:val="24"/>
          <w:szCs w:val="24"/>
        </w:rPr>
      </w:pPr>
      <w:r w:rsidRPr="0076603D">
        <w:rPr>
          <w:rFonts w:ascii="宋体" w:eastAsia="宋体" w:hAnsi="宋体" w:hint="eastAsia"/>
          <w:sz w:val="24"/>
          <w:szCs w:val="24"/>
        </w:rPr>
        <w:t>1、</w:t>
      </w:r>
      <w:r w:rsidR="00996F8B" w:rsidRPr="0076603D">
        <w:rPr>
          <w:rFonts w:ascii="宋体" w:eastAsia="宋体" w:hAnsi="宋体" w:hint="eastAsia"/>
          <w:sz w:val="24"/>
          <w:szCs w:val="24"/>
        </w:rPr>
        <w:t>科技创新机制不够顺畅</w:t>
      </w:r>
    </w:p>
    <w:p w:rsidR="007F2F17" w:rsidRPr="0076603D" w:rsidRDefault="00761037" w:rsidP="003E6C5D">
      <w:pPr>
        <w:adjustRightInd w:val="0"/>
        <w:snapToGrid w:val="0"/>
        <w:spacing w:line="500" w:lineRule="exact"/>
        <w:ind w:firstLineChars="200" w:firstLine="480"/>
        <w:rPr>
          <w:rFonts w:ascii="宋体" w:eastAsia="宋体" w:hAnsi="宋体"/>
          <w:sz w:val="24"/>
          <w:szCs w:val="24"/>
        </w:rPr>
      </w:pPr>
      <w:r w:rsidRPr="0076603D">
        <w:rPr>
          <w:rFonts w:ascii="宋体" w:eastAsia="宋体" w:hAnsi="宋体" w:hint="eastAsia"/>
          <w:sz w:val="24"/>
          <w:szCs w:val="24"/>
        </w:rPr>
        <w:t>“放”的政策、措施有待落地，放权的范围、原则、规范、重点有待加强</w:t>
      </w:r>
      <w:r w:rsidR="003D6E3F" w:rsidRPr="0076603D">
        <w:rPr>
          <w:rFonts w:ascii="宋体" w:eastAsia="宋体" w:hAnsi="宋体" w:hint="eastAsia"/>
          <w:sz w:val="24"/>
          <w:szCs w:val="24"/>
        </w:rPr>
        <w:t>。</w:t>
      </w:r>
      <w:r w:rsidR="006435F0" w:rsidRPr="0076603D">
        <w:rPr>
          <w:rFonts w:ascii="宋体" w:eastAsia="宋体" w:hAnsi="宋体" w:hint="eastAsia"/>
          <w:sz w:val="24"/>
          <w:szCs w:val="24"/>
        </w:rPr>
        <w:t>比如，</w:t>
      </w:r>
      <w:r w:rsidR="003D6E3F" w:rsidRPr="0076603D">
        <w:rPr>
          <w:rFonts w:ascii="宋体" w:eastAsia="宋体" w:hAnsi="宋体" w:hint="eastAsia"/>
          <w:sz w:val="24"/>
          <w:szCs w:val="24"/>
        </w:rPr>
        <w:t>政府科技管理的“部门分割”现象严重，缺乏有效的统筹及战略协同，形成不符合科技创新规律的机械性目标分割</w:t>
      </w:r>
      <w:r w:rsidR="00721D59" w:rsidRPr="0076603D">
        <w:rPr>
          <w:rFonts w:ascii="宋体" w:eastAsia="宋体" w:hAnsi="宋体" w:hint="eastAsia"/>
          <w:sz w:val="24"/>
          <w:szCs w:val="24"/>
        </w:rPr>
        <w:t>，无法集中力量办大事。企业、学校、科研院所</w:t>
      </w:r>
      <w:r w:rsidR="00887189" w:rsidRPr="0076603D">
        <w:rPr>
          <w:rFonts w:ascii="宋体" w:eastAsia="宋体" w:hAnsi="宋体" w:hint="eastAsia"/>
          <w:sz w:val="24"/>
          <w:szCs w:val="24"/>
        </w:rPr>
        <w:t>自主权不够，缺乏相互</w:t>
      </w:r>
      <w:r w:rsidR="00721D59" w:rsidRPr="0076603D">
        <w:rPr>
          <w:rFonts w:ascii="宋体" w:eastAsia="宋体" w:hAnsi="宋体" w:hint="eastAsia"/>
          <w:sz w:val="24"/>
          <w:szCs w:val="24"/>
        </w:rPr>
        <w:t>的联系、合作与交流；大型研究设施、信息数据系统不能对社会全面放开，难以形成健全有效的共享制度</w:t>
      </w:r>
      <w:r w:rsidR="00C12133" w:rsidRPr="0076603D">
        <w:rPr>
          <w:rFonts w:ascii="宋体" w:eastAsia="宋体" w:hAnsi="宋体" w:hint="eastAsia"/>
          <w:sz w:val="24"/>
          <w:szCs w:val="24"/>
        </w:rPr>
        <w:t>，增加了创新的难度。</w:t>
      </w:r>
    </w:p>
    <w:p w:rsidR="001E1810" w:rsidRPr="0076603D" w:rsidRDefault="00996F8B" w:rsidP="003E6C5D">
      <w:pPr>
        <w:adjustRightInd w:val="0"/>
        <w:snapToGrid w:val="0"/>
        <w:spacing w:line="500" w:lineRule="exact"/>
        <w:ind w:firstLineChars="200" w:firstLine="480"/>
        <w:rPr>
          <w:rFonts w:ascii="宋体" w:eastAsia="宋体" w:hAnsi="宋体"/>
          <w:sz w:val="24"/>
          <w:szCs w:val="24"/>
        </w:rPr>
      </w:pPr>
      <w:r w:rsidRPr="0076603D">
        <w:rPr>
          <w:rFonts w:ascii="宋体" w:eastAsia="宋体" w:hAnsi="宋体"/>
          <w:sz w:val="24"/>
          <w:szCs w:val="24"/>
        </w:rPr>
        <w:t>2</w:t>
      </w:r>
      <w:r w:rsidRPr="0076603D">
        <w:rPr>
          <w:rFonts w:ascii="宋体" w:eastAsia="宋体" w:hAnsi="宋体" w:hint="eastAsia"/>
          <w:sz w:val="24"/>
          <w:szCs w:val="24"/>
        </w:rPr>
        <w:t>、</w:t>
      </w:r>
      <w:r w:rsidR="001E1810" w:rsidRPr="0076603D">
        <w:rPr>
          <w:rFonts w:ascii="宋体" w:eastAsia="宋体" w:hAnsi="宋体" w:hint="eastAsia"/>
          <w:sz w:val="24"/>
          <w:szCs w:val="24"/>
        </w:rPr>
        <w:t>监管机制上不健全，信用监管和联合惩戒制度缺失</w:t>
      </w:r>
    </w:p>
    <w:p w:rsidR="001E1810" w:rsidRPr="0076603D" w:rsidRDefault="001E1810" w:rsidP="003E6C5D">
      <w:pPr>
        <w:adjustRightInd w:val="0"/>
        <w:snapToGrid w:val="0"/>
        <w:spacing w:line="500" w:lineRule="exact"/>
        <w:ind w:firstLineChars="200" w:firstLine="480"/>
        <w:rPr>
          <w:rFonts w:ascii="宋体" w:eastAsia="宋体" w:hAnsi="宋体"/>
          <w:sz w:val="24"/>
          <w:szCs w:val="24"/>
        </w:rPr>
      </w:pPr>
      <w:r w:rsidRPr="0076603D">
        <w:rPr>
          <w:rFonts w:ascii="宋体" w:eastAsia="宋体" w:hAnsi="宋体" w:hint="eastAsia"/>
          <w:sz w:val="24"/>
          <w:szCs w:val="24"/>
        </w:rPr>
        <w:t>福建省</w:t>
      </w:r>
      <w:r w:rsidR="00D24F9E">
        <w:rPr>
          <w:rFonts w:ascii="宋体" w:eastAsia="宋体" w:hAnsi="宋体" w:hint="eastAsia"/>
          <w:sz w:val="24"/>
          <w:szCs w:val="24"/>
        </w:rPr>
        <w:t>在科技创新能力“放管服”改革过程中，</w:t>
      </w:r>
      <w:r w:rsidR="00A115D7" w:rsidRPr="0076603D">
        <w:rPr>
          <w:rFonts w:ascii="宋体" w:eastAsia="宋体" w:hAnsi="宋体" w:hint="eastAsia"/>
          <w:sz w:val="24"/>
          <w:szCs w:val="24"/>
        </w:rPr>
        <w:t>在转变政府职能、深化监管体制改革方面</w:t>
      </w:r>
      <w:r w:rsidR="00A115D7">
        <w:rPr>
          <w:rFonts w:ascii="宋体" w:eastAsia="宋体" w:hAnsi="宋体" w:hint="eastAsia"/>
          <w:sz w:val="24"/>
          <w:szCs w:val="24"/>
        </w:rPr>
        <w:t>，</w:t>
      </w:r>
      <w:r w:rsidR="00D24F9E">
        <w:rPr>
          <w:rFonts w:ascii="宋体" w:eastAsia="宋体" w:hAnsi="宋体" w:hint="eastAsia"/>
          <w:sz w:val="24"/>
          <w:szCs w:val="24"/>
        </w:rPr>
        <w:t>不断探索，不断</w:t>
      </w:r>
      <w:r w:rsidR="00A115D7">
        <w:rPr>
          <w:rFonts w:ascii="宋体" w:eastAsia="宋体" w:hAnsi="宋体" w:hint="eastAsia"/>
          <w:sz w:val="24"/>
          <w:szCs w:val="24"/>
        </w:rPr>
        <w:t>自我检视</w:t>
      </w:r>
      <w:r w:rsidRPr="0076603D">
        <w:rPr>
          <w:rFonts w:ascii="宋体" w:eastAsia="宋体" w:hAnsi="宋体" w:hint="eastAsia"/>
          <w:sz w:val="24"/>
          <w:szCs w:val="24"/>
        </w:rPr>
        <w:t>。在</w:t>
      </w:r>
      <w:r w:rsidR="00A115D7">
        <w:rPr>
          <w:rFonts w:ascii="宋体" w:eastAsia="宋体" w:hAnsi="宋体" w:hint="eastAsia"/>
          <w:sz w:val="24"/>
          <w:szCs w:val="24"/>
        </w:rPr>
        <w:t>取得进步同时</w:t>
      </w:r>
      <w:r w:rsidRPr="0076603D">
        <w:rPr>
          <w:rFonts w:ascii="宋体" w:eastAsia="宋体" w:hAnsi="宋体" w:hint="eastAsia"/>
          <w:sz w:val="24"/>
          <w:szCs w:val="24"/>
        </w:rPr>
        <w:t>，</w:t>
      </w:r>
      <w:r w:rsidR="00567E07">
        <w:rPr>
          <w:rFonts w:ascii="宋体" w:eastAsia="宋体" w:hAnsi="宋体" w:hint="eastAsia"/>
          <w:sz w:val="24"/>
          <w:szCs w:val="24"/>
        </w:rPr>
        <w:t>当前政府的监管体系在管理方式上还有待改善，执行力</w:t>
      </w:r>
      <w:r w:rsidR="00A24E81">
        <w:rPr>
          <w:rFonts w:ascii="宋体" w:eastAsia="宋体" w:hAnsi="宋体" w:hint="eastAsia"/>
          <w:sz w:val="24"/>
          <w:szCs w:val="24"/>
        </w:rPr>
        <w:t>还有待</w:t>
      </w:r>
      <w:r w:rsidR="00567E07">
        <w:rPr>
          <w:rFonts w:ascii="宋体" w:eastAsia="宋体" w:hAnsi="宋体" w:hint="eastAsia"/>
          <w:sz w:val="24"/>
          <w:szCs w:val="24"/>
        </w:rPr>
        <w:t>加强。</w:t>
      </w:r>
      <w:r w:rsidRPr="0076603D">
        <w:rPr>
          <w:rFonts w:ascii="宋体" w:eastAsia="宋体" w:hAnsi="宋体" w:hint="eastAsia"/>
          <w:sz w:val="24"/>
          <w:szCs w:val="24"/>
        </w:rPr>
        <w:t>一方面，开展“</w:t>
      </w:r>
      <w:bookmarkStart w:id="1" w:name="OLE_LINK1"/>
      <w:r w:rsidRPr="0076603D">
        <w:rPr>
          <w:rFonts w:ascii="宋体" w:eastAsia="宋体" w:hAnsi="宋体" w:hint="eastAsia"/>
          <w:sz w:val="24"/>
          <w:szCs w:val="24"/>
        </w:rPr>
        <w:t>双随机</w:t>
      </w:r>
      <w:proofErr w:type="gramStart"/>
      <w:r w:rsidRPr="0076603D">
        <w:rPr>
          <w:rFonts w:ascii="宋体" w:eastAsia="宋体" w:hAnsi="宋体" w:hint="eastAsia"/>
          <w:sz w:val="24"/>
          <w:szCs w:val="24"/>
        </w:rPr>
        <w:t>一</w:t>
      </w:r>
      <w:proofErr w:type="gramEnd"/>
      <w:r w:rsidRPr="0076603D">
        <w:rPr>
          <w:rFonts w:ascii="宋体" w:eastAsia="宋体" w:hAnsi="宋体" w:hint="eastAsia"/>
          <w:sz w:val="24"/>
          <w:szCs w:val="24"/>
        </w:rPr>
        <w:t>公开</w:t>
      </w:r>
      <w:bookmarkEnd w:id="1"/>
      <w:r w:rsidRPr="0076603D">
        <w:rPr>
          <w:rFonts w:ascii="宋体" w:eastAsia="宋体" w:hAnsi="宋体" w:hint="eastAsia"/>
          <w:sz w:val="24"/>
          <w:szCs w:val="24"/>
        </w:rPr>
        <w:t>”监管法规滞后。目前，国家尚没有出台部门规范性操作的法律、法规，也没有行业主管部门在国家层面出台通用性的相关工作制度和工作流程，</w:t>
      </w:r>
      <w:proofErr w:type="gramStart"/>
      <w:r w:rsidR="00557706">
        <w:rPr>
          <w:rFonts w:ascii="宋体" w:eastAsia="宋体" w:hAnsi="宋体" w:hint="eastAsia"/>
          <w:sz w:val="24"/>
          <w:szCs w:val="24"/>
        </w:rPr>
        <w:t>以致于</w:t>
      </w:r>
      <w:proofErr w:type="gramEnd"/>
      <w:r w:rsidR="00557706">
        <w:rPr>
          <w:rFonts w:ascii="宋体" w:eastAsia="宋体" w:hAnsi="宋体" w:hint="eastAsia"/>
          <w:sz w:val="24"/>
          <w:szCs w:val="24"/>
        </w:rPr>
        <w:t>福建省政府工作人员，</w:t>
      </w:r>
      <w:r w:rsidR="00E4449E">
        <w:rPr>
          <w:rFonts w:ascii="宋体" w:eastAsia="宋体" w:hAnsi="宋体" w:hint="eastAsia"/>
          <w:sz w:val="24"/>
          <w:szCs w:val="24"/>
        </w:rPr>
        <w:t>在实际科技管理工作</w:t>
      </w:r>
      <w:r w:rsidR="00B346F4">
        <w:rPr>
          <w:rFonts w:ascii="宋体" w:eastAsia="宋体" w:hAnsi="宋体" w:hint="eastAsia"/>
          <w:sz w:val="24"/>
          <w:szCs w:val="24"/>
        </w:rPr>
        <w:t>中</w:t>
      </w:r>
      <w:r w:rsidR="00E4449E">
        <w:rPr>
          <w:rFonts w:ascii="宋体" w:eastAsia="宋体" w:hAnsi="宋体" w:hint="eastAsia"/>
          <w:sz w:val="24"/>
          <w:szCs w:val="24"/>
        </w:rPr>
        <w:t>，</w:t>
      </w:r>
      <w:r w:rsidRPr="0076603D">
        <w:rPr>
          <w:rFonts w:ascii="宋体" w:eastAsia="宋体" w:hAnsi="宋体" w:hint="eastAsia"/>
          <w:sz w:val="24"/>
          <w:szCs w:val="24"/>
        </w:rPr>
        <w:t>无法可依，无章可循，存在一定履职风险。另一方面，整个社会守信激励和失信惩戒机制尚不健全</w:t>
      </w:r>
      <w:r w:rsidR="0063411F">
        <w:rPr>
          <w:rFonts w:ascii="宋体" w:eastAsia="宋体" w:hAnsi="宋体" w:hint="eastAsia"/>
          <w:sz w:val="24"/>
          <w:szCs w:val="24"/>
        </w:rPr>
        <w:t>，造成政府</w:t>
      </w:r>
      <w:r w:rsidR="001C65ED">
        <w:rPr>
          <w:rFonts w:ascii="宋体" w:eastAsia="宋体" w:hAnsi="宋体" w:hint="eastAsia"/>
          <w:sz w:val="24"/>
          <w:szCs w:val="24"/>
        </w:rPr>
        <w:t>工作</w:t>
      </w:r>
      <w:r w:rsidR="0063411F">
        <w:rPr>
          <w:rFonts w:ascii="宋体" w:eastAsia="宋体" w:hAnsi="宋体" w:hint="eastAsia"/>
          <w:sz w:val="24"/>
          <w:szCs w:val="24"/>
        </w:rPr>
        <w:t>人员在监管新兴产业的时候，造成</w:t>
      </w:r>
      <w:r w:rsidR="001C65ED">
        <w:rPr>
          <w:rFonts w:ascii="宋体" w:eastAsia="宋体" w:hAnsi="宋体" w:hint="eastAsia"/>
          <w:sz w:val="24"/>
          <w:szCs w:val="24"/>
        </w:rPr>
        <w:t>一定的</w:t>
      </w:r>
      <w:r w:rsidR="0063411F">
        <w:rPr>
          <w:rFonts w:ascii="宋体" w:eastAsia="宋体" w:hAnsi="宋体" w:hint="eastAsia"/>
          <w:sz w:val="24"/>
          <w:szCs w:val="24"/>
        </w:rPr>
        <w:t>工作隐患。</w:t>
      </w:r>
      <w:r w:rsidRPr="0076603D">
        <w:rPr>
          <w:rFonts w:ascii="宋体" w:eastAsia="宋体" w:hAnsi="宋体" w:hint="eastAsia"/>
          <w:sz w:val="24"/>
          <w:szCs w:val="24"/>
        </w:rPr>
        <w:t>守信激励不足，失信成本偏低，社会诚信意识和信用水平偏低，履约践诺、诚实守信的社会氛围尚未形成，</w:t>
      </w:r>
      <w:r w:rsidR="00CA635D">
        <w:rPr>
          <w:rFonts w:ascii="宋体" w:eastAsia="宋体" w:hAnsi="宋体" w:hint="eastAsia"/>
          <w:sz w:val="24"/>
          <w:szCs w:val="24"/>
        </w:rPr>
        <w:t>常常出现</w:t>
      </w:r>
      <w:r w:rsidR="00CA635D">
        <w:rPr>
          <w:rFonts w:ascii="宋体" w:eastAsia="宋体" w:hAnsi="宋体" w:hint="eastAsia"/>
          <w:sz w:val="24"/>
          <w:szCs w:val="24"/>
        </w:rPr>
        <w:lastRenderedPageBreak/>
        <w:t>“注册公司容易，</w:t>
      </w:r>
      <w:r w:rsidR="00F92CCD">
        <w:rPr>
          <w:rFonts w:ascii="宋体" w:eastAsia="宋体" w:hAnsi="宋体" w:hint="eastAsia"/>
          <w:sz w:val="24"/>
          <w:szCs w:val="24"/>
        </w:rPr>
        <w:t>公司</w:t>
      </w:r>
      <w:r w:rsidR="00CA635D">
        <w:rPr>
          <w:rFonts w:ascii="宋体" w:eastAsia="宋体" w:hAnsi="宋体" w:hint="eastAsia"/>
          <w:sz w:val="24"/>
          <w:szCs w:val="24"/>
        </w:rPr>
        <w:t>管理问题多”</w:t>
      </w:r>
      <w:r w:rsidR="00F92CCD">
        <w:rPr>
          <w:rFonts w:ascii="宋体" w:eastAsia="宋体" w:hAnsi="宋体" w:hint="eastAsia"/>
          <w:sz w:val="24"/>
          <w:szCs w:val="24"/>
        </w:rPr>
        <w:t>的现象</w:t>
      </w:r>
      <w:r w:rsidR="00CA635D">
        <w:rPr>
          <w:rFonts w:ascii="宋体" w:eastAsia="宋体" w:hAnsi="宋体" w:hint="eastAsia"/>
          <w:sz w:val="24"/>
          <w:szCs w:val="24"/>
        </w:rPr>
        <w:t>，</w:t>
      </w:r>
      <w:r w:rsidRPr="0076603D">
        <w:rPr>
          <w:rFonts w:ascii="宋体" w:eastAsia="宋体" w:hAnsi="宋体" w:hint="eastAsia"/>
          <w:sz w:val="24"/>
          <w:szCs w:val="24"/>
        </w:rPr>
        <w:t>使政府在事中事后的监管中造成较大难度。</w:t>
      </w:r>
    </w:p>
    <w:p w:rsidR="006B10BB" w:rsidRPr="0076603D" w:rsidRDefault="00031E57" w:rsidP="003E6C5D">
      <w:pPr>
        <w:adjustRightInd w:val="0"/>
        <w:snapToGrid w:val="0"/>
        <w:spacing w:line="500" w:lineRule="exact"/>
        <w:ind w:firstLineChars="200" w:firstLine="480"/>
        <w:rPr>
          <w:rFonts w:ascii="宋体" w:eastAsia="宋体" w:hAnsi="宋体"/>
          <w:sz w:val="24"/>
          <w:szCs w:val="24"/>
        </w:rPr>
      </w:pPr>
      <w:r w:rsidRPr="0076603D">
        <w:rPr>
          <w:rFonts w:ascii="宋体" w:eastAsia="宋体" w:hAnsi="宋体" w:hint="eastAsia"/>
          <w:sz w:val="24"/>
          <w:szCs w:val="24"/>
        </w:rPr>
        <w:t>3</w:t>
      </w:r>
      <w:r w:rsidR="003838FF" w:rsidRPr="0076603D">
        <w:rPr>
          <w:rFonts w:ascii="宋体" w:eastAsia="宋体" w:hAnsi="宋体" w:hint="eastAsia"/>
          <w:sz w:val="24"/>
          <w:szCs w:val="24"/>
        </w:rPr>
        <w:t>、</w:t>
      </w:r>
      <w:r w:rsidR="006B10BB" w:rsidRPr="0076603D">
        <w:rPr>
          <w:rFonts w:ascii="宋体" w:eastAsia="宋体" w:hAnsi="宋体" w:hint="eastAsia"/>
          <w:sz w:val="24"/>
          <w:szCs w:val="24"/>
        </w:rPr>
        <w:t>科技服务专业人才匮乏</w:t>
      </w:r>
      <w:r w:rsidR="006B10BB" w:rsidRPr="0076603D">
        <w:rPr>
          <w:rFonts w:ascii="宋体" w:eastAsia="宋体" w:hAnsi="宋体"/>
          <w:sz w:val="24"/>
          <w:szCs w:val="24"/>
        </w:rPr>
        <w:t xml:space="preserve"> </w:t>
      </w:r>
    </w:p>
    <w:p w:rsidR="007C312D" w:rsidRDefault="00D53F32" w:rsidP="003E6C5D">
      <w:pPr>
        <w:adjustRightInd w:val="0"/>
        <w:snapToGrid w:val="0"/>
        <w:spacing w:line="500" w:lineRule="exact"/>
        <w:ind w:firstLineChars="200" w:firstLine="480"/>
        <w:rPr>
          <w:rFonts w:ascii="宋体" w:eastAsia="宋体" w:hAnsi="宋体"/>
          <w:sz w:val="24"/>
          <w:szCs w:val="24"/>
        </w:rPr>
      </w:pPr>
      <w:r w:rsidRPr="0076603D">
        <w:rPr>
          <w:rFonts w:ascii="宋体" w:eastAsia="宋体" w:hAnsi="宋体" w:hint="eastAsia"/>
          <w:sz w:val="24"/>
          <w:szCs w:val="24"/>
        </w:rPr>
        <w:t>科技服务业</w:t>
      </w:r>
      <w:r w:rsidR="00C86A2F">
        <w:rPr>
          <w:rFonts w:ascii="宋体" w:eastAsia="宋体" w:hAnsi="宋体" w:hint="eastAsia"/>
          <w:sz w:val="24"/>
          <w:szCs w:val="24"/>
        </w:rPr>
        <w:t>是把创新成果转化为生产力、推动实体经济健康发展的关键环节。福建省要实现科技创新型省份</w:t>
      </w:r>
      <w:r w:rsidRPr="0076603D">
        <w:rPr>
          <w:rFonts w:ascii="宋体" w:eastAsia="宋体" w:hAnsi="宋体" w:hint="eastAsia"/>
          <w:sz w:val="24"/>
          <w:szCs w:val="24"/>
        </w:rPr>
        <w:t>，</w:t>
      </w:r>
      <w:r w:rsidR="00F13EB6">
        <w:rPr>
          <w:rFonts w:ascii="宋体" w:eastAsia="宋体" w:hAnsi="宋体" w:hint="eastAsia"/>
          <w:sz w:val="24"/>
          <w:szCs w:val="24"/>
        </w:rPr>
        <w:t>务必要推动企业、高校之间的合作、实现技术双向流动</w:t>
      </w:r>
      <w:r w:rsidR="00C44A2F">
        <w:rPr>
          <w:rFonts w:ascii="宋体" w:eastAsia="宋体" w:hAnsi="宋体" w:hint="eastAsia"/>
          <w:sz w:val="24"/>
          <w:szCs w:val="24"/>
        </w:rPr>
        <w:t>，离不开资源整合、技术结合和资本融合。这就要求从业人员</w:t>
      </w:r>
      <w:r w:rsidR="008F587A">
        <w:rPr>
          <w:rFonts w:ascii="宋体" w:eastAsia="宋体" w:hAnsi="宋体" w:hint="eastAsia"/>
          <w:sz w:val="24"/>
          <w:szCs w:val="24"/>
        </w:rPr>
        <w:t>专业性强、</w:t>
      </w:r>
      <w:r w:rsidR="00D35C12">
        <w:rPr>
          <w:rFonts w:ascii="宋体" w:eastAsia="宋体" w:hAnsi="宋体" w:hint="eastAsia"/>
          <w:sz w:val="24"/>
          <w:szCs w:val="24"/>
        </w:rPr>
        <w:t>行业</w:t>
      </w:r>
      <w:r w:rsidR="00D35C12" w:rsidRPr="00C454F8">
        <w:rPr>
          <w:rFonts w:ascii="宋体" w:eastAsia="宋体" w:hAnsi="宋体" w:hint="eastAsia"/>
          <w:sz w:val="24"/>
          <w:szCs w:val="24"/>
        </w:rPr>
        <w:t>经验丰富</w:t>
      </w:r>
      <w:r w:rsidR="00D35C12">
        <w:rPr>
          <w:rFonts w:ascii="宋体" w:eastAsia="宋体" w:hAnsi="宋体" w:hint="eastAsia"/>
          <w:sz w:val="24"/>
          <w:szCs w:val="24"/>
        </w:rPr>
        <w:t>，</w:t>
      </w:r>
      <w:r w:rsidR="00F1378A">
        <w:rPr>
          <w:rFonts w:ascii="宋体" w:eastAsia="宋体" w:hAnsi="宋体" w:hint="eastAsia"/>
          <w:sz w:val="24"/>
          <w:szCs w:val="24"/>
        </w:rPr>
        <w:t>还要有很好的沟通能力和商业策划能力</w:t>
      </w:r>
      <w:r w:rsidR="00F1378A" w:rsidRPr="0076603D">
        <w:rPr>
          <w:rFonts w:ascii="宋体" w:eastAsia="宋体" w:hAnsi="宋体" w:hint="eastAsia"/>
          <w:sz w:val="24"/>
          <w:szCs w:val="24"/>
        </w:rPr>
        <w:t>，</w:t>
      </w:r>
      <w:r w:rsidR="00F1378A">
        <w:rPr>
          <w:rFonts w:ascii="宋体" w:eastAsia="宋体" w:hAnsi="宋体" w:hint="eastAsia"/>
          <w:sz w:val="24"/>
          <w:szCs w:val="24"/>
        </w:rPr>
        <w:t>具备良好的职业道德，</w:t>
      </w:r>
      <w:r w:rsidRPr="0076603D">
        <w:rPr>
          <w:rFonts w:ascii="宋体" w:eastAsia="宋体" w:hAnsi="宋体" w:hint="eastAsia"/>
          <w:sz w:val="24"/>
          <w:szCs w:val="24"/>
        </w:rPr>
        <w:t>能较好地把握科技创新的各个关键环节，</w:t>
      </w:r>
      <w:r w:rsidR="00D566AE">
        <w:rPr>
          <w:rFonts w:ascii="宋体" w:eastAsia="宋体" w:hAnsi="宋体" w:hint="eastAsia"/>
          <w:sz w:val="24"/>
          <w:szCs w:val="24"/>
        </w:rPr>
        <w:t>才能够</w:t>
      </w:r>
      <w:r w:rsidR="004023BE">
        <w:rPr>
          <w:rFonts w:ascii="宋体" w:eastAsia="宋体" w:hAnsi="宋体" w:hint="eastAsia"/>
          <w:sz w:val="24"/>
          <w:szCs w:val="24"/>
        </w:rPr>
        <w:t>更好地支持科技成果转化，引导各类资金向更有含金量的领域投资，</w:t>
      </w:r>
      <w:r w:rsidR="007C312D">
        <w:rPr>
          <w:rFonts w:ascii="宋体" w:eastAsia="宋体" w:hAnsi="宋体" w:hint="eastAsia"/>
          <w:sz w:val="24"/>
          <w:szCs w:val="24"/>
        </w:rPr>
        <w:t>促使成熟</w:t>
      </w:r>
      <w:r w:rsidRPr="0076603D">
        <w:rPr>
          <w:rFonts w:ascii="宋体" w:eastAsia="宋体" w:hAnsi="宋体" w:hint="eastAsia"/>
          <w:sz w:val="24"/>
          <w:szCs w:val="24"/>
        </w:rPr>
        <w:t>或有潜力的科技</w:t>
      </w:r>
      <w:r w:rsidR="001B448C" w:rsidRPr="0076603D">
        <w:rPr>
          <w:rFonts w:ascii="宋体" w:eastAsia="宋体" w:hAnsi="宋体" w:hint="eastAsia"/>
          <w:sz w:val="24"/>
          <w:szCs w:val="24"/>
        </w:rPr>
        <w:t>项目走向市场，实现商品化。</w:t>
      </w:r>
    </w:p>
    <w:p w:rsidR="00C15954" w:rsidRDefault="007C312D" w:rsidP="003E6C5D">
      <w:pPr>
        <w:adjustRightInd w:val="0"/>
        <w:snapToGrid w:val="0"/>
        <w:spacing w:line="500" w:lineRule="exact"/>
        <w:ind w:firstLineChars="200" w:firstLine="480"/>
        <w:rPr>
          <w:rFonts w:ascii="宋体" w:eastAsia="宋体" w:hAnsi="宋体"/>
          <w:sz w:val="24"/>
          <w:szCs w:val="24"/>
        </w:rPr>
      </w:pPr>
      <w:r>
        <w:rPr>
          <w:rFonts w:ascii="宋体" w:eastAsia="宋体" w:hAnsi="宋体" w:hint="eastAsia"/>
          <w:sz w:val="24"/>
          <w:szCs w:val="24"/>
        </w:rPr>
        <w:t>目前，</w:t>
      </w:r>
      <w:r w:rsidR="001B448C" w:rsidRPr="0076603D">
        <w:rPr>
          <w:rFonts w:ascii="宋体" w:eastAsia="宋体" w:hAnsi="宋体" w:hint="eastAsia"/>
          <w:sz w:val="24"/>
          <w:szCs w:val="24"/>
        </w:rPr>
        <w:t>福建</w:t>
      </w:r>
      <w:r w:rsidR="00D53F32" w:rsidRPr="0076603D">
        <w:rPr>
          <w:rFonts w:ascii="宋体" w:eastAsia="宋体" w:hAnsi="宋体" w:hint="eastAsia"/>
          <w:sz w:val="24"/>
          <w:szCs w:val="24"/>
        </w:rPr>
        <w:t>省科技服务从业队伍整体数</w:t>
      </w:r>
      <w:r w:rsidR="00CF05A5" w:rsidRPr="0076603D">
        <w:rPr>
          <w:rFonts w:ascii="宋体" w:eastAsia="宋体" w:hAnsi="宋体" w:hint="eastAsia"/>
          <w:sz w:val="24"/>
          <w:szCs w:val="24"/>
        </w:rPr>
        <w:t>量不足、</w:t>
      </w:r>
      <w:r w:rsidR="00785656">
        <w:rPr>
          <w:rFonts w:ascii="宋体" w:eastAsia="宋体" w:hAnsi="宋体" w:hint="eastAsia"/>
          <w:sz w:val="24"/>
          <w:szCs w:val="24"/>
        </w:rPr>
        <w:t>专业程度</w:t>
      </w:r>
      <w:r w:rsidR="00CF05A5" w:rsidRPr="0076603D">
        <w:rPr>
          <w:rFonts w:ascii="宋体" w:eastAsia="宋体" w:hAnsi="宋体" w:hint="eastAsia"/>
          <w:sz w:val="24"/>
          <w:szCs w:val="24"/>
        </w:rPr>
        <w:t>不高，</w:t>
      </w:r>
      <w:r w:rsidR="00785656">
        <w:rPr>
          <w:rFonts w:ascii="宋体" w:eastAsia="宋体" w:hAnsi="宋体" w:hint="eastAsia"/>
          <w:sz w:val="24"/>
          <w:szCs w:val="24"/>
        </w:rPr>
        <w:t>无论是年龄结构，还是知识结构都不能适应社会的</w:t>
      </w:r>
      <w:r w:rsidR="00785656" w:rsidRPr="00C454F8">
        <w:rPr>
          <w:rFonts w:ascii="宋体" w:eastAsia="宋体" w:hAnsi="宋体" w:hint="eastAsia"/>
          <w:sz w:val="24"/>
          <w:szCs w:val="24"/>
        </w:rPr>
        <w:t>发展。</w:t>
      </w:r>
      <w:r w:rsidR="00274F9F" w:rsidRPr="00C454F8">
        <w:rPr>
          <w:rFonts w:ascii="宋体" w:eastAsia="宋体" w:hAnsi="宋体" w:hint="eastAsia"/>
          <w:sz w:val="24"/>
          <w:szCs w:val="24"/>
        </w:rPr>
        <w:t>同时</w:t>
      </w:r>
      <w:r w:rsidR="00761037" w:rsidRPr="00C454F8">
        <w:rPr>
          <w:rFonts w:ascii="宋体" w:eastAsia="宋体" w:hAnsi="宋体" w:hint="eastAsia"/>
          <w:sz w:val="24"/>
          <w:szCs w:val="24"/>
        </w:rPr>
        <w:t>，</w:t>
      </w:r>
      <w:r w:rsidR="003838FF" w:rsidRPr="00C454F8">
        <w:rPr>
          <w:rFonts w:ascii="宋体" w:eastAsia="宋体" w:hAnsi="宋体" w:hint="eastAsia"/>
          <w:sz w:val="24"/>
          <w:szCs w:val="24"/>
        </w:rPr>
        <w:t>平台</w:t>
      </w:r>
      <w:r w:rsidR="00785656" w:rsidRPr="00C454F8">
        <w:rPr>
          <w:rFonts w:ascii="宋体" w:eastAsia="宋体" w:hAnsi="宋体" w:hint="eastAsia"/>
          <w:sz w:val="24"/>
          <w:szCs w:val="24"/>
        </w:rPr>
        <w:t>专业</w:t>
      </w:r>
      <w:r w:rsidR="003838FF" w:rsidRPr="00C454F8">
        <w:rPr>
          <w:rFonts w:ascii="宋体" w:eastAsia="宋体" w:hAnsi="宋体" w:hint="eastAsia"/>
          <w:sz w:val="24"/>
          <w:szCs w:val="24"/>
        </w:rPr>
        <w:t>服务人才队伍</w:t>
      </w:r>
      <w:r w:rsidR="004B7CE0" w:rsidRPr="00C454F8">
        <w:rPr>
          <w:rFonts w:ascii="宋体" w:eastAsia="宋体" w:hAnsi="宋体" w:hint="eastAsia"/>
          <w:sz w:val="24"/>
          <w:szCs w:val="24"/>
        </w:rPr>
        <w:t>缺乏</w:t>
      </w:r>
      <w:r w:rsidR="00D35C12">
        <w:rPr>
          <w:rFonts w:ascii="宋体" w:eastAsia="宋体" w:hAnsi="宋体" w:hint="eastAsia"/>
          <w:sz w:val="24"/>
          <w:szCs w:val="24"/>
        </w:rPr>
        <w:t>长效培养、评价与考核机制</w:t>
      </w:r>
      <w:r w:rsidR="00F1378A">
        <w:rPr>
          <w:rFonts w:ascii="宋体" w:eastAsia="宋体" w:hAnsi="宋体" w:hint="eastAsia"/>
          <w:sz w:val="24"/>
          <w:szCs w:val="24"/>
        </w:rPr>
        <w:t>，没有系统培养了解市场、懂金融、法律法规</w:t>
      </w:r>
      <w:r w:rsidR="00D201FC">
        <w:rPr>
          <w:rFonts w:ascii="宋体" w:eastAsia="宋体" w:hAnsi="宋体" w:hint="eastAsia"/>
          <w:sz w:val="24"/>
          <w:szCs w:val="24"/>
        </w:rPr>
        <w:t>的专业服务人才的机制。科技</w:t>
      </w:r>
      <w:r w:rsidR="00EA6BF1">
        <w:rPr>
          <w:rFonts w:ascii="宋体" w:eastAsia="宋体" w:hAnsi="宋体" w:hint="eastAsia"/>
          <w:sz w:val="24"/>
          <w:szCs w:val="24"/>
        </w:rPr>
        <w:t>服务机构规模小，</w:t>
      </w:r>
      <w:r w:rsidR="00480EE5" w:rsidRPr="00C454F8">
        <w:rPr>
          <w:rFonts w:ascii="宋体" w:eastAsia="宋体" w:hAnsi="宋体" w:hint="eastAsia"/>
          <w:sz w:val="24"/>
          <w:szCs w:val="24"/>
        </w:rPr>
        <w:t>部门分割太多，</w:t>
      </w:r>
      <w:r w:rsidR="005E1141">
        <w:rPr>
          <w:rFonts w:ascii="宋体" w:eastAsia="宋体" w:hAnsi="宋体" w:hint="eastAsia"/>
          <w:sz w:val="24"/>
          <w:szCs w:val="24"/>
        </w:rPr>
        <w:t>技术服务人员综合</w:t>
      </w:r>
      <w:r w:rsidR="00EA6BF1">
        <w:rPr>
          <w:rFonts w:ascii="宋体" w:eastAsia="宋体" w:hAnsi="宋体" w:hint="eastAsia"/>
          <w:sz w:val="24"/>
          <w:szCs w:val="24"/>
        </w:rPr>
        <w:t>业务能力低</w:t>
      </w:r>
      <w:r w:rsidR="005E1141">
        <w:rPr>
          <w:rFonts w:ascii="宋体" w:eastAsia="宋体" w:hAnsi="宋体" w:hint="eastAsia"/>
          <w:sz w:val="24"/>
          <w:szCs w:val="24"/>
        </w:rPr>
        <w:t>，</w:t>
      </w:r>
      <w:r w:rsidR="00EA6BF1">
        <w:rPr>
          <w:rFonts w:ascii="宋体" w:eastAsia="宋体" w:hAnsi="宋体" w:hint="eastAsia"/>
          <w:sz w:val="24"/>
          <w:szCs w:val="24"/>
        </w:rPr>
        <w:t>服务不到位，</w:t>
      </w:r>
      <w:r w:rsidR="00480EE5" w:rsidRPr="00C454F8">
        <w:rPr>
          <w:rFonts w:ascii="宋体" w:eastAsia="宋体" w:hAnsi="宋体" w:hint="eastAsia"/>
          <w:sz w:val="24"/>
          <w:szCs w:val="24"/>
        </w:rPr>
        <w:t>竞争意识淡薄，都</w:t>
      </w:r>
      <w:r w:rsidR="00C15954" w:rsidRPr="00C454F8">
        <w:rPr>
          <w:rFonts w:ascii="宋体" w:eastAsia="宋体" w:hAnsi="宋体" w:hint="eastAsia"/>
          <w:sz w:val="24"/>
          <w:szCs w:val="24"/>
        </w:rPr>
        <w:t>制约了科技成果的有效转化和高端科技平台的建设。</w:t>
      </w:r>
    </w:p>
    <w:p w:rsidR="00BD7C0E" w:rsidRPr="0076603D" w:rsidRDefault="00BD7C0E" w:rsidP="003E6C5D">
      <w:pPr>
        <w:adjustRightInd w:val="0"/>
        <w:snapToGrid w:val="0"/>
        <w:spacing w:line="500" w:lineRule="exact"/>
        <w:ind w:firstLineChars="200" w:firstLine="480"/>
        <w:rPr>
          <w:rFonts w:ascii="宋体" w:eastAsia="宋体" w:hAnsi="宋体"/>
          <w:sz w:val="24"/>
          <w:szCs w:val="24"/>
        </w:rPr>
      </w:pPr>
      <w:r w:rsidRPr="0076603D">
        <w:rPr>
          <w:rFonts w:ascii="宋体" w:eastAsia="宋体" w:hAnsi="宋体" w:hint="eastAsia"/>
          <w:sz w:val="24"/>
          <w:szCs w:val="24"/>
        </w:rPr>
        <w:t>三、总结</w:t>
      </w:r>
    </w:p>
    <w:p w:rsidR="00890E2A" w:rsidRPr="0076603D" w:rsidRDefault="00F45AC6" w:rsidP="003E6C5D">
      <w:pPr>
        <w:adjustRightInd w:val="0"/>
        <w:snapToGrid w:val="0"/>
        <w:spacing w:line="500" w:lineRule="exact"/>
        <w:ind w:firstLineChars="200" w:firstLine="480"/>
        <w:rPr>
          <w:rFonts w:ascii="宋体" w:eastAsia="宋体" w:hAnsi="宋体"/>
          <w:sz w:val="24"/>
          <w:szCs w:val="24"/>
        </w:rPr>
      </w:pPr>
      <w:r w:rsidRPr="0076603D">
        <w:rPr>
          <w:rFonts w:ascii="宋体" w:eastAsia="宋体" w:hAnsi="宋体" w:hint="eastAsia"/>
          <w:sz w:val="24"/>
          <w:szCs w:val="24"/>
        </w:rPr>
        <w:t>在科技创新能力“放管服”的改革中，福建省取得了</w:t>
      </w:r>
      <w:r w:rsidR="007206B8">
        <w:rPr>
          <w:rFonts w:ascii="宋体" w:eastAsia="宋体" w:hAnsi="宋体" w:hint="eastAsia"/>
          <w:sz w:val="24"/>
          <w:szCs w:val="24"/>
        </w:rPr>
        <w:t>相当好的</w:t>
      </w:r>
      <w:r w:rsidRPr="0076603D">
        <w:rPr>
          <w:rFonts w:ascii="宋体" w:eastAsia="宋体" w:hAnsi="宋体" w:hint="eastAsia"/>
          <w:sz w:val="24"/>
          <w:szCs w:val="24"/>
        </w:rPr>
        <w:t>成绩，但同时也存在</w:t>
      </w:r>
      <w:r w:rsidR="007206B8">
        <w:rPr>
          <w:rFonts w:ascii="宋体" w:eastAsia="宋体" w:hAnsi="宋体" w:hint="eastAsia"/>
          <w:sz w:val="24"/>
          <w:szCs w:val="24"/>
        </w:rPr>
        <w:t>不可忽略的</w:t>
      </w:r>
      <w:r w:rsidRPr="0076603D">
        <w:rPr>
          <w:rFonts w:ascii="宋体" w:eastAsia="宋体" w:hAnsi="宋体" w:hint="eastAsia"/>
          <w:sz w:val="24"/>
          <w:szCs w:val="24"/>
        </w:rPr>
        <w:t>问题，为了更进一步推进改革</w:t>
      </w:r>
      <w:r w:rsidR="00DC6C1E" w:rsidRPr="0076603D">
        <w:rPr>
          <w:rFonts w:ascii="宋体" w:eastAsia="宋体" w:hAnsi="宋体" w:hint="eastAsia"/>
          <w:sz w:val="24"/>
          <w:szCs w:val="24"/>
        </w:rPr>
        <w:t>，全面提升</w:t>
      </w:r>
      <w:r w:rsidRPr="0076603D">
        <w:rPr>
          <w:rFonts w:ascii="宋体" w:eastAsia="宋体" w:hAnsi="宋体"/>
          <w:sz w:val="24"/>
          <w:szCs w:val="24"/>
        </w:rPr>
        <w:t>科技创新</w:t>
      </w:r>
      <w:r w:rsidR="00DC6C1E" w:rsidRPr="0076603D">
        <w:rPr>
          <w:rFonts w:ascii="宋体" w:eastAsia="宋体" w:hAnsi="宋体" w:hint="eastAsia"/>
          <w:sz w:val="24"/>
          <w:szCs w:val="24"/>
        </w:rPr>
        <w:t>能力，福建省还需要抓重点、补短板、强弱项等方面精准发力。</w:t>
      </w:r>
      <w:r w:rsidR="00890E2A" w:rsidRPr="0076603D">
        <w:rPr>
          <w:rFonts w:ascii="宋体" w:eastAsia="宋体" w:hAnsi="宋体" w:hint="eastAsia"/>
          <w:sz w:val="24"/>
          <w:szCs w:val="24"/>
        </w:rPr>
        <w:t>坚持科技创新和制度创新“双轮驱动”，以扩大科研主体的自主权为核心来“放”出活力与动力，</w:t>
      </w:r>
      <w:r w:rsidR="00C109B3" w:rsidRPr="0076603D">
        <w:rPr>
          <w:rFonts w:ascii="宋体" w:eastAsia="宋体" w:hAnsi="宋体"/>
          <w:sz w:val="24"/>
          <w:szCs w:val="24"/>
        </w:rPr>
        <w:t>对高校、科研院所简政放权，下放科技成果的使用权、处置权和收益权</w:t>
      </w:r>
      <w:r w:rsidR="00C109B3" w:rsidRPr="0076603D">
        <w:rPr>
          <w:rFonts w:ascii="宋体" w:eastAsia="宋体" w:hAnsi="宋体" w:hint="eastAsia"/>
          <w:sz w:val="24"/>
          <w:szCs w:val="24"/>
        </w:rPr>
        <w:t>，</w:t>
      </w:r>
      <w:r w:rsidR="00C109B3" w:rsidRPr="0076603D">
        <w:rPr>
          <w:rFonts w:ascii="宋体" w:eastAsia="宋体" w:hAnsi="宋体"/>
          <w:sz w:val="24"/>
          <w:szCs w:val="24"/>
        </w:rPr>
        <w:t>改革科研投入及补贴管理机制、人才激励管理办法</w:t>
      </w:r>
      <w:r w:rsidR="00C109B3" w:rsidRPr="0076603D">
        <w:rPr>
          <w:rFonts w:ascii="宋体" w:eastAsia="宋体" w:hAnsi="宋体" w:hint="eastAsia"/>
          <w:sz w:val="24"/>
          <w:szCs w:val="24"/>
        </w:rPr>
        <w:t>；</w:t>
      </w:r>
      <w:r w:rsidR="00890E2A" w:rsidRPr="0076603D">
        <w:rPr>
          <w:rFonts w:ascii="宋体" w:eastAsia="宋体" w:hAnsi="宋体" w:hint="eastAsia"/>
          <w:sz w:val="24"/>
          <w:szCs w:val="24"/>
        </w:rPr>
        <w:t>以信用为导向的科技管理体系来</w:t>
      </w:r>
      <w:r w:rsidR="007206B8">
        <w:rPr>
          <w:rFonts w:ascii="宋体" w:eastAsia="宋体" w:hAnsi="宋体" w:hint="eastAsia"/>
          <w:sz w:val="24"/>
          <w:szCs w:val="24"/>
        </w:rPr>
        <w:t>“</w:t>
      </w:r>
      <w:r w:rsidR="007206B8" w:rsidRPr="0076603D">
        <w:rPr>
          <w:rFonts w:ascii="宋体" w:eastAsia="宋体" w:hAnsi="宋体" w:hint="eastAsia"/>
          <w:sz w:val="24"/>
          <w:szCs w:val="24"/>
        </w:rPr>
        <w:t>管</w:t>
      </w:r>
      <w:r w:rsidR="007206B8">
        <w:rPr>
          <w:rFonts w:ascii="宋体" w:eastAsia="宋体" w:hAnsi="宋体" w:hint="eastAsia"/>
          <w:sz w:val="24"/>
          <w:szCs w:val="24"/>
        </w:rPr>
        <w:t>”</w:t>
      </w:r>
      <w:r w:rsidR="00890E2A" w:rsidRPr="0076603D">
        <w:rPr>
          <w:rFonts w:ascii="宋体" w:eastAsia="宋体" w:hAnsi="宋体" w:hint="eastAsia"/>
          <w:sz w:val="24"/>
          <w:szCs w:val="24"/>
        </w:rPr>
        <w:t>出公平和秩序，</w:t>
      </w:r>
      <w:r w:rsidR="00C109B3" w:rsidRPr="0076603D">
        <w:rPr>
          <w:rFonts w:ascii="宋体" w:eastAsia="宋体" w:hAnsi="宋体"/>
          <w:sz w:val="24"/>
          <w:szCs w:val="24"/>
        </w:rPr>
        <w:t>建立健全知识产权保障制度，从而消除技术创新创业的制度障碍</w:t>
      </w:r>
      <w:r w:rsidR="00C109B3" w:rsidRPr="0076603D">
        <w:rPr>
          <w:rFonts w:ascii="宋体" w:eastAsia="宋体" w:hAnsi="宋体" w:hint="eastAsia"/>
          <w:sz w:val="24"/>
          <w:szCs w:val="24"/>
        </w:rPr>
        <w:t>；</w:t>
      </w:r>
      <w:r w:rsidR="00890E2A" w:rsidRPr="0076603D">
        <w:rPr>
          <w:rFonts w:ascii="宋体" w:eastAsia="宋体" w:hAnsi="宋体" w:hint="eastAsia"/>
          <w:sz w:val="24"/>
          <w:szCs w:val="24"/>
        </w:rPr>
        <w:t>以政务服务、政策服务、市场服务的精准来“服”出便利和品质，着力推进以“服”为核心的科技领域“放管服”改革，</w:t>
      </w:r>
      <w:r w:rsidR="00C109B3" w:rsidRPr="0076603D">
        <w:rPr>
          <w:rFonts w:ascii="宋体" w:eastAsia="宋体" w:hAnsi="宋体"/>
          <w:sz w:val="24"/>
          <w:szCs w:val="24"/>
        </w:rPr>
        <w:t>加强金融支持服务体系、优化人才培养体系、技术交易市场以及信息平台建设</w:t>
      </w:r>
      <w:r w:rsidR="00C109B3" w:rsidRPr="0076603D">
        <w:rPr>
          <w:rFonts w:ascii="宋体" w:eastAsia="宋体" w:hAnsi="宋体" w:hint="eastAsia"/>
          <w:sz w:val="24"/>
          <w:szCs w:val="24"/>
        </w:rPr>
        <w:t>，</w:t>
      </w:r>
      <w:r w:rsidR="00890E2A" w:rsidRPr="0076603D">
        <w:rPr>
          <w:rFonts w:ascii="宋体" w:eastAsia="宋体" w:hAnsi="宋体" w:hint="eastAsia"/>
          <w:sz w:val="24"/>
          <w:szCs w:val="24"/>
        </w:rPr>
        <w:t>构建“创新帮政策、创业帮孵化、发展帮融资、</w:t>
      </w:r>
      <w:r w:rsidR="00890E2A" w:rsidRPr="0076603D">
        <w:rPr>
          <w:rFonts w:ascii="宋体" w:eastAsia="宋体" w:hAnsi="宋体" w:hint="eastAsia"/>
          <w:sz w:val="24"/>
          <w:szCs w:val="24"/>
        </w:rPr>
        <w:lastRenderedPageBreak/>
        <w:t>成果帮转化、企业帮壮大”的创新创业生态系统。</w:t>
      </w:r>
    </w:p>
    <w:p w:rsidR="00E678AB" w:rsidRDefault="00E678AB" w:rsidP="00DA30D8">
      <w:pPr>
        <w:widowControl/>
        <w:adjustRightInd w:val="0"/>
        <w:snapToGrid w:val="0"/>
        <w:spacing w:line="500" w:lineRule="exact"/>
        <w:ind w:firstLine="480"/>
        <w:jc w:val="left"/>
        <w:rPr>
          <w:rFonts w:ascii="宋体" w:eastAsia="宋体" w:hAnsi="宋体" w:cs="Arial"/>
          <w:color w:val="323232"/>
          <w:kern w:val="0"/>
          <w:sz w:val="24"/>
          <w:szCs w:val="24"/>
        </w:rPr>
      </w:pPr>
    </w:p>
    <w:p w:rsidR="00664064" w:rsidRPr="0076603D" w:rsidRDefault="00664064" w:rsidP="00DA30D8">
      <w:pPr>
        <w:widowControl/>
        <w:adjustRightInd w:val="0"/>
        <w:snapToGrid w:val="0"/>
        <w:spacing w:line="500" w:lineRule="exact"/>
        <w:ind w:firstLine="480"/>
        <w:jc w:val="left"/>
        <w:rPr>
          <w:rFonts w:ascii="宋体" w:eastAsia="宋体" w:hAnsi="宋体" w:cs="Arial"/>
          <w:color w:val="323232"/>
          <w:kern w:val="0"/>
          <w:sz w:val="24"/>
          <w:szCs w:val="24"/>
        </w:rPr>
      </w:pPr>
      <w:r w:rsidRPr="0076603D">
        <w:rPr>
          <w:rFonts w:ascii="宋体" w:eastAsia="宋体" w:hAnsi="宋体" w:cs="Arial"/>
          <w:color w:val="323232"/>
          <w:kern w:val="0"/>
          <w:sz w:val="24"/>
          <w:szCs w:val="24"/>
        </w:rPr>
        <w:t>参考文献</w:t>
      </w:r>
    </w:p>
    <w:p w:rsidR="00664064" w:rsidRPr="0076603D" w:rsidRDefault="00664064" w:rsidP="00DA30D8">
      <w:pPr>
        <w:widowControl/>
        <w:adjustRightInd w:val="0"/>
        <w:snapToGrid w:val="0"/>
        <w:spacing w:line="500" w:lineRule="exact"/>
        <w:ind w:firstLine="480"/>
        <w:jc w:val="left"/>
        <w:rPr>
          <w:rFonts w:ascii="宋体" w:eastAsia="宋体" w:hAnsi="宋体" w:cs="Arial"/>
          <w:color w:val="323232"/>
          <w:kern w:val="0"/>
          <w:sz w:val="24"/>
          <w:szCs w:val="24"/>
        </w:rPr>
      </w:pPr>
      <w:r w:rsidRPr="0076603D">
        <w:rPr>
          <w:rFonts w:ascii="宋体" w:eastAsia="宋体" w:hAnsi="宋体" w:cs="Arial"/>
          <w:color w:val="323232"/>
          <w:kern w:val="0"/>
          <w:sz w:val="24"/>
          <w:szCs w:val="24"/>
        </w:rPr>
        <w:t>[1]</w:t>
      </w:r>
      <w:r w:rsidR="00EB20FF" w:rsidRPr="0076603D">
        <w:rPr>
          <w:rFonts w:ascii="宋体" w:eastAsia="宋体" w:hAnsi="宋体" w:cs="Arial" w:hint="eastAsia"/>
          <w:color w:val="323232"/>
          <w:kern w:val="0"/>
          <w:sz w:val="24"/>
          <w:szCs w:val="24"/>
        </w:rPr>
        <w:t>黄露</w:t>
      </w:r>
      <w:proofErr w:type="gramStart"/>
      <w:r w:rsidR="00EB20FF" w:rsidRPr="0076603D">
        <w:rPr>
          <w:rFonts w:ascii="宋体" w:eastAsia="宋体" w:hAnsi="宋体" w:cs="Arial" w:hint="eastAsia"/>
          <w:color w:val="323232"/>
          <w:kern w:val="0"/>
          <w:sz w:val="24"/>
          <w:szCs w:val="24"/>
        </w:rPr>
        <w:t>露</w:t>
      </w:r>
      <w:proofErr w:type="gramEnd"/>
      <w:r w:rsidRPr="0076603D">
        <w:rPr>
          <w:rFonts w:ascii="宋体" w:eastAsia="宋体" w:hAnsi="宋体" w:cs="Arial"/>
          <w:color w:val="323232"/>
          <w:kern w:val="0"/>
          <w:sz w:val="24"/>
          <w:szCs w:val="24"/>
        </w:rPr>
        <w:t>.</w:t>
      </w:r>
      <w:r w:rsidR="00EB20FF" w:rsidRPr="0076603D">
        <w:rPr>
          <w:rFonts w:ascii="宋体" w:eastAsia="宋体" w:hAnsi="宋体" w:cs="Arial" w:hint="eastAsia"/>
          <w:color w:val="323232"/>
          <w:kern w:val="0"/>
          <w:sz w:val="24"/>
          <w:szCs w:val="24"/>
        </w:rPr>
        <w:t>福建省科技</w:t>
      </w:r>
      <w:proofErr w:type="gramStart"/>
      <w:r w:rsidR="00EB20FF" w:rsidRPr="0076603D">
        <w:rPr>
          <w:rFonts w:ascii="宋体" w:eastAsia="宋体" w:hAnsi="宋体" w:cs="Arial" w:hint="eastAsia"/>
          <w:color w:val="323232"/>
          <w:kern w:val="0"/>
          <w:sz w:val="24"/>
          <w:szCs w:val="24"/>
        </w:rPr>
        <w:t>创新队经济</w:t>
      </w:r>
      <w:proofErr w:type="gramEnd"/>
      <w:r w:rsidR="00EB20FF" w:rsidRPr="0076603D">
        <w:rPr>
          <w:rFonts w:ascii="宋体" w:eastAsia="宋体" w:hAnsi="宋体" w:cs="Arial" w:hint="eastAsia"/>
          <w:color w:val="323232"/>
          <w:kern w:val="0"/>
          <w:sz w:val="24"/>
          <w:szCs w:val="24"/>
        </w:rPr>
        <w:t>增长影响的研究</w:t>
      </w:r>
      <w:r w:rsidRPr="0076603D">
        <w:rPr>
          <w:rFonts w:ascii="宋体" w:eastAsia="宋体" w:hAnsi="宋体" w:cs="Arial"/>
          <w:color w:val="323232"/>
          <w:kern w:val="0"/>
          <w:sz w:val="24"/>
          <w:szCs w:val="24"/>
        </w:rPr>
        <w:t>[J].</w:t>
      </w:r>
      <w:r w:rsidR="00EB20FF" w:rsidRPr="0076603D">
        <w:rPr>
          <w:rFonts w:ascii="宋体" w:eastAsia="宋体" w:hAnsi="宋体" w:cs="Arial" w:hint="eastAsia"/>
          <w:color w:val="323232"/>
          <w:kern w:val="0"/>
          <w:sz w:val="24"/>
          <w:szCs w:val="24"/>
        </w:rPr>
        <w:t>数学及应用数学</w:t>
      </w:r>
      <w:r w:rsidRPr="0076603D">
        <w:rPr>
          <w:rFonts w:ascii="宋体" w:eastAsia="宋体" w:hAnsi="宋体" w:cs="Arial"/>
          <w:color w:val="323232"/>
          <w:kern w:val="0"/>
          <w:sz w:val="24"/>
          <w:szCs w:val="24"/>
        </w:rPr>
        <w:t>.201</w:t>
      </w:r>
      <w:r w:rsidR="00EB20FF" w:rsidRPr="0076603D">
        <w:rPr>
          <w:rFonts w:ascii="宋体" w:eastAsia="宋体" w:hAnsi="宋体" w:cs="Arial"/>
          <w:color w:val="323232"/>
          <w:kern w:val="0"/>
          <w:sz w:val="24"/>
          <w:szCs w:val="24"/>
        </w:rPr>
        <w:t>8</w:t>
      </w:r>
      <w:r w:rsidR="00DA30D8">
        <w:rPr>
          <w:rFonts w:ascii="宋体" w:eastAsia="宋体" w:hAnsi="宋体" w:cs="Arial" w:hint="eastAsia"/>
          <w:color w:val="323232"/>
          <w:kern w:val="0"/>
          <w:sz w:val="24"/>
          <w:szCs w:val="24"/>
        </w:rPr>
        <w:t>(</w:t>
      </w:r>
      <w:r w:rsidR="00EB20FF" w:rsidRPr="0076603D">
        <w:rPr>
          <w:rFonts w:ascii="宋体" w:eastAsia="宋体" w:hAnsi="宋体" w:cs="Arial"/>
          <w:color w:val="323232"/>
          <w:kern w:val="0"/>
          <w:sz w:val="24"/>
          <w:szCs w:val="24"/>
        </w:rPr>
        <w:t>39</w:t>
      </w:r>
      <w:r w:rsidR="00DA30D8">
        <w:rPr>
          <w:rFonts w:ascii="宋体" w:eastAsia="宋体" w:hAnsi="宋体" w:cs="Arial" w:hint="eastAsia"/>
          <w:color w:val="323232"/>
          <w:kern w:val="0"/>
          <w:sz w:val="24"/>
          <w:szCs w:val="24"/>
        </w:rPr>
        <w:t>):</w:t>
      </w:r>
      <w:r w:rsidR="00285639" w:rsidRPr="0076603D">
        <w:rPr>
          <w:rFonts w:ascii="宋体" w:eastAsia="宋体" w:hAnsi="宋体" w:cs="Arial"/>
          <w:color w:val="323232"/>
          <w:kern w:val="0"/>
          <w:sz w:val="24"/>
          <w:szCs w:val="24"/>
        </w:rPr>
        <w:t>43</w:t>
      </w:r>
      <w:r w:rsidRPr="0076603D">
        <w:rPr>
          <w:rFonts w:ascii="宋体" w:eastAsia="宋体" w:hAnsi="宋体" w:cs="Arial"/>
          <w:color w:val="323232"/>
          <w:kern w:val="0"/>
          <w:sz w:val="24"/>
          <w:szCs w:val="24"/>
        </w:rPr>
        <w:t>-</w:t>
      </w:r>
      <w:r w:rsidR="00285639" w:rsidRPr="0076603D">
        <w:rPr>
          <w:rFonts w:ascii="宋体" w:eastAsia="宋体" w:hAnsi="宋体" w:cs="Arial"/>
          <w:color w:val="323232"/>
          <w:kern w:val="0"/>
          <w:sz w:val="24"/>
          <w:szCs w:val="24"/>
        </w:rPr>
        <w:t>46</w:t>
      </w:r>
      <w:r w:rsidRPr="0076603D">
        <w:rPr>
          <w:rFonts w:ascii="宋体" w:eastAsia="宋体" w:hAnsi="宋体" w:cs="Arial"/>
          <w:color w:val="323232"/>
          <w:kern w:val="0"/>
          <w:sz w:val="24"/>
          <w:szCs w:val="24"/>
        </w:rPr>
        <w:t>.</w:t>
      </w:r>
    </w:p>
    <w:p w:rsidR="00664064" w:rsidRPr="0076603D" w:rsidRDefault="00664064" w:rsidP="00DA30D8">
      <w:pPr>
        <w:widowControl/>
        <w:adjustRightInd w:val="0"/>
        <w:snapToGrid w:val="0"/>
        <w:spacing w:line="500" w:lineRule="exact"/>
        <w:ind w:firstLine="480"/>
        <w:jc w:val="left"/>
        <w:rPr>
          <w:rFonts w:ascii="宋体" w:eastAsia="宋体" w:hAnsi="宋体" w:cs="Arial"/>
          <w:color w:val="323232"/>
          <w:kern w:val="0"/>
          <w:sz w:val="24"/>
          <w:szCs w:val="24"/>
        </w:rPr>
      </w:pPr>
      <w:r w:rsidRPr="0076603D">
        <w:rPr>
          <w:rFonts w:ascii="宋体" w:eastAsia="宋体" w:hAnsi="宋体" w:cs="Arial"/>
          <w:color w:val="323232"/>
          <w:kern w:val="0"/>
          <w:sz w:val="24"/>
          <w:szCs w:val="24"/>
        </w:rPr>
        <w:t>[2]</w:t>
      </w:r>
      <w:r w:rsidR="00A4189B" w:rsidRPr="0076603D">
        <w:rPr>
          <w:rFonts w:ascii="宋体" w:eastAsia="宋体" w:hAnsi="宋体" w:cs="Arial" w:hint="eastAsia"/>
          <w:color w:val="323232"/>
          <w:kern w:val="0"/>
          <w:sz w:val="24"/>
          <w:szCs w:val="24"/>
        </w:rPr>
        <w:t>林飞</w:t>
      </w:r>
      <w:r w:rsidRPr="0076603D">
        <w:rPr>
          <w:rFonts w:ascii="宋体" w:eastAsia="宋体" w:hAnsi="宋体" w:cs="Arial"/>
          <w:color w:val="323232"/>
          <w:kern w:val="0"/>
          <w:sz w:val="24"/>
          <w:szCs w:val="24"/>
        </w:rPr>
        <w:t>.</w:t>
      </w:r>
      <w:r w:rsidR="00A4189B" w:rsidRPr="0076603D">
        <w:rPr>
          <w:rFonts w:ascii="宋体" w:eastAsia="宋体" w:hAnsi="宋体" w:cs="Arial" w:hint="eastAsia"/>
          <w:color w:val="323232"/>
          <w:kern w:val="0"/>
          <w:sz w:val="24"/>
          <w:szCs w:val="24"/>
        </w:rPr>
        <w:t>福建省科技创新能力持续性评论及对策研究</w:t>
      </w:r>
      <w:r w:rsidRPr="0076603D">
        <w:rPr>
          <w:rFonts w:ascii="宋体" w:eastAsia="宋体" w:hAnsi="宋体" w:cs="Arial"/>
          <w:color w:val="323232"/>
          <w:kern w:val="0"/>
          <w:sz w:val="24"/>
          <w:szCs w:val="24"/>
        </w:rPr>
        <w:t>[</w:t>
      </w:r>
      <w:r w:rsidR="00A4189B" w:rsidRPr="0076603D">
        <w:rPr>
          <w:rFonts w:ascii="宋体" w:eastAsia="宋体" w:hAnsi="宋体" w:cs="Arial"/>
          <w:color w:val="323232"/>
          <w:kern w:val="0"/>
          <w:sz w:val="24"/>
          <w:szCs w:val="24"/>
        </w:rPr>
        <w:t>D</w:t>
      </w:r>
      <w:r w:rsidRPr="0076603D">
        <w:rPr>
          <w:rFonts w:ascii="宋体" w:eastAsia="宋体" w:hAnsi="宋体" w:cs="Arial"/>
          <w:color w:val="323232"/>
          <w:kern w:val="0"/>
          <w:sz w:val="24"/>
          <w:szCs w:val="24"/>
        </w:rPr>
        <w:t>].</w:t>
      </w:r>
      <w:r w:rsidR="00A4189B" w:rsidRPr="0076603D">
        <w:rPr>
          <w:rFonts w:ascii="宋体" w:eastAsia="宋体" w:hAnsi="宋体" w:cs="Arial" w:hint="eastAsia"/>
          <w:color w:val="323232"/>
          <w:kern w:val="0"/>
          <w:sz w:val="24"/>
          <w:szCs w:val="24"/>
        </w:rPr>
        <w:t>福建农林大学</w:t>
      </w:r>
      <w:r w:rsidRPr="0076603D">
        <w:rPr>
          <w:rFonts w:ascii="宋体" w:eastAsia="宋体" w:hAnsi="宋体" w:cs="Arial"/>
          <w:color w:val="323232"/>
          <w:kern w:val="0"/>
          <w:sz w:val="24"/>
          <w:szCs w:val="24"/>
        </w:rPr>
        <w:t>.2011</w:t>
      </w:r>
    </w:p>
    <w:p w:rsidR="00664064" w:rsidRPr="0076603D" w:rsidRDefault="00664064" w:rsidP="00DA30D8">
      <w:pPr>
        <w:widowControl/>
        <w:adjustRightInd w:val="0"/>
        <w:snapToGrid w:val="0"/>
        <w:spacing w:line="500" w:lineRule="exact"/>
        <w:ind w:firstLine="480"/>
        <w:jc w:val="left"/>
        <w:rPr>
          <w:rFonts w:ascii="宋体" w:eastAsia="宋体" w:hAnsi="宋体" w:cs="Arial"/>
          <w:color w:val="323232"/>
          <w:kern w:val="0"/>
          <w:sz w:val="24"/>
          <w:szCs w:val="24"/>
        </w:rPr>
      </w:pPr>
      <w:r w:rsidRPr="0076603D">
        <w:rPr>
          <w:rFonts w:ascii="宋体" w:eastAsia="宋体" w:hAnsi="宋体" w:cs="Arial"/>
          <w:color w:val="323232"/>
          <w:kern w:val="0"/>
          <w:sz w:val="24"/>
          <w:szCs w:val="24"/>
        </w:rPr>
        <w:t>[3]</w:t>
      </w:r>
      <w:r w:rsidR="00285639" w:rsidRPr="0076603D">
        <w:rPr>
          <w:rFonts w:ascii="宋体" w:eastAsia="宋体" w:hAnsi="宋体" w:cs="Arial" w:hint="eastAsia"/>
          <w:color w:val="323232"/>
          <w:kern w:val="0"/>
          <w:sz w:val="24"/>
          <w:szCs w:val="24"/>
        </w:rPr>
        <w:t>福建省统计局.福建省统计年鉴（2010-2019）</w:t>
      </w:r>
      <w:r w:rsidR="004962A2" w:rsidRPr="0076603D">
        <w:rPr>
          <w:rFonts w:ascii="宋体" w:eastAsia="宋体" w:hAnsi="宋体" w:cs="Arial" w:hint="eastAsia"/>
          <w:color w:val="323232"/>
          <w:kern w:val="0"/>
          <w:sz w:val="24"/>
          <w:szCs w:val="24"/>
        </w:rPr>
        <w:t>[</w:t>
      </w:r>
      <w:r w:rsidR="004962A2" w:rsidRPr="0076603D">
        <w:rPr>
          <w:rFonts w:ascii="宋体" w:eastAsia="宋体" w:hAnsi="宋体" w:cs="Arial"/>
          <w:color w:val="323232"/>
          <w:kern w:val="0"/>
          <w:sz w:val="24"/>
          <w:szCs w:val="24"/>
        </w:rPr>
        <w:t>EB/OL</w:t>
      </w:r>
      <w:r w:rsidR="004962A2" w:rsidRPr="0076603D">
        <w:rPr>
          <w:rFonts w:ascii="宋体" w:eastAsia="宋体" w:hAnsi="宋体" w:cs="Arial" w:hint="eastAsia"/>
          <w:color w:val="323232"/>
          <w:kern w:val="0"/>
          <w:sz w:val="24"/>
          <w:szCs w:val="24"/>
        </w:rPr>
        <w:t>]</w:t>
      </w:r>
      <w:r w:rsidR="00AE4F54" w:rsidRPr="0076603D">
        <w:rPr>
          <w:rFonts w:ascii="宋体" w:eastAsia="宋体" w:hAnsi="宋体" w:cs="Arial"/>
          <w:color w:val="323232"/>
          <w:kern w:val="0"/>
          <w:sz w:val="24"/>
          <w:szCs w:val="24"/>
        </w:rPr>
        <w:t xml:space="preserve"> </w:t>
      </w:r>
      <w:r w:rsidR="00285639" w:rsidRPr="0076603D">
        <w:rPr>
          <w:rFonts w:ascii="宋体" w:eastAsia="宋体" w:hAnsi="宋体" w:cs="Arial"/>
          <w:color w:val="323232"/>
          <w:kern w:val="0"/>
          <w:sz w:val="24"/>
          <w:szCs w:val="24"/>
        </w:rPr>
        <w:t>http://tjj.fujian.gov.cn/tongjinianjian/dz2019/index.htm</w:t>
      </w:r>
    </w:p>
    <w:p w:rsidR="00664064" w:rsidRPr="0076603D" w:rsidRDefault="00664064" w:rsidP="00DA30D8">
      <w:pPr>
        <w:widowControl/>
        <w:adjustRightInd w:val="0"/>
        <w:snapToGrid w:val="0"/>
        <w:spacing w:line="500" w:lineRule="exact"/>
        <w:ind w:firstLine="480"/>
        <w:jc w:val="left"/>
        <w:rPr>
          <w:rFonts w:ascii="宋体" w:eastAsia="宋体" w:hAnsi="宋体" w:cs="Arial"/>
          <w:color w:val="323232"/>
          <w:kern w:val="0"/>
          <w:sz w:val="24"/>
          <w:szCs w:val="24"/>
        </w:rPr>
      </w:pPr>
      <w:r w:rsidRPr="0076603D">
        <w:rPr>
          <w:rFonts w:ascii="宋体" w:eastAsia="宋体" w:hAnsi="宋体" w:cs="Arial"/>
          <w:color w:val="323232"/>
          <w:kern w:val="0"/>
          <w:sz w:val="24"/>
          <w:szCs w:val="24"/>
        </w:rPr>
        <w:t>[4]</w:t>
      </w:r>
      <w:r w:rsidR="00E64F5A" w:rsidRPr="0076603D">
        <w:rPr>
          <w:rFonts w:ascii="宋体" w:eastAsia="宋体" w:hAnsi="宋体" w:cs="Arial" w:hint="eastAsia"/>
          <w:color w:val="323232"/>
          <w:kern w:val="0"/>
          <w:sz w:val="24"/>
          <w:szCs w:val="24"/>
        </w:rPr>
        <w:t>苏天恩</w:t>
      </w:r>
      <w:r w:rsidRPr="0076603D">
        <w:rPr>
          <w:rFonts w:ascii="宋体" w:eastAsia="宋体" w:hAnsi="宋体" w:cs="Arial"/>
          <w:color w:val="323232"/>
          <w:kern w:val="0"/>
          <w:sz w:val="24"/>
          <w:szCs w:val="24"/>
        </w:rPr>
        <w:t>.</w:t>
      </w:r>
      <w:r w:rsidR="00E64F5A" w:rsidRPr="0076603D">
        <w:rPr>
          <w:rFonts w:ascii="宋体" w:eastAsia="宋体" w:hAnsi="宋体" w:cs="Arial" w:hint="eastAsia"/>
          <w:color w:val="323232"/>
          <w:kern w:val="0"/>
          <w:sz w:val="24"/>
          <w:szCs w:val="24"/>
        </w:rPr>
        <w:t>福建省科技创新能力评价及发展</w:t>
      </w:r>
      <w:r w:rsidRPr="0076603D">
        <w:rPr>
          <w:rFonts w:ascii="宋体" w:eastAsia="宋体" w:hAnsi="宋体" w:cs="Arial"/>
          <w:color w:val="323232"/>
          <w:kern w:val="0"/>
          <w:sz w:val="24"/>
          <w:szCs w:val="24"/>
        </w:rPr>
        <w:t>[</w:t>
      </w:r>
      <w:r w:rsidR="00E64F5A" w:rsidRPr="0076603D">
        <w:rPr>
          <w:rFonts w:ascii="宋体" w:eastAsia="宋体" w:hAnsi="宋体" w:cs="Arial"/>
          <w:color w:val="323232"/>
          <w:kern w:val="0"/>
          <w:sz w:val="24"/>
          <w:szCs w:val="24"/>
        </w:rPr>
        <w:t>J</w:t>
      </w:r>
      <w:r w:rsidRPr="0076603D">
        <w:rPr>
          <w:rFonts w:ascii="宋体" w:eastAsia="宋体" w:hAnsi="宋体" w:cs="Arial"/>
          <w:color w:val="323232"/>
          <w:kern w:val="0"/>
          <w:sz w:val="24"/>
          <w:szCs w:val="24"/>
        </w:rPr>
        <w:t>].</w:t>
      </w:r>
      <w:r w:rsidR="00DA30D8">
        <w:rPr>
          <w:rFonts w:ascii="宋体" w:eastAsia="宋体" w:hAnsi="宋体" w:cs="Arial" w:hint="eastAsia"/>
          <w:color w:val="323232"/>
          <w:kern w:val="0"/>
          <w:sz w:val="24"/>
          <w:szCs w:val="24"/>
        </w:rPr>
        <w:t>泉州师范学院学报.</w:t>
      </w:r>
      <w:r w:rsidR="00E64F5A" w:rsidRPr="0076603D">
        <w:rPr>
          <w:rFonts w:ascii="宋体" w:eastAsia="宋体" w:hAnsi="宋体" w:cs="Arial" w:hint="eastAsia"/>
          <w:color w:val="323232"/>
          <w:kern w:val="0"/>
          <w:sz w:val="24"/>
          <w:szCs w:val="24"/>
        </w:rPr>
        <w:t>2019（37</w:t>
      </w:r>
      <w:r w:rsidR="00DA30D8">
        <w:rPr>
          <w:rFonts w:ascii="宋体" w:eastAsia="宋体" w:hAnsi="宋体" w:cs="Arial" w:hint="eastAsia"/>
          <w:color w:val="323232"/>
          <w:kern w:val="0"/>
          <w:sz w:val="24"/>
          <w:szCs w:val="24"/>
        </w:rPr>
        <w:t>）:</w:t>
      </w:r>
      <w:r w:rsidR="00E64F5A" w:rsidRPr="0076603D">
        <w:rPr>
          <w:rFonts w:ascii="宋体" w:eastAsia="宋体" w:hAnsi="宋体" w:cs="Arial" w:hint="eastAsia"/>
          <w:color w:val="323232"/>
          <w:kern w:val="0"/>
          <w:sz w:val="24"/>
          <w:szCs w:val="24"/>
        </w:rPr>
        <w:t>91-96</w:t>
      </w:r>
    </w:p>
    <w:p w:rsidR="00664064" w:rsidRPr="0076603D" w:rsidRDefault="00664064" w:rsidP="00DA30D8">
      <w:pPr>
        <w:widowControl/>
        <w:adjustRightInd w:val="0"/>
        <w:snapToGrid w:val="0"/>
        <w:spacing w:line="500" w:lineRule="exact"/>
        <w:ind w:firstLine="480"/>
        <w:jc w:val="left"/>
        <w:rPr>
          <w:rFonts w:ascii="宋体" w:eastAsia="宋体" w:hAnsi="宋体" w:cs="Arial"/>
          <w:color w:val="323232"/>
          <w:kern w:val="0"/>
          <w:sz w:val="24"/>
          <w:szCs w:val="24"/>
        </w:rPr>
      </w:pPr>
      <w:r w:rsidRPr="0076603D">
        <w:rPr>
          <w:rFonts w:ascii="宋体" w:eastAsia="宋体" w:hAnsi="宋体" w:cs="Arial"/>
          <w:color w:val="323232"/>
          <w:kern w:val="0"/>
          <w:sz w:val="24"/>
          <w:szCs w:val="24"/>
        </w:rPr>
        <w:t>[5]</w:t>
      </w:r>
      <w:proofErr w:type="gramStart"/>
      <w:r w:rsidR="00BB137B" w:rsidRPr="0076603D">
        <w:rPr>
          <w:rFonts w:ascii="宋体" w:eastAsia="宋体" w:hAnsi="宋体" w:cs="Arial" w:hint="eastAsia"/>
          <w:color w:val="323232"/>
          <w:kern w:val="0"/>
          <w:sz w:val="24"/>
          <w:szCs w:val="24"/>
        </w:rPr>
        <w:t>李小稳</w:t>
      </w:r>
      <w:proofErr w:type="gramEnd"/>
      <w:r w:rsidRPr="0076603D">
        <w:rPr>
          <w:rFonts w:ascii="宋体" w:eastAsia="宋体" w:hAnsi="宋体" w:cs="Arial"/>
          <w:color w:val="323232"/>
          <w:kern w:val="0"/>
          <w:sz w:val="24"/>
          <w:szCs w:val="24"/>
        </w:rPr>
        <w:t>.</w:t>
      </w:r>
      <w:r w:rsidR="00BB137B" w:rsidRPr="0076603D">
        <w:rPr>
          <w:rFonts w:ascii="宋体" w:eastAsia="宋体" w:hAnsi="宋体" w:cs="Arial" w:hint="eastAsia"/>
          <w:color w:val="323232"/>
          <w:kern w:val="0"/>
          <w:sz w:val="24"/>
          <w:szCs w:val="24"/>
        </w:rPr>
        <w:t>“十二五”以来福建省科技创新的比较研究</w:t>
      </w:r>
      <w:r w:rsidRPr="0076603D">
        <w:rPr>
          <w:rFonts w:ascii="宋体" w:eastAsia="宋体" w:hAnsi="宋体" w:cs="Arial"/>
          <w:color w:val="323232"/>
          <w:kern w:val="0"/>
          <w:sz w:val="24"/>
          <w:szCs w:val="24"/>
        </w:rPr>
        <w:t>[J].</w:t>
      </w:r>
      <w:r w:rsidR="00BB137B" w:rsidRPr="0076603D">
        <w:rPr>
          <w:rFonts w:ascii="宋体" w:eastAsia="宋体" w:hAnsi="宋体" w:cs="Arial" w:hint="eastAsia"/>
          <w:color w:val="323232"/>
          <w:kern w:val="0"/>
          <w:sz w:val="24"/>
          <w:szCs w:val="24"/>
        </w:rPr>
        <w:t>发展研究</w:t>
      </w:r>
      <w:r w:rsidRPr="0076603D">
        <w:rPr>
          <w:rFonts w:ascii="宋体" w:eastAsia="宋体" w:hAnsi="宋体" w:cs="Arial"/>
          <w:color w:val="323232"/>
          <w:kern w:val="0"/>
          <w:sz w:val="24"/>
          <w:szCs w:val="24"/>
        </w:rPr>
        <w:t>.201</w:t>
      </w:r>
      <w:r w:rsidR="00BB137B" w:rsidRPr="0076603D">
        <w:rPr>
          <w:rFonts w:ascii="宋体" w:eastAsia="宋体" w:hAnsi="宋体" w:cs="Arial"/>
          <w:color w:val="323232"/>
          <w:kern w:val="0"/>
          <w:sz w:val="24"/>
          <w:szCs w:val="24"/>
        </w:rPr>
        <w:t>4</w:t>
      </w:r>
      <w:r w:rsidRPr="0076603D">
        <w:rPr>
          <w:rFonts w:ascii="宋体" w:eastAsia="宋体" w:hAnsi="宋体" w:cs="Arial"/>
          <w:color w:val="323232"/>
          <w:kern w:val="0"/>
          <w:sz w:val="24"/>
          <w:szCs w:val="24"/>
        </w:rPr>
        <w:t>（</w:t>
      </w:r>
      <w:r w:rsidR="00BB137B" w:rsidRPr="0076603D">
        <w:rPr>
          <w:rFonts w:ascii="宋体" w:eastAsia="宋体" w:hAnsi="宋体" w:cs="Arial"/>
          <w:color w:val="323232"/>
          <w:kern w:val="0"/>
          <w:sz w:val="24"/>
          <w:szCs w:val="24"/>
        </w:rPr>
        <w:t>12</w:t>
      </w:r>
      <w:r w:rsidRPr="0076603D">
        <w:rPr>
          <w:rFonts w:ascii="宋体" w:eastAsia="宋体" w:hAnsi="宋体" w:cs="Arial"/>
          <w:color w:val="323232"/>
          <w:kern w:val="0"/>
          <w:sz w:val="24"/>
          <w:szCs w:val="24"/>
        </w:rPr>
        <w:t>）</w:t>
      </w:r>
      <w:r w:rsidR="00DA30D8">
        <w:rPr>
          <w:rFonts w:ascii="宋体" w:eastAsia="宋体" w:hAnsi="宋体" w:cs="Arial" w:hint="eastAsia"/>
          <w:color w:val="323232"/>
          <w:kern w:val="0"/>
          <w:sz w:val="24"/>
          <w:szCs w:val="24"/>
        </w:rPr>
        <w:t>:</w:t>
      </w:r>
      <w:r w:rsidR="00BB137B" w:rsidRPr="0076603D">
        <w:rPr>
          <w:rFonts w:ascii="宋体" w:eastAsia="宋体" w:hAnsi="宋体" w:cs="Arial" w:hint="eastAsia"/>
          <w:color w:val="323232"/>
          <w:kern w:val="0"/>
          <w:sz w:val="24"/>
          <w:szCs w:val="24"/>
        </w:rPr>
        <w:t>12-16</w:t>
      </w:r>
    </w:p>
    <w:p w:rsidR="00664064" w:rsidRPr="0076603D" w:rsidRDefault="00664064" w:rsidP="00DA30D8">
      <w:pPr>
        <w:widowControl/>
        <w:adjustRightInd w:val="0"/>
        <w:snapToGrid w:val="0"/>
        <w:spacing w:line="500" w:lineRule="exact"/>
        <w:ind w:firstLine="480"/>
        <w:jc w:val="left"/>
        <w:rPr>
          <w:rFonts w:ascii="宋体" w:eastAsia="宋体" w:hAnsi="宋体" w:cs="Arial"/>
          <w:color w:val="323232"/>
          <w:kern w:val="0"/>
          <w:sz w:val="24"/>
          <w:szCs w:val="24"/>
        </w:rPr>
      </w:pPr>
      <w:r w:rsidRPr="0076603D">
        <w:rPr>
          <w:rFonts w:ascii="宋体" w:eastAsia="宋体" w:hAnsi="宋体" w:cs="Arial"/>
          <w:color w:val="323232"/>
          <w:kern w:val="0"/>
          <w:sz w:val="24"/>
          <w:szCs w:val="24"/>
        </w:rPr>
        <w:t>[6]</w:t>
      </w:r>
      <w:proofErr w:type="gramStart"/>
      <w:r w:rsidR="005F2322" w:rsidRPr="0076603D">
        <w:rPr>
          <w:rFonts w:ascii="宋体" w:eastAsia="宋体" w:hAnsi="宋体" w:cs="Arial" w:hint="eastAsia"/>
          <w:color w:val="323232"/>
          <w:kern w:val="0"/>
          <w:sz w:val="24"/>
          <w:szCs w:val="24"/>
        </w:rPr>
        <w:t>曾飞凡</w:t>
      </w:r>
      <w:proofErr w:type="gramEnd"/>
      <w:r w:rsidRPr="0076603D">
        <w:rPr>
          <w:rFonts w:ascii="宋体" w:eastAsia="宋体" w:hAnsi="宋体" w:cs="Arial"/>
          <w:color w:val="323232"/>
          <w:kern w:val="0"/>
          <w:sz w:val="24"/>
          <w:szCs w:val="24"/>
        </w:rPr>
        <w:t>.</w:t>
      </w:r>
      <w:r w:rsidR="005F2322" w:rsidRPr="0076603D">
        <w:rPr>
          <w:rFonts w:ascii="宋体" w:eastAsia="宋体" w:hAnsi="宋体" w:cs="Arial" w:hint="eastAsia"/>
          <w:color w:val="323232"/>
          <w:kern w:val="0"/>
          <w:sz w:val="24"/>
          <w:szCs w:val="24"/>
        </w:rPr>
        <w:t>“放管服”改革进程中创新监管方式的研究</w:t>
      </w:r>
      <w:r w:rsidRPr="0076603D">
        <w:rPr>
          <w:rFonts w:ascii="宋体" w:eastAsia="宋体" w:hAnsi="宋体" w:cs="Arial"/>
          <w:color w:val="323232"/>
          <w:kern w:val="0"/>
          <w:sz w:val="24"/>
          <w:szCs w:val="24"/>
        </w:rPr>
        <w:t>[J].改革</w:t>
      </w:r>
      <w:r w:rsidR="005F2322" w:rsidRPr="0076603D">
        <w:rPr>
          <w:rFonts w:ascii="宋体" w:eastAsia="宋体" w:hAnsi="宋体" w:cs="Arial" w:hint="eastAsia"/>
          <w:color w:val="323232"/>
          <w:kern w:val="0"/>
          <w:sz w:val="24"/>
          <w:szCs w:val="24"/>
        </w:rPr>
        <w:t>开放</w:t>
      </w:r>
      <w:r w:rsidRPr="0076603D">
        <w:rPr>
          <w:rFonts w:ascii="宋体" w:eastAsia="宋体" w:hAnsi="宋体" w:cs="Arial"/>
          <w:color w:val="323232"/>
          <w:kern w:val="0"/>
          <w:sz w:val="24"/>
          <w:szCs w:val="24"/>
        </w:rPr>
        <w:t>.201</w:t>
      </w:r>
      <w:r w:rsidR="005F2322" w:rsidRPr="0076603D">
        <w:rPr>
          <w:rFonts w:ascii="宋体" w:eastAsia="宋体" w:hAnsi="宋体" w:cs="Arial"/>
          <w:color w:val="323232"/>
          <w:kern w:val="0"/>
          <w:sz w:val="24"/>
          <w:szCs w:val="24"/>
        </w:rPr>
        <w:t>9</w:t>
      </w:r>
      <w:r w:rsidRPr="0076603D">
        <w:rPr>
          <w:rFonts w:ascii="宋体" w:eastAsia="宋体" w:hAnsi="宋体" w:cs="Arial"/>
          <w:color w:val="323232"/>
          <w:kern w:val="0"/>
          <w:sz w:val="24"/>
          <w:szCs w:val="24"/>
        </w:rPr>
        <w:t>（</w:t>
      </w:r>
      <w:r w:rsidR="005F2322" w:rsidRPr="0076603D">
        <w:rPr>
          <w:rFonts w:ascii="宋体" w:eastAsia="宋体" w:hAnsi="宋体" w:cs="Arial"/>
          <w:color w:val="323232"/>
          <w:kern w:val="0"/>
          <w:sz w:val="24"/>
          <w:szCs w:val="24"/>
        </w:rPr>
        <w:t>6</w:t>
      </w:r>
      <w:r w:rsidRPr="0076603D">
        <w:rPr>
          <w:rFonts w:ascii="宋体" w:eastAsia="宋体" w:hAnsi="宋体" w:cs="Arial"/>
          <w:color w:val="323232"/>
          <w:kern w:val="0"/>
          <w:sz w:val="24"/>
          <w:szCs w:val="24"/>
        </w:rPr>
        <w:t>）</w:t>
      </w:r>
      <w:r w:rsidR="00DA30D8">
        <w:rPr>
          <w:rFonts w:ascii="宋体" w:eastAsia="宋体" w:hAnsi="宋体" w:cs="Arial" w:hint="eastAsia"/>
          <w:color w:val="323232"/>
          <w:kern w:val="0"/>
          <w:sz w:val="24"/>
          <w:szCs w:val="24"/>
        </w:rPr>
        <w:t>:</w:t>
      </w:r>
      <w:r w:rsidR="005F2322" w:rsidRPr="0076603D">
        <w:rPr>
          <w:rFonts w:ascii="宋体" w:eastAsia="宋体" w:hAnsi="宋体" w:cs="Arial" w:hint="eastAsia"/>
          <w:color w:val="323232"/>
          <w:kern w:val="0"/>
          <w:sz w:val="24"/>
          <w:szCs w:val="24"/>
        </w:rPr>
        <w:t>61-65</w:t>
      </w:r>
    </w:p>
    <w:p w:rsidR="00DA30D8" w:rsidRDefault="004962A2" w:rsidP="00DA30D8">
      <w:pPr>
        <w:pStyle w:val="a9"/>
        <w:adjustRightInd w:val="0"/>
        <w:snapToGrid w:val="0"/>
        <w:spacing w:before="120" w:beforeAutospacing="0" w:after="120" w:afterAutospacing="0" w:line="500" w:lineRule="exact"/>
        <w:ind w:firstLine="480"/>
        <w:jc w:val="both"/>
        <w:rPr>
          <w:rFonts w:cs="Arial"/>
          <w:color w:val="323232"/>
        </w:rPr>
      </w:pPr>
      <w:r w:rsidRPr="0076603D">
        <w:rPr>
          <w:rFonts w:cs="Arial"/>
          <w:color w:val="323232"/>
        </w:rPr>
        <w:t>[7]</w:t>
      </w:r>
      <w:r w:rsidRPr="0076603D">
        <w:rPr>
          <w:rFonts w:cs="Arial" w:hint="eastAsia"/>
          <w:color w:val="323232"/>
        </w:rPr>
        <w:t>李克强.深化科技体制改革 深入推进科技领域</w:t>
      </w:r>
      <w:proofErr w:type="gramStart"/>
      <w:r w:rsidRPr="0076603D">
        <w:rPr>
          <w:rFonts w:cs="Arial" w:hint="eastAsia"/>
          <w:color w:val="323232"/>
        </w:rPr>
        <w:t>放管服</w:t>
      </w:r>
      <w:proofErr w:type="gramEnd"/>
      <w:r w:rsidRPr="0076603D">
        <w:rPr>
          <w:rFonts w:cs="Arial" w:hint="eastAsia"/>
          <w:color w:val="323232"/>
        </w:rPr>
        <w:t>[</w:t>
      </w:r>
      <w:r w:rsidRPr="0076603D">
        <w:rPr>
          <w:rFonts w:cs="Arial"/>
          <w:color w:val="323232"/>
        </w:rPr>
        <w:t>EB/OL</w:t>
      </w:r>
      <w:r w:rsidRPr="0076603D">
        <w:rPr>
          <w:rFonts w:cs="Arial" w:hint="eastAsia"/>
          <w:color w:val="323232"/>
        </w:rPr>
        <w:t>].</w:t>
      </w:r>
      <w:r w:rsidR="00DA30D8">
        <w:rPr>
          <w:rFonts w:cs="Arial"/>
          <w:color w:val="323232"/>
        </w:rPr>
        <w:t xml:space="preserve">   (2017-01-10)   </w:t>
      </w:r>
    </w:p>
    <w:p w:rsidR="00664064" w:rsidRPr="0076603D" w:rsidRDefault="001C36AE" w:rsidP="00DA30D8">
      <w:pPr>
        <w:pStyle w:val="a9"/>
        <w:adjustRightInd w:val="0"/>
        <w:snapToGrid w:val="0"/>
        <w:spacing w:before="120" w:beforeAutospacing="0" w:after="120" w:afterAutospacing="0" w:line="500" w:lineRule="exact"/>
        <w:jc w:val="both"/>
        <w:rPr>
          <w:rFonts w:cs="Arial"/>
          <w:color w:val="323232"/>
        </w:rPr>
      </w:pPr>
      <w:hyperlink r:id="rId12" w:history="1">
        <w:r w:rsidR="00AE4F54" w:rsidRPr="0076603D">
          <w:rPr>
            <w:rStyle w:val="a8"/>
            <w:rFonts w:cs="Arial"/>
          </w:rPr>
          <w:t>http://finance.sina.com.cn/roll/2017-01-10/doc-ifxzkssy1589888.shtml</w:t>
        </w:r>
      </w:hyperlink>
    </w:p>
    <w:p w:rsidR="00AE4F54" w:rsidRPr="0076603D" w:rsidRDefault="00AE4F54" w:rsidP="00DA30D8">
      <w:pPr>
        <w:pStyle w:val="a9"/>
        <w:adjustRightInd w:val="0"/>
        <w:snapToGrid w:val="0"/>
        <w:spacing w:before="120" w:beforeAutospacing="0" w:after="120" w:afterAutospacing="0" w:line="500" w:lineRule="exact"/>
        <w:ind w:firstLine="480"/>
        <w:jc w:val="both"/>
      </w:pPr>
      <w:r w:rsidRPr="0076603D">
        <w:rPr>
          <w:rFonts w:cs="Arial"/>
          <w:color w:val="323232"/>
        </w:rPr>
        <w:t>[8]</w:t>
      </w:r>
      <w:r w:rsidR="009D3A2C" w:rsidRPr="0076603D">
        <w:rPr>
          <w:rFonts w:cs="Arial" w:hint="eastAsia"/>
          <w:color w:val="323232"/>
        </w:rPr>
        <w:t>冯潮华 叶琪.福建省科技成果转化的现状及其发展策略[</w:t>
      </w:r>
      <w:r w:rsidR="009D3A2C" w:rsidRPr="0076603D">
        <w:rPr>
          <w:rFonts w:cs="Arial"/>
          <w:color w:val="323232"/>
        </w:rPr>
        <w:t>J</w:t>
      </w:r>
      <w:r w:rsidR="009D3A2C" w:rsidRPr="0076603D">
        <w:rPr>
          <w:rFonts w:cs="Arial" w:hint="eastAsia"/>
          <w:color w:val="323232"/>
        </w:rPr>
        <w:t>]</w:t>
      </w:r>
      <w:r w:rsidR="009D3A2C" w:rsidRPr="0076603D">
        <w:rPr>
          <w:rFonts w:cs="Arial"/>
          <w:color w:val="323232"/>
        </w:rPr>
        <w:t>.</w:t>
      </w:r>
      <w:r w:rsidR="009D3A2C" w:rsidRPr="0076603D">
        <w:rPr>
          <w:rFonts w:cs="Arial" w:hint="eastAsia"/>
          <w:color w:val="323232"/>
        </w:rPr>
        <w:t>东南学术.</w:t>
      </w:r>
      <w:r w:rsidR="009D3A2C" w:rsidRPr="0076603D">
        <w:rPr>
          <w:rFonts w:cs="Arial"/>
          <w:color w:val="323232"/>
        </w:rPr>
        <w:t>2013</w:t>
      </w:r>
      <w:r w:rsidR="00DA30D8">
        <w:rPr>
          <w:rFonts w:cs="Arial" w:hint="eastAsia"/>
          <w:color w:val="323232"/>
        </w:rPr>
        <w:t>:</w:t>
      </w:r>
      <w:r w:rsidR="001116AD" w:rsidRPr="0076603D">
        <w:rPr>
          <w:rFonts w:cs="Arial" w:hint="eastAsia"/>
          <w:color w:val="323232"/>
        </w:rPr>
        <w:t>72-79</w:t>
      </w:r>
    </w:p>
    <w:sectPr w:rsidR="00AE4F54" w:rsidRPr="0076603D">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1996" w:rsidRDefault="00031996" w:rsidP="00C75D94">
      <w:r>
        <w:separator/>
      </w:r>
    </w:p>
  </w:endnote>
  <w:endnote w:type="continuationSeparator" w:id="0">
    <w:p w:rsidR="00031996" w:rsidRDefault="00031996" w:rsidP="00C75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6573114"/>
      <w:docPartObj>
        <w:docPartGallery w:val="Page Numbers (Bottom of Page)"/>
        <w:docPartUnique/>
      </w:docPartObj>
    </w:sdtPr>
    <w:sdtEndPr/>
    <w:sdtContent>
      <w:p w:rsidR="00C75D94" w:rsidRDefault="00C75D94">
        <w:pPr>
          <w:pStyle w:val="a5"/>
          <w:jc w:val="center"/>
        </w:pPr>
        <w:r>
          <w:fldChar w:fldCharType="begin"/>
        </w:r>
        <w:r>
          <w:instrText>PAGE   \* MERGEFORMAT</w:instrText>
        </w:r>
        <w:r>
          <w:fldChar w:fldCharType="separate"/>
        </w:r>
        <w:r w:rsidR="00522E1F" w:rsidRPr="00522E1F">
          <w:rPr>
            <w:noProof/>
            <w:lang w:val="zh-CN"/>
          </w:rPr>
          <w:t>10</w:t>
        </w:r>
        <w:r>
          <w:fldChar w:fldCharType="end"/>
        </w:r>
      </w:p>
    </w:sdtContent>
  </w:sdt>
  <w:p w:rsidR="00C75D94" w:rsidRDefault="00C75D9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1996" w:rsidRDefault="00031996" w:rsidP="00C75D94">
      <w:r>
        <w:separator/>
      </w:r>
    </w:p>
  </w:footnote>
  <w:footnote w:type="continuationSeparator" w:id="0">
    <w:p w:rsidR="00031996" w:rsidRDefault="00031996" w:rsidP="00C75D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73326"/>
    <w:multiLevelType w:val="hybridMultilevel"/>
    <w:tmpl w:val="C9E8716E"/>
    <w:lvl w:ilvl="0" w:tplc="AC942D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9066FF"/>
    <w:multiLevelType w:val="hybridMultilevel"/>
    <w:tmpl w:val="558C62A6"/>
    <w:lvl w:ilvl="0" w:tplc="14882D5A">
      <w:start w:val="1"/>
      <w:numFmt w:val="decimal"/>
      <w:lvlText w:val="（%1）"/>
      <w:lvlJc w:val="left"/>
      <w:pPr>
        <w:ind w:left="1287"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230826F5"/>
    <w:multiLevelType w:val="hybridMultilevel"/>
    <w:tmpl w:val="C06A3BA0"/>
    <w:lvl w:ilvl="0" w:tplc="E40640E0">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020CB7"/>
    <w:multiLevelType w:val="hybridMultilevel"/>
    <w:tmpl w:val="A11C4FF0"/>
    <w:lvl w:ilvl="0" w:tplc="877AF0F6">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3477074C"/>
    <w:multiLevelType w:val="hybridMultilevel"/>
    <w:tmpl w:val="BEE25E22"/>
    <w:lvl w:ilvl="0" w:tplc="3B9890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6214106"/>
    <w:multiLevelType w:val="hybridMultilevel"/>
    <w:tmpl w:val="FCBA0EC4"/>
    <w:lvl w:ilvl="0" w:tplc="945E5C14">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15:restartNumberingAfterBreak="0">
    <w:nsid w:val="42C53B16"/>
    <w:multiLevelType w:val="hybridMultilevel"/>
    <w:tmpl w:val="02E45FB2"/>
    <w:lvl w:ilvl="0" w:tplc="2974C5AC">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15:restartNumberingAfterBreak="0">
    <w:nsid w:val="4D8B1621"/>
    <w:multiLevelType w:val="hybridMultilevel"/>
    <w:tmpl w:val="0936B3CC"/>
    <w:lvl w:ilvl="0" w:tplc="C958D604">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64B83DC9"/>
    <w:multiLevelType w:val="hybridMultilevel"/>
    <w:tmpl w:val="E9CE330A"/>
    <w:lvl w:ilvl="0" w:tplc="1B9EE2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6634103"/>
    <w:multiLevelType w:val="hybridMultilevel"/>
    <w:tmpl w:val="56D22D84"/>
    <w:lvl w:ilvl="0" w:tplc="C3E810A8">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73A96A24"/>
    <w:multiLevelType w:val="hybridMultilevel"/>
    <w:tmpl w:val="558C62A6"/>
    <w:lvl w:ilvl="0" w:tplc="14882D5A">
      <w:start w:val="1"/>
      <w:numFmt w:val="decimal"/>
      <w:lvlText w:val="（%1）"/>
      <w:lvlJc w:val="left"/>
      <w:pPr>
        <w:ind w:left="1287"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785222EF"/>
    <w:multiLevelType w:val="hybridMultilevel"/>
    <w:tmpl w:val="4CB8B95C"/>
    <w:lvl w:ilvl="0" w:tplc="09682DCC">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1"/>
  </w:num>
  <w:num w:numId="2">
    <w:abstractNumId w:val="2"/>
  </w:num>
  <w:num w:numId="3">
    <w:abstractNumId w:val="10"/>
  </w:num>
  <w:num w:numId="4">
    <w:abstractNumId w:val="11"/>
  </w:num>
  <w:num w:numId="5">
    <w:abstractNumId w:val="3"/>
  </w:num>
  <w:num w:numId="6">
    <w:abstractNumId w:val="4"/>
  </w:num>
  <w:num w:numId="7">
    <w:abstractNumId w:val="9"/>
  </w:num>
  <w:num w:numId="8">
    <w:abstractNumId w:val="0"/>
  </w:num>
  <w:num w:numId="9">
    <w:abstractNumId w:val="6"/>
  </w:num>
  <w:num w:numId="10">
    <w:abstractNumId w:val="5"/>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276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E5F"/>
    <w:rsid w:val="00006C39"/>
    <w:rsid w:val="00013079"/>
    <w:rsid w:val="00021A03"/>
    <w:rsid w:val="00031996"/>
    <w:rsid w:val="00031E57"/>
    <w:rsid w:val="00032207"/>
    <w:rsid w:val="0003664E"/>
    <w:rsid w:val="00040A87"/>
    <w:rsid w:val="00047A41"/>
    <w:rsid w:val="000536F6"/>
    <w:rsid w:val="000575CB"/>
    <w:rsid w:val="00057AC3"/>
    <w:rsid w:val="00065060"/>
    <w:rsid w:val="0007494E"/>
    <w:rsid w:val="0008353E"/>
    <w:rsid w:val="00085631"/>
    <w:rsid w:val="000870C3"/>
    <w:rsid w:val="00091877"/>
    <w:rsid w:val="000924A8"/>
    <w:rsid w:val="00094383"/>
    <w:rsid w:val="00094801"/>
    <w:rsid w:val="000A2210"/>
    <w:rsid w:val="000A29CA"/>
    <w:rsid w:val="000A3599"/>
    <w:rsid w:val="000A35A8"/>
    <w:rsid w:val="000A60A9"/>
    <w:rsid w:val="000B0451"/>
    <w:rsid w:val="000C0B1A"/>
    <w:rsid w:val="000C7868"/>
    <w:rsid w:val="000D5DCC"/>
    <w:rsid w:val="000E055F"/>
    <w:rsid w:val="000E1315"/>
    <w:rsid w:val="000E4A4E"/>
    <w:rsid w:val="000F663F"/>
    <w:rsid w:val="001116AD"/>
    <w:rsid w:val="00120C62"/>
    <w:rsid w:val="00135899"/>
    <w:rsid w:val="001503D0"/>
    <w:rsid w:val="001544EF"/>
    <w:rsid w:val="00160AA9"/>
    <w:rsid w:val="00162A15"/>
    <w:rsid w:val="0017395F"/>
    <w:rsid w:val="00176844"/>
    <w:rsid w:val="00185194"/>
    <w:rsid w:val="001852D6"/>
    <w:rsid w:val="001B448C"/>
    <w:rsid w:val="001C10EB"/>
    <w:rsid w:val="001C2FE3"/>
    <w:rsid w:val="001C65ED"/>
    <w:rsid w:val="001C74CF"/>
    <w:rsid w:val="001C7AC3"/>
    <w:rsid w:val="001D6FAF"/>
    <w:rsid w:val="001E1810"/>
    <w:rsid w:val="001E1D01"/>
    <w:rsid w:val="001E4332"/>
    <w:rsid w:val="001F1435"/>
    <w:rsid w:val="001F6B29"/>
    <w:rsid w:val="0020251E"/>
    <w:rsid w:val="00212D18"/>
    <w:rsid w:val="00216D67"/>
    <w:rsid w:val="0022721F"/>
    <w:rsid w:val="0024556D"/>
    <w:rsid w:val="0026637A"/>
    <w:rsid w:val="00267248"/>
    <w:rsid w:val="0027347E"/>
    <w:rsid w:val="0027381D"/>
    <w:rsid w:val="00274F9F"/>
    <w:rsid w:val="00283DD4"/>
    <w:rsid w:val="00284459"/>
    <w:rsid w:val="00285639"/>
    <w:rsid w:val="00291F7E"/>
    <w:rsid w:val="002944B8"/>
    <w:rsid w:val="002A248D"/>
    <w:rsid w:val="002A55EA"/>
    <w:rsid w:val="002B5A0B"/>
    <w:rsid w:val="002B688C"/>
    <w:rsid w:val="002E295E"/>
    <w:rsid w:val="002F1F2C"/>
    <w:rsid w:val="002F3D35"/>
    <w:rsid w:val="002F54F8"/>
    <w:rsid w:val="002F7E69"/>
    <w:rsid w:val="003109B9"/>
    <w:rsid w:val="0031378D"/>
    <w:rsid w:val="00316D01"/>
    <w:rsid w:val="003361A0"/>
    <w:rsid w:val="003371E1"/>
    <w:rsid w:val="00346DBC"/>
    <w:rsid w:val="00347984"/>
    <w:rsid w:val="00370E7E"/>
    <w:rsid w:val="00372C1A"/>
    <w:rsid w:val="00373B1D"/>
    <w:rsid w:val="00375B12"/>
    <w:rsid w:val="003813CD"/>
    <w:rsid w:val="00383732"/>
    <w:rsid w:val="003838FF"/>
    <w:rsid w:val="003876F1"/>
    <w:rsid w:val="003B087E"/>
    <w:rsid w:val="003B4F46"/>
    <w:rsid w:val="003C072C"/>
    <w:rsid w:val="003C52BD"/>
    <w:rsid w:val="003C77F9"/>
    <w:rsid w:val="003D2E9C"/>
    <w:rsid w:val="003D4978"/>
    <w:rsid w:val="003D6E3F"/>
    <w:rsid w:val="003E00CD"/>
    <w:rsid w:val="003E457E"/>
    <w:rsid w:val="003E6C5D"/>
    <w:rsid w:val="003F0192"/>
    <w:rsid w:val="003F124B"/>
    <w:rsid w:val="003F3BAC"/>
    <w:rsid w:val="003F3E38"/>
    <w:rsid w:val="003F61BD"/>
    <w:rsid w:val="00401BCC"/>
    <w:rsid w:val="004023BE"/>
    <w:rsid w:val="0040762D"/>
    <w:rsid w:val="00407A70"/>
    <w:rsid w:val="00407BE9"/>
    <w:rsid w:val="004105D7"/>
    <w:rsid w:val="004106D6"/>
    <w:rsid w:val="004134E1"/>
    <w:rsid w:val="00415F43"/>
    <w:rsid w:val="0041717B"/>
    <w:rsid w:val="00417F44"/>
    <w:rsid w:val="00421E72"/>
    <w:rsid w:val="00424824"/>
    <w:rsid w:val="00434F0E"/>
    <w:rsid w:val="00447B79"/>
    <w:rsid w:val="004531D2"/>
    <w:rsid w:val="00454CF1"/>
    <w:rsid w:val="00460AC1"/>
    <w:rsid w:val="004630FB"/>
    <w:rsid w:val="00467622"/>
    <w:rsid w:val="0046794F"/>
    <w:rsid w:val="0047015D"/>
    <w:rsid w:val="004728C1"/>
    <w:rsid w:val="00475F36"/>
    <w:rsid w:val="00477570"/>
    <w:rsid w:val="00480EE5"/>
    <w:rsid w:val="00496191"/>
    <w:rsid w:val="004962A2"/>
    <w:rsid w:val="004B067D"/>
    <w:rsid w:val="004B7CE0"/>
    <w:rsid w:val="004C1532"/>
    <w:rsid w:val="004D6111"/>
    <w:rsid w:val="004D6518"/>
    <w:rsid w:val="004E6EC1"/>
    <w:rsid w:val="004F1691"/>
    <w:rsid w:val="004F6BAB"/>
    <w:rsid w:val="00500D95"/>
    <w:rsid w:val="00506658"/>
    <w:rsid w:val="005102F9"/>
    <w:rsid w:val="005113D0"/>
    <w:rsid w:val="00514AD5"/>
    <w:rsid w:val="005160F9"/>
    <w:rsid w:val="005169EE"/>
    <w:rsid w:val="005218FA"/>
    <w:rsid w:val="00522E1F"/>
    <w:rsid w:val="0052376B"/>
    <w:rsid w:val="00530257"/>
    <w:rsid w:val="00530CEA"/>
    <w:rsid w:val="005334D3"/>
    <w:rsid w:val="005422AB"/>
    <w:rsid w:val="00543D9D"/>
    <w:rsid w:val="00543EA5"/>
    <w:rsid w:val="00557706"/>
    <w:rsid w:val="00567E07"/>
    <w:rsid w:val="0057259F"/>
    <w:rsid w:val="00574D11"/>
    <w:rsid w:val="005752C4"/>
    <w:rsid w:val="00581D5A"/>
    <w:rsid w:val="005820FC"/>
    <w:rsid w:val="005916D2"/>
    <w:rsid w:val="0059213A"/>
    <w:rsid w:val="00592452"/>
    <w:rsid w:val="005A1984"/>
    <w:rsid w:val="005A68D8"/>
    <w:rsid w:val="005C2863"/>
    <w:rsid w:val="005C4CAC"/>
    <w:rsid w:val="005D4AC5"/>
    <w:rsid w:val="005E1141"/>
    <w:rsid w:val="005E1FA9"/>
    <w:rsid w:val="005E6CFF"/>
    <w:rsid w:val="005E6DAD"/>
    <w:rsid w:val="005F17D4"/>
    <w:rsid w:val="005F2322"/>
    <w:rsid w:val="00604228"/>
    <w:rsid w:val="0060618F"/>
    <w:rsid w:val="00613B9F"/>
    <w:rsid w:val="00613CAC"/>
    <w:rsid w:val="0061639B"/>
    <w:rsid w:val="00617086"/>
    <w:rsid w:val="006272CF"/>
    <w:rsid w:val="0063411F"/>
    <w:rsid w:val="006435F0"/>
    <w:rsid w:val="0064747A"/>
    <w:rsid w:val="00663108"/>
    <w:rsid w:val="00664064"/>
    <w:rsid w:val="00665AC9"/>
    <w:rsid w:val="006748AB"/>
    <w:rsid w:val="00681A81"/>
    <w:rsid w:val="00682F0C"/>
    <w:rsid w:val="006914A2"/>
    <w:rsid w:val="00691866"/>
    <w:rsid w:val="00692AFD"/>
    <w:rsid w:val="006A4209"/>
    <w:rsid w:val="006B10BB"/>
    <w:rsid w:val="006B594F"/>
    <w:rsid w:val="006B64FB"/>
    <w:rsid w:val="006C30A8"/>
    <w:rsid w:val="006C41EF"/>
    <w:rsid w:val="006C56D7"/>
    <w:rsid w:val="006D7A30"/>
    <w:rsid w:val="006F3661"/>
    <w:rsid w:val="00700A53"/>
    <w:rsid w:val="00703187"/>
    <w:rsid w:val="00704EC2"/>
    <w:rsid w:val="00707044"/>
    <w:rsid w:val="007206A2"/>
    <w:rsid w:val="007206B8"/>
    <w:rsid w:val="00720B68"/>
    <w:rsid w:val="00721D59"/>
    <w:rsid w:val="007229DB"/>
    <w:rsid w:val="00727889"/>
    <w:rsid w:val="007341EB"/>
    <w:rsid w:val="00734441"/>
    <w:rsid w:val="007355A6"/>
    <w:rsid w:val="007357D6"/>
    <w:rsid w:val="00746DE2"/>
    <w:rsid w:val="00747312"/>
    <w:rsid w:val="00751785"/>
    <w:rsid w:val="00761037"/>
    <w:rsid w:val="0076603D"/>
    <w:rsid w:val="00766C78"/>
    <w:rsid w:val="0076740E"/>
    <w:rsid w:val="00773923"/>
    <w:rsid w:val="00774688"/>
    <w:rsid w:val="00782C94"/>
    <w:rsid w:val="00785656"/>
    <w:rsid w:val="00794C05"/>
    <w:rsid w:val="007A377B"/>
    <w:rsid w:val="007A3CBA"/>
    <w:rsid w:val="007A5163"/>
    <w:rsid w:val="007B7C3C"/>
    <w:rsid w:val="007C2932"/>
    <w:rsid w:val="007C312D"/>
    <w:rsid w:val="007D54D4"/>
    <w:rsid w:val="007E2FB7"/>
    <w:rsid w:val="007F29AB"/>
    <w:rsid w:val="007F2F17"/>
    <w:rsid w:val="007F3AB2"/>
    <w:rsid w:val="00802AED"/>
    <w:rsid w:val="00803CBE"/>
    <w:rsid w:val="0080640B"/>
    <w:rsid w:val="0081030F"/>
    <w:rsid w:val="00812CF9"/>
    <w:rsid w:val="00816F69"/>
    <w:rsid w:val="00817BD0"/>
    <w:rsid w:val="00830759"/>
    <w:rsid w:val="008405E2"/>
    <w:rsid w:val="00842FB0"/>
    <w:rsid w:val="00843BEC"/>
    <w:rsid w:val="008469D1"/>
    <w:rsid w:val="00851CC1"/>
    <w:rsid w:val="008533B8"/>
    <w:rsid w:val="008626EC"/>
    <w:rsid w:val="0087341C"/>
    <w:rsid w:val="00873680"/>
    <w:rsid w:val="0087567A"/>
    <w:rsid w:val="00886928"/>
    <w:rsid w:val="00887189"/>
    <w:rsid w:val="00890E2A"/>
    <w:rsid w:val="00894EC1"/>
    <w:rsid w:val="008A647C"/>
    <w:rsid w:val="008B5A55"/>
    <w:rsid w:val="008B65AF"/>
    <w:rsid w:val="008D1786"/>
    <w:rsid w:val="008D5B3E"/>
    <w:rsid w:val="008D69E7"/>
    <w:rsid w:val="008E1A14"/>
    <w:rsid w:val="008F0790"/>
    <w:rsid w:val="008F2504"/>
    <w:rsid w:val="008F587A"/>
    <w:rsid w:val="008F7E42"/>
    <w:rsid w:val="008F7FAC"/>
    <w:rsid w:val="0090011D"/>
    <w:rsid w:val="009155F9"/>
    <w:rsid w:val="00915C07"/>
    <w:rsid w:val="00923FC5"/>
    <w:rsid w:val="00932DC7"/>
    <w:rsid w:val="009341B1"/>
    <w:rsid w:val="00934672"/>
    <w:rsid w:val="0093743E"/>
    <w:rsid w:val="00947777"/>
    <w:rsid w:val="00952220"/>
    <w:rsid w:val="00953CC2"/>
    <w:rsid w:val="009607FA"/>
    <w:rsid w:val="00974664"/>
    <w:rsid w:val="00975D05"/>
    <w:rsid w:val="009777BA"/>
    <w:rsid w:val="0098216A"/>
    <w:rsid w:val="0098248E"/>
    <w:rsid w:val="00983FEA"/>
    <w:rsid w:val="009853FA"/>
    <w:rsid w:val="00992CFA"/>
    <w:rsid w:val="009938F9"/>
    <w:rsid w:val="009953D7"/>
    <w:rsid w:val="009967EA"/>
    <w:rsid w:val="00996F8B"/>
    <w:rsid w:val="009A05BA"/>
    <w:rsid w:val="009A11E0"/>
    <w:rsid w:val="009A6B72"/>
    <w:rsid w:val="009B6B60"/>
    <w:rsid w:val="009C3D9D"/>
    <w:rsid w:val="009C4AA3"/>
    <w:rsid w:val="009C674B"/>
    <w:rsid w:val="009C6FBF"/>
    <w:rsid w:val="009D3A2C"/>
    <w:rsid w:val="009D702A"/>
    <w:rsid w:val="009D7929"/>
    <w:rsid w:val="009E6A1C"/>
    <w:rsid w:val="009F6BDD"/>
    <w:rsid w:val="00A0003F"/>
    <w:rsid w:val="00A10526"/>
    <w:rsid w:val="00A115D7"/>
    <w:rsid w:val="00A22E31"/>
    <w:rsid w:val="00A23CFB"/>
    <w:rsid w:val="00A24E81"/>
    <w:rsid w:val="00A25345"/>
    <w:rsid w:val="00A3329B"/>
    <w:rsid w:val="00A4189B"/>
    <w:rsid w:val="00A43818"/>
    <w:rsid w:val="00A44C59"/>
    <w:rsid w:val="00A4516C"/>
    <w:rsid w:val="00A456D3"/>
    <w:rsid w:val="00A46DF9"/>
    <w:rsid w:val="00A51C0D"/>
    <w:rsid w:val="00A55AE5"/>
    <w:rsid w:val="00A6229E"/>
    <w:rsid w:val="00A6314C"/>
    <w:rsid w:val="00A66D72"/>
    <w:rsid w:val="00A778B6"/>
    <w:rsid w:val="00A80536"/>
    <w:rsid w:val="00A81580"/>
    <w:rsid w:val="00A8160E"/>
    <w:rsid w:val="00A8269B"/>
    <w:rsid w:val="00A85AAC"/>
    <w:rsid w:val="00AA1F49"/>
    <w:rsid w:val="00AA2A34"/>
    <w:rsid w:val="00AA4FE2"/>
    <w:rsid w:val="00AB1517"/>
    <w:rsid w:val="00AB66E9"/>
    <w:rsid w:val="00AB7081"/>
    <w:rsid w:val="00AB781B"/>
    <w:rsid w:val="00AC1031"/>
    <w:rsid w:val="00AD3576"/>
    <w:rsid w:val="00AE3A7F"/>
    <w:rsid w:val="00AE4F54"/>
    <w:rsid w:val="00AE5A5D"/>
    <w:rsid w:val="00AE5E1D"/>
    <w:rsid w:val="00AF2E67"/>
    <w:rsid w:val="00B00E9E"/>
    <w:rsid w:val="00B0679A"/>
    <w:rsid w:val="00B06D5E"/>
    <w:rsid w:val="00B140E0"/>
    <w:rsid w:val="00B174ED"/>
    <w:rsid w:val="00B20FB2"/>
    <w:rsid w:val="00B26F3A"/>
    <w:rsid w:val="00B2724C"/>
    <w:rsid w:val="00B346F4"/>
    <w:rsid w:val="00B4122E"/>
    <w:rsid w:val="00B42ABB"/>
    <w:rsid w:val="00B42ED6"/>
    <w:rsid w:val="00B471BD"/>
    <w:rsid w:val="00B47363"/>
    <w:rsid w:val="00B65D10"/>
    <w:rsid w:val="00B7071A"/>
    <w:rsid w:val="00B721A4"/>
    <w:rsid w:val="00B750A6"/>
    <w:rsid w:val="00B76D4C"/>
    <w:rsid w:val="00B80ED9"/>
    <w:rsid w:val="00BA48D5"/>
    <w:rsid w:val="00BA5AD4"/>
    <w:rsid w:val="00BB137B"/>
    <w:rsid w:val="00BB3A35"/>
    <w:rsid w:val="00BB67D0"/>
    <w:rsid w:val="00BB7016"/>
    <w:rsid w:val="00BB74CE"/>
    <w:rsid w:val="00BC01F4"/>
    <w:rsid w:val="00BC5C30"/>
    <w:rsid w:val="00BD01D4"/>
    <w:rsid w:val="00BD0583"/>
    <w:rsid w:val="00BD0FE0"/>
    <w:rsid w:val="00BD2656"/>
    <w:rsid w:val="00BD6314"/>
    <w:rsid w:val="00BD6D76"/>
    <w:rsid w:val="00BD7C0E"/>
    <w:rsid w:val="00BE792B"/>
    <w:rsid w:val="00BF0091"/>
    <w:rsid w:val="00BF22D5"/>
    <w:rsid w:val="00C004EE"/>
    <w:rsid w:val="00C0076B"/>
    <w:rsid w:val="00C109B3"/>
    <w:rsid w:val="00C11AA4"/>
    <w:rsid w:val="00C12133"/>
    <w:rsid w:val="00C15954"/>
    <w:rsid w:val="00C164AA"/>
    <w:rsid w:val="00C205FE"/>
    <w:rsid w:val="00C224EF"/>
    <w:rsid w:val="00C25384"/>
    <w:rsid w:val="00C306B2"/>
    <w:rsid w:val="00C3703E"/>
    <w:rsid w:val="00C400D2"/>
    <w:rsid w:val="00C431B7"/>
    <w:rsid w:val="00C43204"/>
    <w:rsid w:val="00C44A2F"/>
    <w:rsid w:val="00C454F8"/>
    <w:rsid w:val="00C51463"/>
    <w:rsid w:val="00C51480"/>
    <w:rsid w:val="00C55B73"/>
    <w:rsid w:val="00C5674F"/>
    <w:rsid w:val="00C569B4"/>
    <w:rsid w:val="00C61A8C"/>
    <w:rsid w:val="00C62EDE"/>
    <w:rsid w:val="00C714D5"/>
    <w:rsid w:val="00C75D94"/>
    <w:rsid w:val="00C86A2F"/>
    <w:rsid w:val="00C8740B"/>
    <w:rsid w:val="00C87692"/>
    <w:rsid w:val="00C87B47"/>
    <w:rsid w:val="00C91872"/>
    <w:rsid w:val="00CA06C0"/>
    <w:rsid w:val="00CA1E5A"/>
    <w:rsid w:val="00CA635D"/>
    <w:rsid w:val="00CA7FA1"/>
    <w:rsid w:val="00CB120D"/>
    <w:rsid w:val="00CC2AED"/>
    <w:rsid w:val="00CC5341"/>
    <w:rsid w:val="00CC6E19"/>
    <w:rsid w:val="00CD3D5E"/>
    <w:rsid w:val="00CE375D"/>
    <w:rsid w:val="00CE6A4B"/>
    <w:rsid w:val="00CE79C4"/>
    <w:rsid w:val="00CF05A5"/>
    <w:rsid w:val="00CF1185"/>
    <w:rsid w:val="00D00FD2"/>
    <w:rsid w:val="00D0501D"/>
    <w:rsid w:val="00D116C2"/>
    <w:rsid w:val="00D12AB3"/>
    <w:rsid w:val="00D201FC"/>
    <w:rsid w:val="00D22917"/>
    <w:rsid w:val="00D24F9E"/>
    <w:rsid w:val="00D2748E"/>
    <w:rsid w:val="00D35C12"/>
    <w:rsid w:val="00D45294"/>
    <w:rsid w:val="00D505CE"/>
    <w:rsid w:val="00D5235A"/>
    <w:rsid w:val="00D53F32"/>
    <w:rsid w:val="00D544A6"/>
    <w:rsid w:val="00D566AE"/>
    <w:rsid w:val="00D57B31"/>
    <w:rsid w:val="00D601CE"/>
    <w:rsid w:val="00D6092B"/>
    <w:rsid w:val="00D666B2"/>
    <w:rsid w:val="00D72612"/>
    <w:rsid w:val="00D72C8F"/>
    <w:rsid w:val="00D77BB7"/>
    <w:rsid w:val="00D8598D"/>
    <w:rsid w:val="00D93328"/>
    <w:rsid w:val="00D9520E"/>
    <w:rsid w:val="00D96199"/>
    <w:rsid w:val="00D979E8"/>
    <w:rsid w:val="00DA30D8"/>
    <w:rsid w:val="00DA699B"/>
    <w:rsid w:val="00DA7C4F"/>
    <w:rsid w:val="00DB112F"/>
    <w:rsid w:val="00DC0FF1"/>
    <w:rsid w:val="00DC6C1E"/>
    <w:rsid w:val="00DC7868"/>
    <w:rsid w:val="00DD1E13"/>
    <w:rsid w:val="00DE4213"/>
    <w:rsid w:val="00DF0220"/>
    <w:rsid w:val="00DF4E94"/>
    <w:rsid w:val="00DF6CAC"/>
    <w:rsid w:val="00E021ED"/>
    <w:rsid w:val="00E045CD"/>
    <w:rsid w:val="00E2466C"/>
    <w:rsid w:val="00E24705"/>
    <w:rsid w:val="00E31295"/>
    <w:rsid w:val="00E33949"/>
    <w:rsid w:val="00E40397"/>
    <w:rsid w:val="00E40B89"/>
    <w:rsid w:val="00E40DCF"/>
    <w:rsid w:val="00E424C5"/>
    <w:rsid w:val="00E43876"/>
    <w:rsid w:val="00E438F5"/>
    <w:rsid w:val="00E4449E"/>
    <w:rsid w:val="00E64F5A"/>
    <w:rsid w:val="00E678AB"/>
    <w:rsid w:val="00E71F99"/>
    <w:rsid w:val="00E776D9"/>
    <w:rsid w:val="00E87488"/>
    <w:rsid w:val="00E95589"/>
    <w:rsid w:val="00E97518"/>
    <w:rsid w:val="00EA6BF1"/>
    <w:rsid w:val="00EB0471"/>
    <w:rsid w:val="00EB20FF"/>
    <w:rsid w:val="00EB330C"/>
    <w:rsid w:val="00EC386A"/>
    <w:rsid w:val="00ED0526"/>
    <w:rsid w:val="00ED15F5"/>
    <w:rsid w:val="00ED1C21"/>
    <w:rsid w:val="00ED5344"/>
    <w:rsid w:val="00EE0B3B"/>
    <w:rsid w:val="00EE6D8E"/>
    <w:rsid w:val="00EF568A"/>
    <w:rsid w:val="00EF6CF6"/>
    <w:rsid w:val="00F00D24"/>
    <w:rsid w:val="00F12B31"/>
    <w:rsid w:val="00F1378A"/>
    <w:rsid w:val="00F13EB6"/>
    <w:rsid w:val="00F236C1"/>
    <w:rsid w:val="00F27EAA"/>
    <w:rsid w:val="00F3366D"/>
    <w:rsid w:val="00F361DE"/>
    <w:rsid w:val="00F3711A"/>
    <w:rsid w:val="00F405CB"/>
    <w:rsid w:val="00F45AC6"/>
    <w:rsid w:val="00F57E47"/>
    <w:rsid w:val="00F64135"/>
    <w:rsid w:val="00F7141E"/>
    <w:rsid w:val="00F76E5F"/>
    <w:rsid w:val="00F77B83"/>
    <w:rsid w:val="00F92CCA"/>
    <w:rsid w:val="00F92CCD"/>
    <w:rsid w:val="00F947D4"/>
    <w:rsid w:val="00FC0615"/>
    <w:rsid w:val="00FC5114"/>
    <w:rsid w:val="00FD255A"/>
    <w:rsid w:val="00FD30EE"/>
    <w:rsid w:val="00FD40AA"/>
    <w:rsid w:val="00FD7574"/>
    <w:rsid w:val="00FD76C5"/>
    <w:rsid w:val="00FE1858"/>
    <w:rsid w:val="00FE32B6"/>
    <w:rsid w:val="00FF30DB"/>
    <w:rsid w:val="00FF6F7C"/>
    <w:rsid w:val="00FF7705"/>
    <w:rsid w:val="00FF7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3975B8F3"/>
  <w15:chartTrackingRefBased/>
  <w15:docId w15:val="{D271F6E6-739B-4B39-B294-036582DD7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75D9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75D94"/>
    <w:rPr>
      <w:sz w:val="18"/>
      <w:szCs w:val="18"/>
    </w:rPr>
  </w:style>
  <w:style w:type="paragraph" w:styleId="a5">
    <w:name w:val="footer"/>
    <w:basedOn w:val="a"/>
    <w:link w:val="a6"/>
    <w:uiPriority w:val="99"/>
    <w:unhideWhenUsed/>
    <w:rsid w:val="00C75D94"/>
    <w:pPr>
      <w:tabs>
        <w:tab w:val="center" w:pos="4153"/>
        <w:tab w:val="right" w:pos="8306"/>
      </w:tabs>
      <w:snapToGrid w:val="0"/>
      <w:jc w:val="left"/>
    </w:pPr>
    <w:rPr>
      <w:sz w:val="18"/>
      <w:szCs w:val="18"/>
    </w:rPr>
  </w:style>
  <w:style w:type="character" w:customStyle="1" w:styleId="a6">
    <w:name w:val="页脚 字符"/>
    <w:basedOn w:val="a0"/>
    <w:link w:val="a5"/>
    <w:uiPriority w:val="99"/>
    <w:rsid w:val="00C75D94"/>
    <w:rPr>
      <w:sz w:val="18"/>
      <w:szCs w:val="18"/>
    </w:rPr>
  </w:style>
  <w:style w:type="paragraph" w:styleId="a7">
    <w:name w:val="List Paragraph"/>
    <w:basedOn w:val="a"/>
    <w:uiPriority w:val="34"/>
    <w:qFormat/>
    <w:rsid w:val="00006C39"/>
    <w:pPr>
      <w:ind w:firstLineChars="200" w:firstLine="420"/>
    </w:pPr>
  </w:style>
  <w:style w:type="character" w:styleId="a8">
    <w:name w:val="Hyperlink"/>
    <w:basedOn w:val="a0"/>
    <w:uiPriority w:val="99"/>
    <w:unhideWhenUsed/>
    <w:rsid w:val="007341EB"/>
    <w:rPr>
      <w:color w:val="0000FF"/>
      <w:u w:val="single"/>
    </w:rPr>
  </w:style>
  <w:style w:type="paragraph" w:styleId="a9">
    <w:name w:val="Normal (Web)"/>
    <w:basedOn w:val="a"/>
    <w:uiPriority w:val="99"/>
    <w:unhideWhenUsed/>
    <w:rsid w:val="00890E2A"/>
    <w:pPr>
      <w:widowControl/>
      <w:spacing w:before="100" w:beforeAutospacing="1" w:after="100" w:afterAutospacing="1"/>
      <w:jc w:val="left"/>
    </w:pPr>
    <w:rPr>
      <w:rFonts w:ascii="宋体" w:eastAsia="宋体" w:hAnsi="宋体" w:cs="宋体"/>
      <w:kern w:val="0"/>
      <w:sz w:val="24"/>
      <w:szCs w:val="24"/>
    </w:rPr>
  </w:style>
  <w:style w:type="table" w:styleId="aa">
    <w:name w:val="Table Grid"/>
    <w:basedOn w:val="a1"/>
    <w:uiPriority w:val="39"/>
    <w:rsid w:val="006914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unhideWhenUsed/>
    <w:qFormat/>
    <w:rsid w:val="00842FB0"/>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7806412">
      <w:bodyDiv w:val="1"/>
      <w:marLeft w:val="0"/>
      <w:marRight w:val="0"/>
      <w:marTop w:val="0"/>
      <w:marBottom w:val="0"/>
      <w:divBdr>
        <w:top w:val="none" w:sz="0" w:space="0" w:color="auto"/>
        <w:left w:val="none" w:sz="0" w:space="0" w:color="auto"/>
        <w:bottom w:val="none" w:sz="0" w:space="0" w:color="auto"/>
        <w:right w:val="none" w:sz="0" w:space="0" w:color="auto"/>
      </w:divBdr>
    </w:div>
    <w:div w:id="1457874421">
      <w:bodyDiv w:val="1"/>
      <w:marLeft w:val="0"/>
      <w:marRight w:val="0"/>
      <w:marTop w:val="0"/>
      <w:marBottom w:val="0"/>
      <w:divBdr>
        <w:top w:val="none" w:sz="0" w:space="0" w:color="auto"/>
        <w:left w:val="none" w:sz="0" w:space="0" w:color="auto"/>
        <w:bottom w:val="none" w:sz="0" w:space="0" w:color="auto"/>
        <w:right w:val="none" w:sz="0" w:space="0" w:color="auto"/>
      </w:divBdr>
    </w:div>
    <w:div w:id="172898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finance.sina.com.cn/roll/2017-01-10/doc-ifxzkssy1589888.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___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ltLang="zh-CN"/>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R&amp;D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Sheet1!$A$2:$A$10</c:f>
              <c:numCache>
                <c:formatCode>General</c:formatCode>
                <c:ptCount val="9"/>
                <c:pt idx="0">
                  <c:v>2010</c:v>
                </c:pt>
                <c:pt idx="1">
                  <c:v>2011</c:v>
                </c:pt>
                <c:pt idx="2">
                  <c:v>2012</c:v>
                </c:pt>
                <c:pt idx="3">
                  <c:v>2013</c:v>
                </c:pt>
                <c:pt idx="4">
                  <c:v>2014</c:v>
                </c:pt>
                <c:pt idx="5">
                  <c:v>2015</c:v>
                </c:pt>
                <c:pt idx="6">
                  <c:v>2016</c:v>
                </c:pt>
                <c:pt idx="7">
                  <c:v>2017</c:v>
                </c:pt>
                <c:pt idx="8">
                  <c:v>2018</c:v>
                </c:pt>
              </c:numCache>
            </c:numRef>
          </c:cat>
          <c:val>
            <c:numRef>
              <c:f>Sheet1!$B$2:$B$10</c:f>
              <c:numCache>
                <c:formatCode>General</c:formatCode>
                <c:ptCount val="9"/>
                <c:pt idx="0">
                  <c:v>76737</c:v>
                </c:pt>
                <c:pt idx="1">
                  <c:v>96884</c:v>
                </c:pt>
                <c:pt idx="2">
                  <c:v>114492</c:v>
                </c:pt>
                <c:pt idx="3">
                  <c:v>122544</c:v>
                </c:pt>
                <c:pt idx="4">
                  <c:v>135866</c:v>
                </c:pt>
                <c:pt idx="5">
                  <c:v>126572</c:v>
                </c:pt>
                <c:pt idx="6">
                  <c:v>132155</c:v>
                </c:pt>
                <c:pt idx="7">
                  <c:v>140325</c:v>
                </c:pt>
                <c:pt idx="8">
                  <c:v>160922</c:v>
                </c:pt>
              </c:numCache>
            </c:numRef>
          </c:val>
          <c:extLst>
            <c:ext xmlns:c16="http://schemas.microsoft.com/office/drawing/2014/chart" uri="{C3380CC4-5D6E-409C-BE32-E72D297353CC}">
              <c16:uniqueId val="{00000000-1055-455F-B02F-3B333C465A19}"/>
            </c:ext>
          </c:extLst>
        </c:ser>
        <c:dLbls>
          <c:dLblPos val="outEnd"/>
          <c:showLegendKey val="0"/>
          <c:showVal val="1"/>
          <c:showCatName val="0"/>
          <c:showSerName val="0"/>
          <c:showPercent val="0"/>
          <c:showBubbleSize val="0"/>
        </c:dLbls>
        <c:gapWidth val="219"/>
        <c:axId val="823397624"/>
        <c:axId val="823400576"/>
      </c:barChart>
      <c:catAx>
        <c:axId val="823397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b="1"/>
                  <a:t>年份</a:t>
                </a:r>
              </a:p>
            </c:rich>
          </c:tx>
          <c:layout>
            <c:manualLayout>
              <c:xMode val="edge"/>
              <c:yMode val="edge"/>
              <c:x val="0.52600451137241799"/>
              <c:y val="0.8777511961722488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23400576"/>
        <c:crosses val="autoZero"/>
        <c:auto val="1"/>
        <c:lblAlgn val="ctr"/>
        <c:lblOffset val="100"/>
        <c:noMultiLvlLbl val="0"/>
      </c:catAx>
      <c:valAx>
        <c:axId val="823400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b="1"/>
                  <a:t>人数</a:t>
                </a:r>
              </a:p>
            </c:rich>
          </c:tx>
          <c:layout>
            <c:manualLayout>
              <c:xMode val="edge"/>
              <c:yMode val="edge"/>
              <c:x val="2.3872679045092837E-2"/>
              <c:y val="6.8612440191387569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233976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rich>
      </c:tx>
      <c:layout>
        <c:manualLayout>
          <c:xMode val="edge"/>
          <c:yMode val="edge"/>
          <c:x val="0.59390801830002404"/>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4151140491392727"/>
          <c:y val="0.26256372614440143"/>
          <c:w val="0.71141822530063403"/>
          <c:h val="0.56130822100627253"/>
        </c:manualLayout>
      </c:layout>
      <c:barChart>
        <c:barDir val="col"/>
        <c:grouping val="clustered"/>
        <c:varyColors val="0"/>
        <c:ser>
          <c:idx val="0"/>
          <c:order val="0"/>
          <c:tx>
            <c:strRef>
              <c:f>Sheet1!$B$1</c:f>
              <c:strCache>
                <c:ptCount val="1"/>
                <c:pt idx="0">
                  <c:v>R&amp;D经费内部支出</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Sheet1!$A$2:$A$11</c:f>
              <c:numCache>
                <c:formatCode>General</c:formatCode>
                <c:ptCount val="10"/>
                <c:pt idx="0">
                  <c:v>2010</c:v>
                </c:pt>
                <c:pt idx="1">
                  <c:v>2011</c:v>
                </c:pt>
                <c:pt idx="2">
                  <c:v>2012</c:v>
                </c:pt>
                <c:pt idx="3">
                  <c:v>2013</c:v>
                </c:pt>
                <c:pt idx="4">
                  <c:v>2014</c:v>
                </c:pt>
                <c:pt idx="5">
                  <c:v>2015</c:v>
                </c:pt>
                <c:pt idx="6">
                  <c:v>2016</c:v>
                </c:pt>
                <c:pt idx="7">
                  <c:v>2017</c:v>
                </c:pt>
                <c:pt idx="8">
                  <c:v>2018</c:v>
                </c:pt>
              </c:numCache>
            </c:numRef>
          </c:cat>
          <c:val>
            <c:numRef>
              <c:f>Sheet1!$B$2:$B$11</c:f>
              <c:numCache>
                <c:formatCode>General</c:formatCode>
                <c:ptCount val="10"/>
                <c:pt idx="0">
                  <c:v>170.9</c:v>
                </c:pt>
                <c:pt idx="1">
                  <c:v>221.52</c:v>
                </c:pt>
                <c:pt idx="2">
                  <c:v>270.99</c:v>
                </c:pt>
                <c:pt idx="3">
                  <c:v>314.06</c:v>
                </c:pt>
                <c:pt idx="4">
                  <c:v>355.03</c:v>
                </c:pt>
                <c:pt idx="5">
                  <c:v>392.93</c:v>
                </c:pt>
                <c:pt idx="6">
                  <c:v>454.29</c:v>
                </c:pt>
                <c:pt idx="7">
                  <c:v>543.09</c:v>
                </c:pt>
                <c:pt idx="8">
                  <c:v>642.79</c:v>
                </c:pt>
              </c:numCache>
            </c:numRef>
          </c:val>
          <c:extLst>
            <c:ext xmlns:c16="http://schemas.microsoft.com/office/drawing/2014/chart" uri="{C3380CC4-5D6E-409C-BE32-E72D297353CC}">
              <c16:uniqueId val="{00000000-48B8-4821-A8DC-99745C820303}"/>
            </c:ext>
          </c:extLst>
        </c:ser>
        <c:dLbls>
          <c:showLegendKey val="0"/>
          <c:showVal val="1"/>
          <c:showCatName val="0"/>
          <c:showSerName val="0"/>
          <c:showPercent val="0"/>
          <c:showBubbleSize val="0"/>
        </c:dLbls>
        <c:gapWidth val="219"/>
        <c:axId val="958185456"/>
        <c:axId val="958179552"/>
      </c:barChart>
      <c:lineChart>
        <c:grouping val="standard"/>
        <c:varyColors val="0"/>
        <c:ser>
          <c:idx val="1"/>
          <c:order val="1"/>
          <c:tx>
            <c:strRef>
              <c:f>Sheet1!$C$1</c:f>
              <c:strCache>
                <c:ptCount val="1"/>
                <c:pt idx="0">
                  <c:v>R&amp;D经费内部支出占GDP的比重</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Sheet1!$A$2:$A$11</c:f>
              <c:numCache>
                <c:formatCode>General</c:formatCode>
                <c:ptCount val="10"/>
                <c:pt idx="0">
                  <c:v>2010</c:v>
                </c:pt>
                <c:pt idx="1">
                  <c:v>2011</c:v>
                </c:pt>
                <c:pt idx="2">
                  <c:v>2012</c:v>
                </c:pt>
                <c:pt idx="3">
                  <c:v>2013</c:v>
                </c:pt>
                <c:pt idx="4">
                  <c:v>2014</c:v>
                </c:pt>
                <c:pt idx="5">
                  <c:v>2015</c:v>
                </c:pt>
                <c:pt idx="6">
                  <c:v>2016</c:v>
                </c:pt>
                <c:pt idx="7">
                  <c:v>2017</c:v>
                </c:pt>
                <c:pt idx="8">
                  <c:v>2018</c:v>
                </c:pt>
              </c:numCache>
            </c:numRef>
          </c:cat>
          <c:val>
            <c:numRef>
              <c:f>Sheet1!$C$2:$C$11</c:f>
              <c:numCache>
                <c:formatCode>General</c:formatCode>
                <c:ptCount val="10"/>
                <c:pt idx="0">
                  <c:v>1.1599999999999999</c:v>
                </c:pt>
                <c:pt idx="1">
                  <c:v>1.26</c:v>
                </c:pt>
                <c:pt idx="2">
                  <c:v>1.38</c:v>
                </c:pt>
                <c:pt idx="3">
                  <c:v>1.44</c:v>
                </c:pt>
                <c:pt idx="4">
                  <c:v>1.48</c:v>
                </c:pt>
                <c:pt idx="5">
                  <c:v>1.51</c:v>
                </c:pt>
                <c:pt idx="6">
                  <c:v>1.59</c:v>
                </c:pt>
                <c:pt idx="7">
                  <c:v>1.69</c:v>
                </c:pt>
                <c:pt idx="8">
                  <c:v>1.8</c:v>
                </c:pt>
              </c:numCache>
            </c:numRef>
          </c:val>
          <c:smooth val="0"/>
          <c:extLst>
            <c:ext xmlns:c16="http://schemas.microsoft.com/office/drawing/2014/chart" uri="{C3380CC4-5D6E-409C-BE32-E72D297353CC}">
              <c16:uniqueId val="{00000001-48B8-4821-A8DC-99745C820303}"/>
            </c:ext>
          </c:extLst>
        </c:ser>
        <c:dLbls>
          <c:showLegendKey val="0"/>
          <c:showVal val="1"/>
          <c:showCatName val="0"/>
          <c:showSerName val="0"/>
          <c:showPercent val="0"/>
          <c:showBubbleSize val="0"/>
        </c:dLbls>
        <c:marker val="1"/>
        <c:smooth val="0"/>
        <c:axId val="844286184"/>
        <c:axId val="844276672"/>
      </c:lineChart>
      <c:catAx>
        <c:axId val="958185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b="1"/>
                  <a:t>年份</a:t>
                </a:r>
              </a:p>
            </c:rich>
          </c:tx>
          <c:layout>
            <c:manualLayout>
              <c:xMode val="edge"/>
              <c:yMode val="edge"/>
              <c:x val="0.83964578209958718"/>
              <c:y val="0.8375460429734419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58179552"/>
        <c:crosses val="autoZero"/>
        <c:auto val="1"/>
        <c:lblAlgn val="ctr"/>
        <c:lblOffset val="100"/>
        <c:noMultiLvlLbl val="0"/>
      </c:catAx>
      <c:valAx>
        <c:axId val="958179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b="1"/>
                  <a:t>亿元</a:t>
                </a:r>
              </a:p>
            </c:rich>
          </c:tx>
          <c:layout>
            <c:manualLayout>
              <c:xMode val="edge"/>
              <c:yMode val="edge"/>
              <c:x val="2.407892065067798E-2"/>
              <c:y val="0.2531712932069932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58185456"/>
        <c:crosses val="autoZero"/>
        <c:crossBetween val="between"/>
      </c:valAx>
      <c:valAx>
        <c:axId val="84427667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t>%</a:t>
                </a:r>
                <a:endParaRPr lang="zh-CN" sz="1200" b="1"/>
              </a:p>
            </c:rich>
          </c:tx>
          <c:layout>
            <c:manualLayout>
              <c:xMode val="edge"/>
              <c:yMode val="edge"/>
              <c:x val="0.89380005866028922"/>
              <c:y val="0.2162251434672360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44286184"/>
        <c:crosses val="max"/>
        <c:crossBetween val="between"/>
      </c:valAx>
      <c:catAx>
        <c:axId val="844286184"/>
        <c:scaling>
          <c:orientation val="minMax"/>
        </c:scaling>
        <c:delete val="1"/>
        <c:axPos val="b"/>
        <c:numFmt formatCode="General" sourceLinked="1"/>
        <c:majorTickMark val="none"/>
        <c:minorTickMark val="none"/>
        <c:tickLblPos val="nextTo"/>
        <c:crossAx val="844276672"/>
        <c:crosses val="autoZero"/>
        <c:auto val="1"/>
        <c:lblAlgn val="ctr"/>
        <c:lblOffset val="100"/>
        <c:noMultiLvlLbl val="0"/>
      </c:catAx>
      <c:spPr>
        <a:noFill/>
        <a:ln>
          <a:noFill/>
        </a:ln>
        <a:effectLst/>
      </c:spPr>
    </c:plotArea>
    <c:legend>
      <c:legendPos val="b"/>
      <c:layout>
        <c:manualLayout>
          <c:xMode val="edge"/>
          <c:yMode val="edge"/>
          <c:x val="6.6518511833585287E-2"/>
          <c:y val="0.11745262244761778"/>
          <c:w val="0.8440401146131804"/>
          <c:h val="6.475076738289069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357750405680617"/>
          <c:y val="0.18315459957749186"/>
          <c:w val="0.79113955714099271"/>
          <c:h val="0.59698015748031497"/>
        </c:manualLayout>
      </c:layout>
      <c:barChart>
        <c:barDir val="col"/>
        <c:grouping val="clustered"/>
        <c:varyColors val="0"/>
        <c:ser>
          <c:idx val="0"/>
          <c:order val="0"/>
          <c:tx>
            <c:strRef>
              <c:f>Sheet1!$B$1</c:f>
              <c:strCache>
                <c:ptCount val="1"/>
                <c:pt idx="0">
                  <c:v>专利申请数</c:v>
                </c:pt>
              </c:strCache>
            </c:strRef>
          </c:tx>
          <c:spPr>
            <a:solidFill>
              <a:schemeClr val="accent1"/>
            </a:solidFill>
            <a:ln>
              <a:noFill/>
            </a:ln>
            <a:effectLst/>
          </c:spPr>
          <c:invertIfNegative val="0"/>
          <c:cat>
            <c:numRef>
              <c:f>Sheet1!$A$2:$A$10</c:f>
              <c:numCache>
                <c:formatCode>General</c:formatCode>
                <c:ptCount val="9"/>
                <c:pt idx="0">
                  <c:v>2010</c:v>
                </c:pt>
                <c:pt idx="1">
                  <c:v>2011</c:v>
                </c:pt>
                <c:pt idx="2">
                  <c:v>2012</c:v>
                </c:pt>
                <c:pt idx="3">
                  <c:v>2013</c:v>
                </c:pt>
                <c:pt idx="4">
                  <c:v>2014</c:v>
                </c:pt>
                <c:pt idx="5">
                  <c:v>2015</c:v>
                </c:pt>
                <c:pt idx="6">
                  <c:v>2016</c:v>
                </c:pt>
                <c:pt idx="7">
                  <c:v>2017</c:v>
                </c:pt>
                <c:pt idx="8">
                  <c:v>2018</c:v>
                </c:pt>
              </c:numCache>
            </c:numRef>
          </c:cat>
          <c:val>
            <c:numRef>
              <c:f>Sheet1!$B$2:$B$10</c:f>
              <c:numCache>
                <c:formatCode>General</c:formatCode>
                <c:ptCount val="9"/>
                <c:pt idx="0">
                  <c:v>21994</c:v>
                </c:pt>
                <c:pt idx="1">
                  <c:v>32325</c:v>
                </c:pt>
                <c:pt idx="2">
                  <c:v>42773</c:v>
                </c:pt>
                <c:pt idx="3">
                  <c:v>53701</c:v>
                </c:pt>
                <c:pt idx="4">
                  <c:v>58075</c:v>
                </c:pt>
                <c:pt idx="5">
                  <c:v>83146</c:v>
                </c:pt>
                <c:pt idx="6">
                  <c:v>130376</c:v>
                </c:pt>
                <c:pt idx="7">
                  <c:v>128079</c:v>
                </c:pt>
                <c:pt idx="8">
                  <c:v>166610</c:v>
                </c:pt>
              </c:numCache>
            </c:numRef>
          </c:val>
          <c:extLst>
            <c:ext xmlns:c16="http://schemas.microsoft.com/office/drawing/2014/chart" uri="{C3380CC4-5D6E-409C-BE32-E72D297353CC}">
              <c16:uniqueId val="{00000000-8750-43E8-B6A2-EB31B229C165}"/>
            </c:ext>
          </c:extLst>
        </c:ser>
        <c:ser>
          <c:idx val="1"/>
          <c:order val="1"/>
          <c:tx>
            <c:strRef>
              <c:f>Sheet1!$C$1</c:f>
              <c:strCache>
                <c:ptCount val="1"/>
                <c:pt idx="0">
                  <c:v>专利授权数</c:v>
                </c:pt>
              </c:strCache>
            </c:strRef>
          </c:tx>
          <c:spPr>
            <a:solidFill>
              <a:schemeClr val="accent2"/>
            </a:solidFill>
            <a:ln>
              <a:noFill/>
            </a:ln>
            <a:effectLst/>
          </c:spPr>
          <c:invertIfNegative val="0"/>
          <c:cat>
            <c:numRef>
              <c:f>Sheet1!$A$2:$A$10</c:f>
              <c:numCache>
                <c:formatCode>General</c:formatCode>
                <c:ptCount val="9"/>
                <c:pt idx="0">
                  <c:v>2010</c:v>
                </c:pt>
                <c:pt idx="1">
                  <c:v>2011</c:v>
                </c:pt>
                <c:pt idx="2">
                  <c:v>2012</c:v>
                </c:pt>
                <c:pt idx="3">
                  <c:v>2013</c:v>
                </c:pt>
                <c:pt idx="4">
                  <c:v>2014</c:v>
                </c:pt>
                <c:pt idx="5">
                  <c:v>2015</c:v>
                </c:pt>
                <c:pt idx="6">
                  <c:v>2016</c:v>
                </c:pt>
                <c:pt idx="7">
                  <c:v>2017</c:v>
                </c:pt>
                <c:pt idx="8">
                  <c:v>2018</c:v>
                </c:pt>
              </c:numCache>
            </c:numRef>
          </c:cat>
          <c:val>
            <c:numRef>
              <c:f>Sheet1!$C$2:$C$10</c:f>
              <c:numCache>
                <c:formatCode>General</c:formatCode>
                <c:ptCount val="9"/>
                <c:pt idx="0">
                  <c:v>18063</c:v>
                </c:pt>
                <c:pt idx="1">
                  <c:v>21857</c:v>
                </c:pt>
                <c:pt idx="2">
                  <c:v>30497</c:v>
                </c:pt>
                <c:pt idx="3">
                  <c:v>37511</c:v>
                </c:pt>
                <c:pt idx="4">
                  <c:v>37857</c:v>
                </c:pt>
                <c:pt idx="5">
                  <c:v>61621</c:v>
                </c:pt>
                <c:pt idx="6">
                  <c:v>67142</c:v>
                </c:pt>
                <c:pt idx="7">
                  <c:v>68304</c:v>
                </c:pt>
                <c:pt idx="8">
                  <c:v>102622</c:v>
                </c:pt>
              </c:numCache>
            </c:numRef>
          </c:val>
          <c:extLst>
            <c:ext xmlns:c16="http://schemas.microsoft.com/office/drawing/2014/chart" uri="{C3380CC4-5D6E-409C-BE32-E72D297353CC}">
              <c16:uniqueId val="{00000001-8750-43E8-B6A2-EB31B229C165}"/>
            </c:ext>
          </c:extLst>
        </c:ser>
        <c:dLbls>
          <c:showLegendKey val="0"/>
          <c:showVal val="0"/>
          <c:showCatName val="0"/>
          <c:showSerName val="0"/>
          <c:showPercent val="0"/>
          <c:showBubbleSize val="0"/>
        </c:dLbls>
        <c:gapWidth val="219"/>
        <c:axId val="819274128"/>
        <c:axId val="819269864"/>
      </c:barChart>
      <c:catAx>
        <c:axId val="8192741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b="1"/>
                  <a:t>年份</a:t>
                </a:r>
              </a:p>
            </c:rich>
          </c:tx>
          <c:layout>
            <c:manualLayout>
              <c:xMode val="edge"/>
              <c:yMode val="edge"/>
              <c:x val="0.92696507334923384"/>
              <c:y val="0.7825488765123871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19269864"/>
        <c:crosses val="autoZero"/>
        <c:auto val="1"/>
        <c:lblAlgn val="ctr"/>
        <c:lblOffset val="100"/>
        <c:noMultiLvlLbl val="0"/>
      </c:catAx>
      <c:valAx>
        <c:axId val="819269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b="1"/>
                  <a:t>项</a:t>
                </a:r>
              </a:p>
            </c:rich>
          </c:tx>
          <c:layout>
            <c:manualLayout>
              <c:xMode val="edge"/>
              <c:yMode val="edge"/>
              <c:x val="8.2414698162729654E-3"/>
              <c:y val="0.4155279431534472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19274128"/>
        <c:crosses val="autoZero"/>
        <c:crossBetween val="between"/>
      </c:valAx>
      <c:spPr>
        <a:noFill/>
        <a:ln>
          <a:noFill/>
        </a:ln>
        <a:effectLst/>
      </c:spPr>
    </c:plotArea>
    <c:legend>
      <c:legendPos val="b"/>
      <c:layout>
        <c:manualLayout>
          <c:xMode val="edge"/>
          <c:yMode val="edge"/>
          <c:x val="0.28453665283540802"/>
          <c:y val="1.9964278855386982E-2"/>
          <c:w val="0.43846126926441886"/>
          <c:h val="0.1094230843095832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25400"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60330604369818"/>
          <c:y val="0.20869565217391303"/>
          <c:w val="0.670265004953851"/>
          <c:h val="0.6714512153372133"/>
        </c:manualLayout>
      </c:layout>
      <c:barChart>
        <c:barDir val="col"/>
        <c:grouping val="clustered"/>
        <c:varyColors val="0"/>
        <c:ser>
          <c:idx val="0"/>
          <c:order val="0"/>
          <c:tx>
            <c:strRef>
              <c:f>Sheet1!$B$1</c:f>
              <c:strCache>
                <c:ptCount val="1"/>
                <c:pt idx="0">
                  <c:v>技术合同数</c:v>
                </c:pt>
              </c:strCache>
            </c:strRef>
          </c:tx>
          <c:spPr>
            <a:solidFill>
              <a:schemeClr val="accent1"/>
            </a:solidFill>
            <a:ln>
              <a:noFill/>
            </a:ln>
            <a:effectLst/>
          </c:spPr>
          <c:invertIfNegative val="0"/>
          <c:cat>
            <c:numRef>
              <c:f>Sheet1!$A$2:$A$10</c:f>
              <c:numCache>
                <c:formatCode>General</c:formatCode>
                <c:ptCount val="9"/>
                <c:pt idx="0">
                  <c:v>2010</c:v>
                </c:pt>
                <c:pt idx="1">
                  <c:v>2011</c:v>
                </c:pt>
                <c:pt idx="2">
                  <c:v>2012</c:v>
                </c:pt>
                <c:pt idx="3">
                  <c:v>2013</c:v>
                </c:pt>
                <c:pt idx="4">
                  <c:v>2014</c:v>
                </c:pt>
                <c:pt idx="5">
                  <c:v>2015</c:v>
                </c:pt>
                <c:pt idx="6">
                  <c:v>2016</c:v>
                </c:pt>
                <c:pt idx="7">
                  <c:v>2017</c:v>
                </c:pt>
                <c:pt idx="8">
                  <c:v>2018</c:v>
                </c:pt>
              </c:numCache>
            </c:numRef>
          </c:cat>
          <c:val>
            <c:numRef>
              <c:f>Sheet1!$B$2:$B$10</c:f>
              <c:numCache>
                <c:formatCode>General</c:formatCode>
                <c:ptCount val="9"/>
                <c:pt idx="0">
                  <c:v>5137</c:v>
                </c:pt>
                <c:pt idx="1">
                  <c:v>4839</c:v>
                </c:pt>
                <c:pt idx="2">
                  <c:v>5390</c:v>
                </c:pt>
                <c:pt idx="3">
                  <c:v>5361</c:v>
                </c:pt>
                <c:pt idx="4">
                  <c:v>3797</c:v>
                </c:pt>
                <c:pt idx="5">
                  <c:v>4209</c:v>
                </c:pt>
                <c:pt idx="6">
                  <c:v>5220</c:v>
                </c:pt>
                <c:pt idx="7">
                  <c:v>6008</c:v>
                </c:pt>
                <c:pt idx="8">
                  <c:v>7753</c:v>
                </c:pt>
              </c:numCache>
            </c:numRef>
          </c:val>
          <c:extLst>
            <c:ext xmlns:c16="http://schemas.microsoft.com/office/drawing/2014/chart" uri="{C3380CC4-5D6E-409C-BE32-E72D297353CC}">
              <c16:uniqueId val="{00000000-811B-4157-915A-82D762FE5D60}"/>
            </c:ext>
          </c:extLst>
        </c:ser>
        <c:dLbls>
          <c:showLegendKey val="0"/>
          <c:showVal val="0"/>
          <c:showCatName val="0"/>
          <c:showSerName val="0"/>
          <c:showPercent val="0"/>
          <c:showBubbleSize val="0"/>
        </c:dLbls>
        <c:gapWidth val="219"/>
        <c:axId val="1023464024"/>
        <c:axId val="1023463040"/>
      </c:barChart>
      <c:lineChart>
        <c:grouping val="standard"/>
        <c:varyColors val="0"/>
        <c:ser>
          <c:idx val="1"/>
          <c:order val="1"/>
          <c:tx>
            <c:strRef>
              <c:f>Sheet1!$C$1</c:f>
              <c:strCache>
                <c:ptCount val="1"/>
                <c:pt idx="0">
                  <c:v>市场技术成交额</c:v>
                </c:pt>
              </c:strCache>
            </c:strRef>
          </c:tx>
          <c:spPr>
            <a:ln w="28575" cap="rnd">
              <a:solidFill>
                <a:schemeClr val="accent2"/>
              </a:solidFill>
              <a:round/>
            </a:ln>
            <a:effectLst/>
          </c:spPr>
          <c:marker>
            <c:symbol val="none"/>
          </c:marker>
          <c:cat>
            <c:numRef>
              <c:f>Sheet1!$A$2:$A$10</c:f>
              <c:numCache>
                <c:formatCode>General</c:formatCode>
                <c:ptCount val="9"/>
                <c:pt idx="0">
                  <c:v>2010</c:v>
                </c:pt>
                <c:pt idx="1">
                  <c:v>2011</c:v>
                </c:pt>
                <c:pt idx="2">
                  <c:v>2012</c:v>
                </c:pt>
                <c:pt idx="3">
                  <c:v>2013</c:v>
                </c:pt>
                <c:pt idx="4">
                  <c:v>2014</c:v>
                </c:pt>
                <c:pt idx="5">
                  <c:v>2015</c:v>
                </c:pt>
                <c:pt idx="6">
                  <c:v>2016</c:v>
                </c:pt>
                <c:pt idx="7">
                  <c:v>2017</c:v>
                </c:pt>
                <c:pt idx="8">
                  <c:v>2018</c:v>
                </c:pt>
              </c:numCache>
            </c:numRef>
          </c:cat>
          <c:val>
            <c:numRef>
              <c:f>Sheet1!$C$2:$C$10</c:f>
              <c:numCache>
                <c:formatCode>General</c:formatCode>
                <c:ptCount val="9"/>
                <c:pt idx="0">
                  <c:v>381217</c:v>
                </c:pt>
                <c:pt idx="1">
                  <c:v>534130</c:v>
                </c:pt>
                <c:pt idx="2">
                  <c:v>735768</c:v>
                </c:pt>
                <c:pt idx="3">
                  <c:v>539868</c:v>
                </c:pt>
                <c:pt idx="4">
                  <c:v>508271</c:v>
                </c:pt>
                <c:pt idx="5">
                  <c:v>538645</c:v>
                </c:pt>
                <c:pt idx="6">
                  <c:v>1057125</c:v>
                </c:pt>
                <c:pt idx="7">
                  <c:v>1032793</c:v>
                </c:pt>
                <c:pt idx="8">
                  <c:v>1109488</c:v>
                </c:pt>
              </c:numCache>
            </c:numRef>
          </c:val>
          <c:smooth val="0"/>
          <c:extLst>
            <c:ext xmlns:c16="http://schemas.microsoft.com/office/drawing/2014/chart" uri="{C3380CC4-5D6E-409C-BE32-E72D297353CC}">
              <c16:uniqueId val="{00000001-811B-4157-915A-82D762FE5D60}"/>
            </c:ext>
          </c:extLst>
        </c:ser>
        <c:dLbls>
          <c:showLegendKey val="0"/>
          <c:showVal val="0"/>
          <c:showCatName val="0"/>
          <c:showSerName val="0"/>
          <c:showPercent val="0"/>
          <c:showBubbleSize val="0"/>
        </c:dLbls>
        <c:marker val="1"/>
        <c:smooth val="0"/>
        <c:axId val="590048256"/>
        <c:axId val="590046616"/>
      </c:lineChart>
      <c:catAx>
        <c:axId val="1023464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b="1"/>
                  <a:t>年份</a:t>
                </a:r>
              </a:p>
            </c:rich>
          </c:tx>
          <c:layout>
            <c:manualLayout>
              <c:xMode val="edge"/>
              <c:yMode val="edge"/>
              <c:x val="0.85997350993377475"/>
              <c:y val="0.8529079082505992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23463040"/>
        <c:crosses val="autoZero"/>
        <c:auto val="1"/>
        <c:lblAlgn val="ctr"/>
        <c:lblOffset val="100"/>
        <c:noMultiLvlLbl val="0"/>
      </c:catAx>
      <c:valAx>
        <c:axId val="1023463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b="1"/>
                  <a:t>项</a:t>
                </a:r>
              </a:p>
            </c:rich>
          </c:tx>
          <c:layout>
            <c:manualLayout>
              <c:xMode val="edge"/>
              <c:yMode val="edge"/>
              <c:x val="2.119205298013245E-2"/>
              <c:y val="0.4313776104073946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23464024"/>
        <c:crosses val="autoZero"/>
        <c:crossBetween val="between"/>
      </c:valAx>
      <c:valAx>
        <c:axId val="590046616"/>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b="1"/>
                  <a:t>万元</a:t>
                </a:r>
              </a:p>
            </c:rich>
          </c:tx>
          <c:layout>
            <c:manualLayout>
              <c:xMode val="edge"/>
              <c:yMode val="edge"/>
              <c:x val="0.92172185430463571"/>
              <c:y val="0.4878993495378294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0048256"/>
        <c:crosses val="max"/>
        <c:crossBetween val="between"/>
      </c:valAx>
      <c:catAx>
        <c:axId val="590048256"/>
        <c:scaling>
          <c:orientation val="minMax"/>
        </c:scaling>
        <c:delete val="1"/>
        <c:axPos val="b"/>
        <c:numFmt formatCode="General" sourceLinked="1"/>
        <c:majorTickMark val="none"/>
        <c:minorTickMark val="none"/>
        <c:tickLblPos val="nextTo"/>
        <c:crossAx val="590046616"/>
        <c:crosses val="autoZero"/>
        <c:auto val="1"/>
        <c:lblAlgn val="ctr"/>
        <c:lblOffset val="100"/>
        <c:noMultiLvlLbl val="0"/>
      </c:catAx>
      <c:spPr>
        <a:noFill/>
        <a:ln>
          <a:noFill/>
        </a:ln>
        <a:effectLst/>
      </c:spPr>
    </c:plotArea>
    <c:legend>
      <c:legendPos val="b"/>
      <c:layout>
        <c:manualLayout>
          <c:xMode val="edge"/>
          <c:yMode val="edge"/>
          <c:x val="0.23615894039735105"/>
          <c:y val="6.8342690859294758E-2"/>
          <c:w val="0.50384105960264902"/>
          <c:h val="8.383122218418349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13AAB-64B9-48A3-940F-D4F01B15E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971</TotalTime>
  <Pages>10</Pages>
  <Words>1033</Words>
  <Characters>5892</Characters>
  <Application>Microsoft Office Word</Application>
  <DocSecurity>0</DocSecurity>
  <Lines>49</Lines>
  <Paragraphs>13</Paragraphs>
  <ScaleCrop>false</ScaleCrop>
  <Company/>
  <LinksUpToDate>false</LinksUpToDate>
  <CharactersWithSpaces>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245</cp:revision>
  <dcterms:created xsi:type="dcterms:W3CDTF">2020-01-13T10:07:00Z</dcterms:created>
  <dcterms:modified xsi:type="dcterms:W3CDTF">2020-02-18T07:36:00Z</dcterms:modified>
</cp:coreProperties>
</file>