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400" w:firstLine="10" w:firstLineChars="3"/>
        <w:jc w:val="center"/>
        <w:rPr>
          <w:rFonts w:asciiTheme="minorEastAsia" w:hAnsiTheme="minorEastAsia" w:cstheme="minorEastAsia"/>
          <w:b/>
          <w:bCs/>
          <w:color w:val="000000" w:themeColor="text1"/>
          <w:sz w:val="32"/>
          <w:szCs w:val="32"/>
        </w:rPr>
      </w:pPr>
      <w:r>
        <w:rPr>
          <w:rFonts w:hint="eastAsia" w:asciiTheme="minorEastAsia" w:hAnsiTheme="minorEastAsia" w:cstheme="minorEastAsia"/>
          <w:b/>
          <w:bCs/>
          <w:color w:val="000000" w:themeColor="text1"/>
          <w:sz w:val="32"/>
          <w:szCs w:val="32"/>
        </w:rPr>
        <w:t>乡村振兴路径研究</w:t>
      </w:r>
    </w:p>
    <w:p>
      <w:pPr>
        <w:ind w:left="840" w:leftChars="400" w:firstLine="10" w:firstLineChars="3"/>
        <w:jc w:val="center"/>
        <w:rPr>
          <w:rFonts w:asciiTheme="minorEastAsia" w:hAnsiTheme="minorEastAsia" w:cstheme="minorEastAsia"/>
          <w:b/>
          <w:bCs/>
          <w:color w:val="000000" w:themeColor="text1"/>
          <w:sz w:val="32"/>
          <w:szCs w:val="32"/>
        </w:rPr>
      </w:pPr>
      <w:r>
        <w:rPr>
          <w:rFonts w:hint="eastAsia" w:asciiTheme="minorEastAsia" w:hAnsiTheme="minorEastAsia" w:cstheme="minorEastAsia"/>
          <w:b/>
          <w:bCs/>
          <w:color w:val="000000" w:themeColor="text1"/>
          <w:sz w:val="32"/>
          <w:szCs w:val="32"/>
        </w:rPr>
        <w:t>——基于浙江、山东乡村发展状况调研</w:t>
      </w:r>
    </w:p>
    <w:p>
      <w:pPr>
        <w:ind w:left="840" w:leftChars="400" w:firstLine="9" w:firstLineChars="3"/>
        <w:jc w:val="center"/>
        <w:rPr>
          <w:rFonts w:asciiTheme="minorEastAsia" w:hAnsiTheme="minorEastAsia" w:cstheme="minorEastAsia"/>
          <w:color w:val="000000" w:themeColor="text1"/>
          <w:sz w:val="32"/>
          <w:szCs w:val="32"/>
        </w:rPr>
      </w:pPr>
      <w:r>
        <w:rPr>
          <w:rFonts w:asciiTheme="minorEastAsia" w:hAnsiTheme="minorEastAsia" w:cstheme="minorEastAsia"/>
          <w:color w:val="000000" w:themeColor="text1"/>
          <w:sz w:val="32"/>
          <w:szCs w:val="32"/>
        </w:rPr>
        <w:t>On Rural Revitalization Investigation On Villages of Shangdong and Zhejiang Province</w:t>
      </w:r>
    </w:p>
    <w:p>
      <w:pPr>
        <w:ind w:left="840" w:leftChars="400" w:firstLine="532" w:firstLineChars="190"/>
        <w:jc w:val="center"/>
        <w:rPr>
          <w:rFonts w:asciiTheme="minorEastAsia" w:hAnsiTheme="minorEastAsia" w:cstheme="minorEastAsia"/>
          <w:bCs/>
          <w:color w:val="000000" w:themeColor="text1"/>
          <w:sz w:val="28"/>
          <w:szCs w:val="28"/>
        </w:rPr>
      </w:pPr>
      <w:r>
        <w:rPr>
          <w:rFonts w:hint="eastAsia" w:asciiTheme="minorEastAsia" w:hAnsiTheme="minorEastAsia" w:cstheme="minorEastAsia"/>
          <w:bCs/>
          <w:color w:val="000000" w:themeColor="text1"/>
          <w:sz w:val="28"/>
          <w:szCs w:val="28"/>
        </w:rPr>
        <w:t>吴丽峰  胡海洋  杨红</w:t>
      </w:r>
    </w:p>
    <w:p>
      <w:pPr>
        <w:ind w:left="840" w:leftChars="400" w:firstLine="532" w:firstLineChars="190"/>
        <w:jc w:val="center"/>
        <w:rPr>
          <w:rFonts w:asciiTheme="minorEastAsia" w:hAnsiTheme="minorEastAsia" w:cstheme="minorEastAsia"/>
          <w:bCs/>
          <w:color w:val="000000" w:themeColor="text1"/>
          <w:sz w:val="28"/>
          <w:szCs w:val="28"/>
        </w:rPr>
      </w:pPr>
      <w:r>
        <w:rPr>
          <w:rFonts w:hint="eastAsia" w:asciiTheme="minorEastAsia" w:hAnsiTheme="minorEastAsia" w:cstheme="minorEastAsia"/>
          <w:bCs/>
          <w:color w:val="000000" w:themeColor="text1"/>
          <w:sz w:val="28"/>
          <w:szCs w:val="28"/>
        </w:rPr>
        <w:t>（中共聊城市东昌府区委党 山东 聊城 252000）</w:t>
      </w:r>
    </w:p>
    <w:p>
      <w:pPr>
        <w:spacing w:line="360" w:lineRule="auto"/>
        <w:ind w:left="840" w:leftChars="400" w:firstLine="401" w:firstLineChars="190"/>
        <w:rPr>
          <w:rFonts w:asciiTheme="minorEastAsia" w:hAnsiTheme="minorEastAsia" w:cstheme="minorEastAsia"/>
          <w:color w:val="000000" w:themeColor="text1"/>
          <w:szCs w:val="21"/>
        </w:rPr>
      </w:pPr>
      <w:r>
        <w:rPr>
          <w:rFonts w:hint="eastAsia" w:asciiTheme="minorEastAsia" w:hAnsiTheme="minorEastAsia" w:cstheme="minorEastAsia"/>
          <w:b/>
          <w:bCs/>
          <w:color w:val="000000" w:themeColor="text1"/>
          <w:szCs w:val="21"/>
        </w:rPr>
        <w:t>摘要</w:t>
      </w:r>
      <w:r>
        <w:rPr>
          <w:rFonts w:hint="eastAsia" w:asciiTheme="minorEastAsia" w:hAnsiTheme="minorEastAsia" w:cstheme="minorEastAsia"/>
          <w:color w:val="000000" w:themeColor="text1"/>
          <w:szCs w:val="21"/>
        </w:rPr>
        <w:t>：乡村振兴战略是实现“两个百年”奋斗目标的基本要求，是人民中心思想在农村的集中体现。实施乡村振兴战略，必须寻找农村发展的共性和个性，在尊重差异的基础上，研究共性，予以推广，结合个性，因地制宜。东昌府区应该借鉴浙江等先进村振兴和发展经验，研究适合自身的发展路径。各级干部要转变观念，城乡发展并重，以农为先。建设和完善乡村党员队伍和干部队伍，培养乡贤等社会力量，挖掘乡村发展人才潜力，打造乡村振兴的体制结构。完善乡村发展的产业和经营体系，提升农产品质量和效益，建立产业融合发展的体制机制，提升产品附加值和抗风险能力，推动乡村产业持续健康发展。发展乡村文化思想建设，完善乡村治理，促乡村在经济政治文化等方面全方位振兴。</w:t>
      </w:r>
    </w:p>
    <w:p>
      <w:pPr>
        <w:spacing w:line="360" w:lineRule="auto"/>
        <w:ind w:left="840" w:leftChars="400" w:firstLine="401" w:firstLineChars="190"/>
        <w:rPr>
          <w:rFonts w:asciiTheme="minorEastAsia" w:hAnsiTheme="minorEastAsia" w:cstheme="minorEastAsia"/>
          <w:color w:val="000000" w:themeColor="text1"/>
          <w:szCs w:val="21"/>
        </w:rPr>
      </w:pPr>
      <w:r>
        <w:rPr>
          <w:rFonts w:hint="eastAsia" w:asciiTheme="minorEastAsia" w:hAnsiTheme="minorEastAsia" w:cstheme="minorEastAsia"/>
          <w:b/>
          <w:bCs/>
          <w:color w:val="000000" w:themeColor="text1"/>
          <w:szCs w:val="21"/>
        </w:rPr>
        <w:t>关键词</w:t>
      </w:r>
      <w:r>
        <w:rPr>
          <w:rFonts w:hint="eastAsia" w:asciiTheme="minorEastAsia" w:hAnsiTheme="minorEastAsia" w:cstheme="minorEastAsia"/>
          <w:color w:val="000000" w:themeColor="text1"/>
          <w:szCs w:val="21"/>
        </w:rPr>
        <w:t>：乡村振兴，路径，研究</w:t>
      </w:r>
    </w:p>
    <w:p>
      <w:pPr>
        <w:spacing w:line="360" w:lineRule="auto"/>
        <w:ind w:left="840" w:leftChars="400" w:firstLine="401" w:firstLineChars="190"/>
        <w:rPr>
          <w:rFonts w:asciiTheme="minorEastAsia" w:hAnsiTheme="minorEastAsia" w:cstheme="minorEastAsia"/>
          <w:color w:val="000000" w:themeColor="text1"/>
          <w:szCs w:val="21"/>
        </w:rPr>
      </w:pPr>
      <w:r>
        <w:rPr>
          <w:rFonts w:hint="eastAsia" w:asciiTheme="minorEastAsia" w:hAnsiTheme="minorEastAsia" w:cstheme="minorEastAsia"/>
          <w:b/>
          <w:bCs/>
          <w:color w:val="000000" w:themeColor="text1"/>
          <w:szCs w:val="21"/>
        </w:rPr>
        <w:t xml:space="preserve">Abstract: </w:t>
      </w:r>
      <w:r>
        <w:rPr>
          <w:rFonts w:hint="eastAsia" w:asciiTheme="minorEastAsia" w:hAnsiTheme="minorEastAsia" w:cstheme="minorEastAsia"/>
          <w:color w:val="000000" w:themeColor="text1"/>
          <w:szCs w:val="21"/>
        </w:rPr>
        <w:t>Rural revitalization strategy is the basic requirements of achieving the two centenary goals,also the focus reflection of the people-centered thought. Though different areas have their own features,there is also universality that can be researched.The rural revitalization of Shandong should learn the experience of Zhejiang,where rural areas have thrived ,especially on the construction of cadre team, talent cultivation, industrial system, rural culture,and rural governance.</w:t>
      </w:r>
    </w:p>
    <w:p>
      <w:pPr>
        <w:spacing w:line="360" w:lineRule="auto"/>
        <w:ind w:left="840" w:leftChars="400" w:firstLine="401" w:firstLineChars="190"/>
        <w:rPr>
          <w:rFonts w:asciiTheme="minorEastAsia" w:hAnsiTheme="minorEastAsia" w:cstheme="minorEastAsia"/>
          <w:color w:val="000000" w:themeColor="text1"/>
          <w:szCs w:val="21"/>
        </w:rPr>
      </w:pPr>
      <w:r>
        <w:rPr>
          <w:rFonts w:hint="eastAsia" w:asciiTheme="minorEastAsia" w:hAnsiTheme="minorEastAsia" w:cstheme="minorEastAsia"/>
          <w:b/>
          <w:bCs/>
          <w:color w:val="000000" w:themeColor="text1"/>
          <w:szCs w:val="21"/>
        </w:rPr>
        <w:t>Key words:</w:t>
      </w:r>
      <w:r>
        <w:rPr>
          <w:rFonts w:hint="eastAsia" w:asciiTheme="minorEastAsia" w:hAnsiTheme="minorEastAsia" w:cstheme="minorEastAsia"/>
          <w:color w:val="000000" w:themeColor="text1"/>
          <w:szCs w:val="21"/>
        </w:rPr>
        <w:t xml:space="preserve"> rural revitalization, construction, governance ,</w:t>
      </w:r>
    </w:p>
    <w:p>
      <w:pPr>
        <w:spacing w:line="360" w:lineRule="auto"/>
        <w:ind w:left="840" w:leftChars="400" w:firstLine="399" w:firstLineChars="190"/>
        <w:rPr>
          <w:rFonts w:asciiTheme="minorEastAsia" w:hAnsiTheme="minorEastAsia" w:cstheme="minorEastAsia"/>
          <w:color w:val="000000" w:themeColor="text1"/>
          <w:szCs w:val="21"/>
        </w:rPr>
        <w:sectPr>
          <w:headerReference r:id="rId3" w:type="default"/>
          <w:footerReference r:id="rId4" w:type="default"/>
          <w:pgSz w:w="11906" w:h="16838"/>
          <w:pgMar w:top="1440" w:right="1080" w:bottom="1440" w:left="1080" w:header="851" w:footer="992" w:gutter="0"/>
          <w:cols w:space="425" w:num="1"/>
          <w:docGrid w:type="lines" w:linePitch="312" w:charSpace="0"/>
        </w:sectPr>
      </w:pPr>
      <w:r>
        <w:rPr>
          <w:rFonts w:hint="eastAsia" w:asciiTheme="minorEastAsia" w:hAnsiTheme="minorEastAsia" w:cstheme="minorEastAsia"/>
          <w:color w:val="000000" w:themeColor="text1"/>
          <w:szCs w:val="21"/>
        </w:rPr>
        <w:t>“乡村振兴战略”是习近平新时代中国特色社会主义思想的重要组成部分，是新时代“三农”工作的指导思想，是全面建成小康社会、实现两个一百年奋斗目标的重战略举措。目前，我国乡村发展并不平衡，一些地方乡村发展起步早，成效显著，大部分地方乡村振兴依然在实践探索阶段，为了汲取先进村庄发展经验，促进东昌府区乡村振兴发展，我们课题组一行人对浙江十余村</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庄和东昌府区农村进行了深入调研，希望通过分析对照探索乡村振兴的发展路径。</w:t>
      </w:r>
    </w:p>
    <w:p>
      <w:pPr>
        <w:numPr>
          <w:ilvl w:val="0"/>
          <w:numId w:val="1"/>
        </w:numPr>
        <w:spacing w:line="360" w:lineRule="auto"/>
        <w:ind w:left="840" w:leftChars="400" w:firstLine="401" w:firstLineChars="190"/>
        <w:rPr>
          <w:rFonts w:asciiTheme="minorEastAsia" w:hAnsiTheme="minorEastAsia" w:cstheme="minorEastAsia"/>
          <w:b/>
          <w:bCs/>
          <w:color w:val="000000" w:themeColor="text1"/>
          <w:szCs w:val="21"/>
        </w:rPr>
      </w:pPr>
      <w:r>
        <w:rPr>
          <w:rFonts w:hint="eastAsia" w:asciiTheme="minorEastAsia" w:hAnsiTheme="minorEastAsia" w:cstheme="minorEastAsia"/>
          <w:b/>
          <w:bCs/>
          <w:color w:val="000000" w:themeColor="text1"/>
          <w:szCs w:val="21"/>
        </w:rPr>
        <w:t>浙江先进村庄调研情况</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宋体" w:hAnsi="宋体" w:eastAsia="宋体" w:cs="宋体"/>
          <w:color w:val="000000"/>
          <w:szCs w:val="21"/>
        </w:rPr>
        <w:t>经由浙江省农业厅同志推荐，课题组成员对浙江省十余村庄进行了调研。</w:t>
      </w:r>
      <w:r>
        <w:rPr>
          <w:rFonts w:hint="eastAsia" w:asciiTheme="minorEastAsia" w:hAnsiTheme="minorEastAsia" w:cstheme="minorEastAsia"/>
          <w:color w:val="000000" w:themeColor="text1"/>
          <w:szCs w:val="21"/>
        </w:rPr>
        <w:t>余村是浙江典型的“七山二水一分田”地形的代表， 2005年时任浙江省委书记的习近平前来进行“法制浙江”调研，提出“绿水青山就是金山银山”的论断，并表扬余村“关闭污染企业是明智之举”，提出发展生态的道路。现在，余村依靠旅游等集体经济已经达到4百多万元，村民人均年收入也高达45000元，村子里老百姓的幸福感、获得感大大提高，基本实现了‘村强、民富、景美、人和’的愿景。余村也成为全国民主法治示范村，中国美丽乡村精品示范村。</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嘉善县洪溪村探索出了“三治融合”发展的新模式，已获评“全国乡村文明示范村”。曾经是有名的“上访村”，在村两委长期努力下，不仅探索了“三治融合”发展道路，而且村民生活富裕，村庄环境美丽，村民生活和谐幸福。2018年村集体收入400多万，村民人均年收入3万多元。</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宁波市奉化区滕头村曾经是有名的贫困村，上世纪60年代就凭着“敢叫日月换新天”的勇气进行改土造田，改革开放之初滕头村第一个开始办企业开工厂，经过长期不懈努力，2018年人均收入超过6.5万元，获得国家级以上奖励20多项，省级奖励40多项。滕头村现在已经是首批全国文明村、全国环境教育基地、全国生态示范区。</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除以上几个村，我们还调研了安吉县的潴口溪、大竹园、鲁家村，舟山的新建社区、永嘉县屿北村、江山市大陈村等，</w:t>
      </w:r>
      <w:r>
        <w:rPr>
          <w:rFonts w:hint="eastAsia" w:ascii="宋体" w:hAnsi="宋体" w:eastAsia="宋体" w:cs="宋体"/>
          <w:color w:val="000000"/>
          <w:szCs w:val="21"/>
        </w:rPr>
        <w:t>从调研的村庄来看，村庄发展方式各不相同，但各村庄</w:t>
      </w:r>
      <w:r>
        <w:rPr>
          <w:rFonts w:hint="eastAsia" w:ascii="宋体" w:hAnsi="宋体" w:cs="宋体"/>
          <w:color w:val="000000"/>
          <w:szCs w:val="21"/>
        </w:rPr>
        <w:t>都</w:t>
      </w:r>
      <w:r>
        <w:rPr>
          <w:rFonts w:hint="eastAsia" w:ascii="宋体" w:hAnsi="宋体" w:eastAsia="宋体" w:cs="宋体"/>
          <w:color w:val="000000"/>
          <w:szCs w:val="21"/>
        </w:rPr>
        <w:t>充分挖掘自身资源，或环境、或文化、或人才等，都走出了自己的特色。</w:t>
      </w:r>
      <w:r>
        <w:rPr>
          <w:rFonts w:hint="eastAsia" w:ascii="宋体" w:hAnsi="宋体" w:cs="宋体"/>
          <w:color w:val="000000"/>
          <w:szCs w:val="21"/>
        </w:rPr>
        <w:t>绝大部分</w:t>
      </w:r>
      <w:r>
        <w:rPr>
          <w:rFonts w:hint="eastAsia" w:asciiTheme="minorEastAsia" w:hAnsiTheme="minorEastAsia" w:cstheme="minorEastAsia"/>
          <w:color w:val="000000" w:themeColor="text1"/>
          <w:szCs w:val="21"/>
        </w:rPr>
        <w:t>村庄发展良好，村集体经济收入高，治理有序，村风文明，环境优美，村庄基础设施完善，百姓生活恬静富足。深入分析他们各有特色，也有其共同特征。</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第一，村级党组织是村经济社会发展的领头羊。所调研的村发展都是由党建引领，首先选好用好党支部书记。在党支部书记的选举中，注重用有文化，有抱负和有能力的人，村支部书记们在实践中很好的发挥了领头羊的作用。其次是抓好村班子建设。这些村党组织建设制度完善，落实到位。在基层党组织的带动下，村自治组织也团结在党组织班子周围，共同致力于村庄发展。三是带好党员队伍。在村庄日常管理和发展中，各村党员在村两委带领下，积极参与，紧跟组织步伐。</w:t>
      </w:r>
    </w:p>
    <w:p>
      <w:pPr>
        <w:spacing w:line="360" w:lineRule="auto"/>
        <w:ind w:left="840" w:leftChars="400" w:firstLine="399" w:firstLineChars="190"/>
        <w:rPr>
          <w:rFonts w:ascii="宋体" w:hAnsi="宋体" w:cs="宋体"/>
          <w:color w:val="000000"/>
          <w:szCs w:val="21"/>
        </w:rPr>
      </w:pPr>
      <w:r>
        <w:rPr>
          <w:rFonts w:hint="eastAsia" w:ascii="宋体" w:hAnsi="宋体" w:cs="宋体"/>
          <w:color w:val="000000"/>
          <w:szCs w:val="21"/>
        </w:rPr>
        <w:t>第二，</w:t>
      </w:r>
      <w:r>
        <w:rPr>
          <w:rFonts w:hint="eastAsia" w:ascii="宋体" w:hAnsi="宋体" w:eastAsia="宋体" w:cs="宋体"/>
          <w:color w:val="000000"/>
          <w:szCs w:val="21"/>
        </w:rPr>
        <w:t>坚持群众路线，尊重村民主体。一是坚持群众路线。</w:t>
      </w:r>
      <w:r>
        <w:rPr>
          <w:rFonts w:hint="eastAsia" w:asciiTheme="minorEastAsia" w:hAnsiTheme="minorEastAsia" w:cstheme="minorEastAsia"/>
          <w:color w:val="000000" w:themeColor="text1"/>
          <w:szCs w:val="21"/>
        </w:rPr>
        <w:t>几乎每一个村之在规划改造的过程中都会遇到来自村民的不理解、不配合，在这种时候都</w:t>
      </w:r>
      <w:r>
        <w:rPr>
          <w:rFonts w:hint="eastAsia" w:ascii="宋体" w:hAnsi="宋体" w:eastAsia="宋体" w:cs="宋体"/>
          <w:color w:val="000000"/>
          <w:szCs w:val="21"/>
        </w:rPr>
        <w:t>村干部先找村民争取意见，疏通思想，取得共识。二是搭建联系群众和群众融合的平台。</w:t>
      </w:r>
      <w:r>
        <w:rPr>
          <w:rFonts w:hint="eastAsia" w:ascii="宋体" w:hAnsi="宋体" w:cs="宋体"/>
          <w:color w:val="000000"/>
          <w:szCs w:val="21"/>
        </w:rPr>
        <w:t>为了同群众同呼吸、共努力，各村都有党员干部和村中共同参与的各种活动，如运动会、篮球比赛、各种晚会、生日宴等。</w:t>
      </w:r>
      <w:r>
        <w:rPr>
          <w:rFonts w:hint="eastAsia" w:ascii="宋体" w:hAnsi="宋体" w:eastAsia="宋体" w:cs="宋体"/>
          <w:color w:val="000000"/>
          <w:szCs w:val="21"/>
        </w:rPr>
        <w:t>三是乡村治理和乡村事务采取民主决策，村民投票。</w:t>
      </w:r>
      <w:r>
        <w:rPr>
          <w:rFonts w:hint="eastAsia" w:ascii="宋体" w:hAnsi="宋体" w:cs="宋体"/>
          <w:color w:val="000000"/>
          <w:szCs w:val="21"/>
        </w:rPr>
        <w:t>在遇到关系村民利益和村庄发展前景的问题上，采取全民投票表决的方式，在充分讨论和表达意见的基础上，按照村规民约投票表决。</w:t>
      </w:r>
    </w:p>
    <w:p>
      <w:pPr>
        <w:spacing w:line="360" w:lineRule="auto"/>
        <w:ind w:left="840" w:leftChars="400" w:firstLine="399" w:firstLineChars="19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第三，一张蓝图绘到底。乡村发展，规划先行，调研的10个村庄都有长远村庄发展规划，鲁家村、大竹园村、潴口溪村都是聘请专业人士给村庄发展做的规划，其他村庄也通过各种方式为自己的村庄规划发展方式和发展方向，在科学规划的前提之下，村两委带领村民一张蓝图绘到底，一任接着一任干。</w:t>
      </w:r>
    </w:p>
    <w:p>
      <w:pPr>
        <w:spacing w:line="360" w:lineRule="auto"/>
        <w:ind w:left="840" w:leftChars="400" w:firstLine="399" w:firstLineChars="190"/>
        <w:rPr>
          <w:rFonts w:ascii="宋体" w:hAnsi="宋体" w:cs="宋体"/>
          <w:color w:val="000000"/>
          <w:szCs w:val="21"/>
        </w:rPr>
      </w:pPr>
      <w:r>
        <w:rPr>
          <w:rFonts w:hint="eastAsia" w:asciiTheme="minorEastAsia" w:hAnsiTheme="minorEastAsia" w:cstheme="minorEastAsia"/>
          <w:color w:val="000000" w:themeColor="text1"/>
          <w:szCs w:val="21"/>
        </w:rPr>
        <w:t>第四，</w:t>
      </w:r>
      <w:r>
        <w:rPr>
          <w:rFonts w:hint="eastAsia" w:ascii="宋体" w:hAnsi="宋体" w:cs="宋体"/>
          <w:color w:val="000000"/>
          <w:szCs w:val="21"/>
        </w:rPr>
        <w:t>注重乡村文化建设。注重家风、家训的培养，大部分村庄都鼓励村民提炼自己家的家风家训，并制作标识粘贴在门口或显著位置，有些村还未每户村民都涉及了二维码，不仅展现家庭文化还可以网上参观村民庭院设施等。</w:t>
      </w:r>
      <w:r>
        <w:rPr>
          <w:rFonts w:hint="eastAsia" w:ascii="宋体" w:hAnsi="宋体" w:eastAsia="宋体" w:cs="宋体"/>
          <w:color w:val="000000"/>
          <w:szCs w:val="21"/>
        </w:rPr>
        <w:t>丰富群众文化生活。</w:t>
      </w:r>
      <w:r>
        <w:rPr>
          <w:rFonts w:hint="eastAsia" w:ascii="宋体" w:hAnsi="宋体" w:cs="宋体"/>
          <w:color w:val="000000"/>
          <w:szCs w:val="21"/>
        </w:rPr>
        <w:t>各个村庄都完善了文化书屋等设施，有些村还建设了影院等，免费为村民播放文化大餐。</w:t>
      </w:r>
      <w:r>
        <w:rPr>
          <w:rFonts w:hint="eastAsia" w:ascii="宋体" w:hAnsi="宋体" w:eastAsia="宋体" w:cs="宋体"/>
          <w:color w:val="000000"/>
          <w:szCs w:val="21"/>
        </w:rPr>
        <w:t>积极挖掘本村文化底蕴，</w:t>
      </w:r>
      <w:r>
        <w:rPr>
          <w:rFonts w:hint="eastAsia" w:asciiTheme="minorEastAsia" w:hAnsiTheme="minorEastAsia" w:cstheme="minorEastAsia"/>
          <w:color w:val="000000" w:themeColor="text1"/>
          <w:szCs w:val="21"/>
        </w:rPr>
        <w:t>如革命文化展示、历史名人祠堂、乡村文化发展等，</w:t>
      </w:r>
      <w:r>
        <w:rPr>
          <w:rFonts w:hint="eastAsia" w:ascii="宋体" w:hAnsi="宋体" w:eastAsia="宋体" w:cs="宋体"/>
          <w:color w:val="000000"/>
          <w:szCs w:val="21"/>
        </w:rPr>
        <w:t>把村独特文化运用到促进乡村发展之中。</w:t>
      </w:r>
    </w:p>
    <w:p>
      <w:pPr>
        <w:spacing w:line="360" w:lineRule="auto"/>
        <w:ind w:left="840" w:leftChars="400" w:firstLine="399" w:firstLineChars="190"/>
        <w:rPr>
          <w:rFonts w:ascii="宋体" w:hAnsi="宋体" w:cs="宋体"/>
          <w:color w:val="000000"/>
          <w:szCs w:val="21"/>
        </w:rPr>
      </w:pPr>
      <w:r>
        <w:rPr>
          <w:rFonts w:hint="eastAsia" w:ascii="宋体" w:hAnsi="宋体" w:eastAsia="宋体" w:cs="宋体"/>
          <w:color w:val="000000"/>
          <w:szCs w:val="21"/>
        </w:rPr>
        <w:t>第五，做强做大村集体经济。完善产业链条</w:t>
      </w:r>
      <w:r>
        <w:rPr>
          <w:rFonts w:hint="eastAsia" w:ascii="宋体" w:hAnsi="宋体" w:cs="宋体"/>
          <w:color w:val="000000"/>
          <w:szCs w:val="21"/>
        </w:rPr>
        <w:t>，村庄不仅发展农业，而且积极寻找途径，融合二三产业发展，大部分村庄都有自己的产业特色</w:t>
      </w:r>
      <w:r>
        <w:rPr>
          <w:rFonts w:hint="eastAsia" w:ascii="宋体" w:hAnsi="宋体" w:eastAsia="宋体" w:cs="宋体"/>
          <w:color w:val="000000"/>
          <w:szCs w:val="21"/>
        </w:rPr>
        <w:t>。在发展农业安全的基础上发展特色农业，旅游业。积极发展村级企业，在为村民提供更多经济收入渠道。努力壮大村集体经济，为乡村文化建设和生态文明建设提供有力物质基础。</w:t>
      </w:r>
    </w:p>
    <w:p>
      <w:pPr>
        <w:spacing w:line="360" w:lineRule="auto"/>
        <w:ind w:left="840" w:leftChars="400" w:firstLine="399" w:firstLineChars="190"/>
        <w:rPr>
          <w:rFonts w:ascii="宋体" w:hAnsi="宋体" w:eastAsia="宋体" w:cs="宋体"/>
          <w:color w:val="000000"/>
          <w:szCs w:val="21"/>
        </w:rPr>
      </w:pPr>
      <w:r>
        <w:rPr>
          <w:rFonts w:hint="eastAsia" w:ascii="宋体" w:hAnsi="宋体" w:eastAsia="宋体" w:cs="宋体"/>
          <w:color w:val="000000"/>
          <w:szCs w:val="21"/>
        </w:rPr>
        <w:t>第六、打造绿色生态家园。实施垃圾分类和污水处理工程。</w:t>
      </w:r>
      <w:r>
        <w:rPr>
          <w:rFonts w:hint="eastAsia" w:ascii="宋体" w:hAnsi="宋体" w:cs="宋体"/>
          <w:color w:val="000000"/>
          <w:szCs w:val="21"/>
        </w:rPr>
        <w:t>在村庄规划中，精心设计村庄绿化爱，</w:t>
      </w:r>
      <w:r>
        <w:rPr>
          <w:rFonts w:hint="eastAsia" w:ascii="宋体" w:hAnsi="宋体" w:eastAsia="宋体" w:cs="宋体"/>
          <w:color w:val="000000"/>
          <w:szCs w:val="21"/>
        </w:rPr>
        <w:t>注重村庄美化和绿化</w:t>
      </w:r>
      <w:r>
        <w:rPr>
          <w:rFonts w:hint="eastAsia" w:ascii="宋体" w:hAnsi="宋体" w:cs="宋体"/>
          <w:color w:val="000000"/>
          <w:szCs w:val="21"/>
        </w:rPr>
        <w:t>和生态循环发展，</w:t>
      </w:r>
      <w:r>
        <w:rPr>
          <w:rFonts w:hint="eastAsia" w:ascii="宋体" w:hAnsi="宋体" w:eastAsia="宋体" w:cs="宋体"/>
          <w:color w:val="000000"/>
          <w:szCs w:val="21"/>
        </w:rPr>
        <w:t>积极打造</w:t>
      </w:r>
      <w:r>
        <w:rPr>
          <w:rFonts w:hint="eastAsia" w:ascii="宋体" w:hAnsi="宋体" w:cs="宋体"/>
          <w:color w:val="000000"/>
          <w:szCs w:val="21"/>
        </w:rPr>
        <w:t>生态优美</w:t>
      </w:r>
      <w:r>
        <w:rPr>
          <w:rFonts w:hint="eastAsia" w:ascii="宋体" w:hAnsi="宋体" w:eastAsia="宋体" w:cs="宋体"/>
          <w:color w:val="000000"/>
          <w:szCs w:val="21"/>
        </w:rPr>
        <w:t>村庄。</w:t>
      </w:r>
    </w:p>
    <w:p>
      <w:pPr>
        <w:numPr>
          <w:ilvl w:val="0"/>
          <w:numId w:val="1"/>
        </w:numPr>
        <w:spacing w:line="360" w:lineRule="auto"/>
        <w:ind w:left="840" w:leftChars="400" w:firstLine="401" w:firstLineChars="190"/>
        <w:rPr>
          <w:rFonts w:asciiTheme="minorEastAsia" w:hAnsiTheme="minorEastAsia" w:cstheme="minorEastAsia"/>
          <w:b/>
          <w:bCs/>
          <w:color w:val="000000" w:themeColor="text1"/>
          <w:szCs w:val="21"/>
        </w:rPr>
      </w:pPr>
      <w:r>
        <w:rPr>
          <w:rFonts w:hint="eastAsia" w:asciiTheme="minorEastAsia" w:hAnsiTheme="minorEastAsia" w:cstheme="minorEastAsia"/>
          <w:b/>
          <w:bCs/>
          <w:color w:val="000000" w:themeColor="text1"/>
          <w:szCs w:val="21"/>
        </w:rPr>
        <w:t>东昌府区乡村发展状况</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（一）总体状况</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1、坚持农业的基础性地位。山东省聊城市东昌府区农业人口48.08万，约占全区总人口的60%，613个行政村，现有耕地80.04万亩，其中基本农田面积58.89万亩，是典型的农业大区，国家商品粮生产基地，除一部分村镇种植大棚蔬菜、食用菌、葫芦之外，全区大部分地区以种植粮食作物为主，年粮食产量十亿多斤。</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着力提高农业发展质量和效益。近年来，东昌府区努力推进农业供给侧改革，积极培育农业发展“新六产”，促进农业新旧动能转换，农业发展态势良好，农业科技含量和生态农业发展取得重大进展，已建成农业产业园区30多个，包括专业生产型、科技研发型、示范推广型、加工流通型和观光休闲型等，其中包括梁水镇叶屯村“运河葫芦文创小镇”、杨庄村“立海现代生态农业示范园” 、闫寺街道冯庄村“东昌上林苑”等一批重点项目。以现代农业科技为支撑，大力提升规模和效益，积极推进高效农业企业发展，包括立海集团、绿亚禽业、天绿源食品、鲁信面粉等一批农业龙头企业，东昌府区也先后获得“全国粮食生产先进县”、“国家级生态示范区”、“全国科技进步先进县”和“全省高效特色农业生产先进区”、“全省农产品质量安全县”、国家级“出口食品农产品质量安全示范区”等荣誉称号。2018年全区农农村人均可支配收入12000元。</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注重农村文化建设。近年来，随着国家对新农村建设和乡村振兴战略的提出，东昌府区对农村文化建设愈加重视，大部分村建设了的文化广场、农家书屋等，农民在工作之余，也可以参加一些文体活动，电影、戏曲下乡也进一步丰富了农民的文化生活。村精神文明建设也在逐步加强，村规民约、移风易俗逐步展开，模范党员、好媳妇等各种评选活动引导农民自觉提升个人文明。</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4、努力改善乡村生态环境。为了建设美丽乡村，东昌府区从改善人居化境入手对辖区村庄进行分类管理，按照省级美丽乡村建设标准，突出地方特色，坚持“十宜十不易”原则，改善基础设施，提升乡村美化水平，农村人居环境得到明显改善，百姓的积极性和参与度逐步提高。</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（二）存在的困难</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尽管东昌府区乡村发展今年来取得重大进步，尤其是在城区和周边的村庄还有一些如郑家村、路西村等有特色产业的村庄发展较快，但是大部分村庄尤其是远离城镇的村庄经济社会发展都存在困难。</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1、集体经济发展薄弱。改革开放初期各村包产到户，很多村庄几乎没有什么集体土地，甚至有的村没有集体财产，村集体经济几乎为零，因此村基础设施建设等方面也相对落后。而另一方面，农民虽然拥有土地，因为农产品单一，价格不高，依靠土地也难以致富，因此很多村庄年轻人外出打工，留下留守老人在家种田，所以出现很多空心村、老龄村，经济发展愈加困难，到目前为止，东昌府区还有一些贫困户未能脱贫。</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产业结构单一，经营体制不完善。东昌府区近几年狠抓产业兴农，努力延伸产业链，促进一二三产业的融合发展，但是整体来说农业产业的发展还是处于初级阶段，农业内部供求关系结构失衡、产业结构失衡、要素资源效益失衡、成本结构失衡、产能和资源承载力失衡、产能和加工能力失衡等问题。产业融合层次低，链条短，附加值不高，经营体系上也存在组织发育迟缓对产业带动能力低等问题。文化旅游产业方面尽管东昌府区不乏文化旅游资源，但资源分散在乡镇村庄当中，没有进行挖掘和整理，不具备旅游参观的展现形式，没有形成能够旅游观光的产业链条。</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基础设施有待完善。随着道路“村村通”等工程的深入推进，东昌府区交通比较便利，每一个村都有公路连接，条件好的村庄内部道路也实现了硬化，有些村仅限于主路。一些村没有学校、卫生室等，乡村师资力量也比较薄弱。文化设施和体育设施也比较简单。</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4、</w:t>
      </w:r>
      <w:r>
        <w:rPr>
          <w:rFonts w:hint="eastAsia" w:ascii="宋体" w:hAnsi="宋体" w:eastAsia="宋体" w:cs="宋体"/>
          <w:color w:val="000000"/>
          <w:szCs w:val="21"/>
        </w:rPr>
        <w:t>文化建设有待完善</w:t>
      </w:r>
      <w:r>
        <w:rPr>
          <w:rFonts w:hint="eastAsia" w:ascii="宋体" w:hAnsi="宋体" w:cs="宋体"/>
          <w:color w:val="000000"/>
          <w:szCs w:val="21"/>
        </w:rPr>
        <w:t>。</w:t>
      </w:r>
      <w:r>
        <w:rPr>
          <w:rFonts w:hint="eastAsia" w:asciiTheme="minorEastAsia" w:hAnsiTheme="minorEastAsia" w:cstheme="minorEastAsia"/>
          <w:color w:val="000000" w:themeColor="text1"/>
          <w:szCs w:val="21"/>
        </w:rPr>
        <w:t>近年来东昌府区文化建设投入增加，乡村文化大院、公益电影下乡、一村一场戏、农家书屋等建设逐步完善，但是相对于村民文化需求来说还远远不够，尤其村民需求的技术培训等资源稀少。有些村移风易俗问题没有解决，婚丧嫁娶、彩礼高企现象还比较严重。包产到户、土地流转承包、外出打工等变化使得村民之间的利益联动越来越少，村民之间关系松散，村庄向心力降低。</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5、乡村发展人才缺乏。从东昌府区支部书记队伍来看，尽管不乏有魄力、敢于创新、有能力的能人，但整体上来说年龄偏大，文化水平偏低，有能力有思路的书记较少，感担责、求创新的就更少。个别村支部书记连任几十年，贫困村面貌只能依靠外部援助，有些村则抱怨没有外援，不能致富，还有些村小富即安，完成集体收入3万元目标就沾沾自喜。其他两委成员也出现同样问题。究其原因，一方面因为农村青年大部分都外出打工，在家务农的年轻人少，另一方面也反映出农村因落后难留人，更难吸引人才。许多村庄对落实国家和各级政府的乡村振兴发展规划没有思路，更对自己村庄的发展没有长远规划，因此人才问题严重制约乡村发展。</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6、乡村治理方面仍存在问题。一方面在村两委选举中还有不规范操作甚至“贿选”问题，导致百姓不服气，激化乡村矛盾；少数村干部在执行国家各种支农惠农政策时有优亲厚友现象，甚至收受礼金、礼品。还有村干部在推进村中工作的过程中，脱离群众，手段强硬，致使村民不满等。另一方面，极少数村民素质低下，在自家发展方面不积极、不主动，等靠要思想严重，甚至光荣于“安贫乐道”，得到帮扶不知感激，得不到帮扶就发飙闹事甚至上访。还有侵占别人地边、墙边导致村民之间矛盾激化现象。一些空心村治安方面也存在问题。</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宋体" w:hAnsi="宋体" w:eastAsia="宋体" w:cs="宋体"/>
          <w:color w:val="000000"/>
          <w:szCs w:val="21"/>
        </w:rPr>
        <w:t>7、乡村环境建设难度大。</w:t>
      </w:r>
      <w:r>
        <w:rPr>
          <w:rFonts w:hint="eastAsia" w:asciiTheme="minorEastAsia" w:hAnsiTheme="minorEastAsia" w:cstheme="minorEastAsia"/>
          <w:color w:val="000000" w:themeColor="text1"/>
          <w:szCs w:val="21"/>
        </w:rPr>
        <w:t>通过近几年环境整治，大部分村乱倒垃圾行为减少，但是仍有乱投乱放行为，一些年龄大的村民秸秆树枝仍随处堆积。污水随处排放现象还比较严重，只有极少数村庄添置了污水处理设备。</w:t>
      </w:r>
    </w:p>
    <w:p>
      <w:pPr>
        <w:spacing w:line="360" w:lineRule="auto"/>
        <w:ind w:left="840" w:leftChars="400" w:firstLine="420" w:firstLineChars="2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另外基层干部工作浮夸、官僚主义严重，不倾听百姓心声，随意插手乡村发展规划，追求高大上，主张大拆大建，不讲求工作方法，一味指手画脚等现象一定程度依然存在，造成乡村不必要的矛盾和问题。</w:t>
      </w:r>
    </w:p>
    <w:p>
      <w:pPr>
        <w:widowControl/>
        <w:spacing w:line="360" w:lineRule="auto"/>
        <w:ind w:left="840" w:leftChars="400" w:firstLine="401" w:firstLineChars="190"/>
        <w:jc w:val="left"/>
        <w:rPr>
          <w:rFonts w:asciiTheme="minorEastAsia" w:hAnsiTheme="minorEastAsia" w:cstheme="minorEastAsia"/>
          <w:b/>
          <w:color w:val="000000" w:themeColor="text1"/>
          <w:szCs w:val="21"/>
        </w:rPr>
      </w:pPr>
      <w:r>
        <w:rPr>
          <w:rFonts w:hint="eastAsia" w:asciiTheme="minorEastAsia" w:hAnsiTheme="minorEastAsia" w:cstheme="minorEastAsia"/>
          <w:b/>
          <w:color w:val="000000" w:themeColor="text1"/>
          <w:szCs w:val="21"/>
        </w:rPr>
        <w:t>三、东昌府区乡村振兴路径选择</w:t>
      </w:r>
    </w:p>
    <w:p>
      <w:pPr>
        <w:widowControl/>
        <w:spacing w:line="360" w:lineRule="auto"/>
        <w:ind w:left="840" w:leftChars="400" w:firstLine="401" w:firstLineChars="190"/>
        <w:jc w:val="left"/>
        <w:rPr>
          <w:rFonts w:asciiTheme="minorEastAsia" w:hAnsiTheme="minorEastAsia" w:cstheme="minorEastAsia"/>
          <w:b/>
          <w:color w:val="000000" w:themeColor="text1"/>
          <w:szCs w:val="21"/>
        </w:rPr>
      </w:pPr>
      <w:r>
        <w:rPr>
          <w:rFonts w:hint="eastAsia" w:asciiTheme="minorEastAsia" w:hAnsiTheme="minorEastAsia" w:cstheme="minorEastAsia"/>
          <w:b/>
          <w:color w:val="000000" w:themeColor="text1"/>
          <w:szCs w:val="21"/>
        </w:rPr>
        <w:t>（一）以转变观念为先导，确保农业农村优先发展</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1、优先发展农村，破解城乡难题。长期以来我们形成的二元社会结构究其根本在于发展理念，注重城市发展，或者是先城市后乡村，一方面是由于在发展起步阶段受资源资金等更方面限制，被迫选择，另一方面也是由于有些政绩观思想的作祟，城市建设更容易。当前，在我们国家发展已经取得重大成就，社会物资不再贫乏，必须改变重城轻乡的错误思想，树立城乡并重，以乡为先的发展理念，推动城乡融合发展。</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从国家层面上来说，已经为乡村发展和振兴提出新的乡村振兴战略，为乡村发展和现代化提出了战略举措，习近平总书记对山东的乡村振兴还提出明确要求要实现“产业振兴、人才振兴、文化振兴、生态振兴、组织振兴”，打造乡村振兴的齐鲁样板。省、市、和东昌府区也先后出台了乡村振兴的规划，各级党委、政府和相关单位要积极响应，扎扎实实把各项工作落到实处，共同实现乡村振兴的美好愿景而不是把规划做成文本，束之高阁。在以后的实践中要在政策和资金方面多向农村倾斜，为乡村发展提供更多的支持和帮助。基层政府要多了解东昌府区农村发展情况和辖区村庄特色，尽量为村庄发展提出指导性意见甚至可行性方案，防止过度干预村庄事务。</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牢记底线思维，确保农业安全。农业关系民生根本和国家安全，东昌府区作为国家粮食基地，要重视农业发展，保障农村土地红线和土地生态安全。同时，要寻找途径，提高土地效率和粮食质量，通过引进科技，发展设施农业、生态农业等特色农业，提升农业效益，提高农业收入。在保证基本农田的前提下，挖掘农村潜力，通过土地增减挂等政策举措提升土地利用效率，开发路边、沟岸等零碎土地，增加集体资产，也可以利用有限土地搞好生态、科技等方面的试点，为村民搞好示范。</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3、突破思维定势，拓宽乡村视野。破除就乡村论乡村的思维局限，打破乡村发展的制度蕃篱，在市场、要素、人才、资源、环境等各方面拓宽视野，实现城乡互动，双向交流，融合发展。 通过农村土地制度改革和集体产权制度改革推动农村“三权”分置，在保证农民承包权利的同时，放活土地经营，让土地发挥其应有的效率和作用。采取措施推动城市资本下乡投资经营，拓宽土地和宅基地的经营模式。借鉴屿北村的发展模式，积极推动工商资本助力乡村发展。拓宽农产品销售市场和销售渠道，推动农超对接和物流联网，降低或避免因销售渠道不畅而造成农业丰产不丰收现象。完善公共服务和社会保障，为进程农民工落户城市提供政策和制度支持，推进农民市民化。提升农村基础设施和创业环境，为有志于致力农业和农村发展，愿意回村创业的年轻人提供各方面保障。</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4、倡导绿色发展理念，打造绿色生产生活方式。绿水青山就是金山银山。经济发展与环境保护本质上并不冲突，而且可以相得益彰、相互促进。生态环境的破坏则会直接阻碍经济社会发展。所以要深入贯彻绿色发展的理念，在乡镇环境整治、生活垃圾污水集中处理、历史古村落保护等方面做文章，不仅通过旱厕改造、污水净化、垃圾分类搜集等措施减少生活污水、污染物排放，保护村居环境，打造美丽家园，而且要在产业发展的过程中保护好土地生态，减少农药、化肥的使用，提升农产品质量，增加有机绿色农产品供应。对农村村居环境方面也尽力推进绿色生态理念，保护历史文化，同时推广绿色节能的居所。</w:t>
      </w:r>
    </w:p>
    <w:p>
      <w:pPr>
        <w:widowControl/>
        <w:spacing w:line="360" w:lineRule="auto"/>
        <w:ind w:left="840" w:leftChars="400" w:firstLine="401" w:firstLineChars="190"/>
        <w:jc w:val="left"/>
        <w:rPr>
          <w:rFonts w:asciiTheme="minorEastAsia" w:hAnsiTheme="minorEastAsia" w:cstheme="minorEastAsia"/>
          <w:b/>
          <w:color w:val="000000" w:themeColor="text1"/>
          <w:szCs w:val="21"/>
        </w:rPr>
      </w:pPr>
      <w:r>
        <w:rPr>
          <w:rFonts w:hint="eastAsia" w:asciiTheme="minorEastAsia" w:hAnsiTheme="minorEastAsia" w:cstheme="minorEastAsia"/>
          <w:b/>
          <w:color w:val="000000" w:themeColor="text1"/>
          <w:szCs w:val="21"/>
        </w:rPr>
        <w:t>（二）搭建组织人才队伍，汇集乡村发展力量</w:t>
      </w:r>
    </w:p>
    <w:p>
      <w:pPr>
        <w:widowControl/>
        <w:spacing w:line="360" w:lineRule="auto"/>
        <w:ind w:left="840" w:leftChars="400" w:firstLine="399" w:firstLineChars="190"/>
        <w:jc w:val="left"/>
        <w:rPr>
          <w:rFonts w:ascii="宋体" w:hAnsi="宋体" w:cs="宋体"/>
          <w:color w:val="000000"/>
          <w:szCs w:val="21"/>
        </w:rPr>
      </w:pPr>
      <w:r>
        <w:rPr>
          <w:rFonts w:hint="eastAsia" w:asciiTheme="minorEastAsia" w:hAnsiTheme="minorEastAsia" w:cstheme="minorEastAsia"/>
          <w:color w:val="000000" w:themeColor="text1"/>
          <w:szCs w:val="21"/>
        </w:rPr>
        <w:t>1、加强村级组织建设，选好配好领导班子。</w:t>
      </w:r>
      <w:r>
        <w:rPr>
          <w:rFonts w:hint="eastAsia" w:ascii="宋体" w:hAnsi="宋体" w:eastAsia="宋体" w:cs="宋体"/>
          <w:color w:val="000000"/>
          <w:szCs w:val="21"/>
        </w:rPr>
        <w:t>要拓宽视野，积极吸纳热爱农村、能为农村做出贡献的在外就业人员回村参加竞选。加强对村干部尤其是村支部书记的教育培养和评级机制。</w:t>
      </w:r>
      <w:r>
        <w:rPr>
          <w:rFonts w:hint="eastAsia" w:asciiTheme="minorEastAsia" w:hAnsiTheme="minorEastAsia" w:cstheme="minorEastAsia"/>
          <w:color w:val="000000" w:themeColor="text1"/>
          <w:szCs w:val="21"/>
        </w:rPr>
        <w:t>对任职情况进行定期评价评比，划分等次，优秀的予以奖励宣传，次之的进行教育培训，平庸者该下就下。</w:t>
      </w:r>
      <w:r>
        <w:rPr>
          <w:rFonts w:hint="eastAsia" w:ascii="宋体" w:hAnsi="宋体" w:eastAsia="宋体" w:cs="宋体"/>
          <w:color w:val="000000"/>
          <w:szCs w:val="21"/>
        </w:rPr>
        <w:t>提高农村党员尤其是党支部成员的服务意识。</w:t>
      </w:r>
      <w:r>
        <w:rPr>
          <w:rFonts w:hint="eastAsia" w:asciiTheme="minorEastAsia" w:hAnsiTheme="minorEastAsia" w:cstheme="minorEastAsia"/>
          <w:color w:val="000000" w:themeColor="text1"/>
          <w:szCs w:val="21"/>
        </w:rPr>
        <w:t>村干部是乡村振兴的组织者、宣传者、实践者和带动者，村干部要时刻听民声、解民意，为民分忧，尽心竭力为村民解难题、办实事。</w:t>
      </w:r>
      <w:r>
        <w:rPr>
          <w:rFonts w:hint="eastAsia" w:ascii="宋体" w:hAnsi="宋体" w:eastAsia="宋体" w:cs="宋体"/>
          <w:color w:val="000000"/>
          <w:szCs w:val="21"/>
        </w:rPr>
        <w:t>完善群众对党支部、村委会的监督机制。建立党员干部和群众的沟通机制，筑牢农村基层党组织的群众基础。</w:t>
      </w:r>
      <w:r>
        <w:rPr>
          <w:rFonts w:hint="eastAsia" w:asciiTheme="minorEastAsia" w:hAnsiTheme="minorEastAsia" w:cstheme="minorEastAsia"/>
          <w:color w:val="000000" w:themeColor="text1"/>
          <w:szCs w:val="21"/>
        </w:rPr>
        <w:t>建立党员干部和群众的沟通机制，筑牢农村基层党组织的群众基础。</w:t>
      </w:r>
      <w:r>
        <w:rPr>
          <w:rFonts w:hint="eastAsia" w:ascii="宋体" w:hAnsi="宋体" w:eastAsia="宋体" w:cs="宋体"/>
          <w:color w:val="000000"/>
          <w:szCs w:val="21"/>
        </w:rPr>
        <w:t>规范村级自治组织的职权，确保自治组织能够真正行使自身合法权益。</w:t>
      </w:r>
      <w:r>
        <w:rPr>
          <w:rFonts w:hint="eastAsia" w:asciiTheme="minorEastAsia" w:hAnsiTheme="minorEastAsia" w:cstheme="minorEastAsia"/>
          <w:color w:val="000000" w:themeColor="text1"/>
          <w:szCs w:val="21"/>
        </w:rPr>
        <w:t>推进村级事务公开透明，规范村级自治组织的职权，确保自治组织能够真正行使自身合法权益。</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完善党员发展和人才引进机制，配强发展的后备力量。改变农村党员近亲培养局面，注重党员培养的质量和素质，让真正有能力、有抱负的村民有入党机会。积极宣传教育农民转变轻农、弃农思想，激励优秀人才回乡创业，在年轻一代中培养爱农村、会农业的新型农民，让乡村发展有新的生命力。建设乡村科技人才队伍和信息化运用能人，为农业生产和经营建造一批专业化队伍。</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培养村民主体意识和参与能力。村民是乡村经济发展和治理的主体，要充分调动他们的积极性和主动性，在村经济发展中让村民积极建言献策，对有建树的进行奖励，提升他们的参与愿望。对村民进行法律法规的教育，明确他们的权利和地位，提升村民的参与能力，同时为村民提供参与平台和途径，形成村级事务官民良性互动，避免村民有“局外人“思想。健全村民大会和村民代表大会制度等各项制度。</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4、推动乡村各种经济组织和社会组织的发展。这些组织是建设我国乡村社会的中坚力量，要引导和规范农村各经济组织和社会组织的发展，提升他们参与农村经济社会发展的热情和能力，培育他们积极参与乡村发展和治理。同时对自发性群众组织提供支持和帮助，引导他们合理参与乡村治理。</w:t>
      </w:r>
    </w:p>
    <w:p>
      <w:pPr>
        <w:widowControl/>
        <w:spacing w:line="360" w:lineRule="auto"/>
        <w:ind w:left="840" w:leftChars="400" w:firstLine="401" w:firstLineChars="190"/>
        <w:jc w:val="left"/>
        <w:rPr>
          <w:rFonts w:asciiTheme="minorEastAsia" w:hAnsiTheme="minorEastAsia" w:cstheme="minorEastAsia"/>
          <w:b/>
          <w:color w:val="000000" w:themeColor="text1"/>
          <w:szCs w:val="21"/>
        </w:rPr>
      </w:pPr>
      <w:r>
        <w:rPr>
          <w:rFonts w:hint="eastAsia" w:asciiTheme="minorEastAsia" w:hAnsiTheme="minorEastAsia" w:cstheme="minorEastAsia"/>
          <w:b/>
          <w:color w:val="000000" w:themeColor="text1"/>
          <w:szCs w:val="21"/>
        </w:rPr>
        <w:t>（三）科学合理规划，完善指标评价体系</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1、坚持规划先行，谋定而后动。乡村振兴既不是城市化，也不是“同质化”，首先要和城市化区别开来，既要打通城市和乡村二元发展结构，让乡村和城市同步实现全面小康、同步现代化，又要避免把乡村变成城市，要保护好乡村特有的文化和社会历史传统、乡村特有的生态环境状态，要让步村民“记得住乡愁”，而不是终止乡村的延续。另一方面乡村振兴也不是同步振兴、村村振兴。要分类指导，立足村庄自身，因村而异，把村庄历史文化特色、地理方位特点、现有人口结构、发展潜力、生态环境等考虑在内，制定村自身的振兴计划。结合特色旅游资源以及总体布局，指导休闲农业和乡村旅游的发展布局和发展重点；将美丽乡村的建设充分对接重点旅游项目，带动美丽乡村精品线路和精品村、特色村的发展。</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多规合一，避免重复浪费。乡村规划是一项系统工程，要根据村庄现有基础和资源，统一规划乡村发展方向、结构，做到产业布局、文化生活、生态保护、基础设施等多规合一要多听村民意见、协调各方关系，避免规划冲突和造成不必要矛盾。关键是要让乡村像村，不搞大拆大建，即不把村庄变成“新庄”割断文化血脉，也不把村庄变成“鬼村”，要展现乡村的自然乡土气息。</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一张蓝图绘到底，一人接着一任干。规划制定之后，要保证规划一步步实施，既不突击推进，也不能随意而为，而要立足实际、放眼长远，一步一步走到底，否则就会造成资源浪费、烂尾工程、半拉子工程，不仅不会带来乡村振兴，还有可能会使乡村返贫。加强党的全面领导，完善乡村振兴、产业融合发展、乡村文明建设等各项工作的组织设置，实施重点推进、挂牌办公、靠前指挥。</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4、完善规划和发展指评价体系。借鉴安吉和国家美丽乡村建设评价体系，制定适合本地区的评价体系，让乡村规划、乡村振兴有框架、有边界、有底线、有标杆。市域总体规划引领、精品线路带状展开、精品村点上开花，点线面结合，进行高标准、高起点规划，注重规划之间的衔接，强化规划的前瞻性、科学性和可操作性，确保规划顺利实施。根据规划统筹安排，整合资源，分期、分批、分阶段实施，力求以最少的投入、最短的时间，取得最大的效果。</w:t>
      </w:r>
    </w:p>
    <w:p>
      <w:pPr>
        <w:widowControl/>
        <w:spacing w:line="360" w:lineRule="auto"/>
        <w:ind w:left="840" w:leftChars="400" w:firstLine="401" w:firstLineChars="190"/>
        <w:jc w:val="left"/>
        <w:rPr>
          <w:rFonts w:asciiTheme="minorEastAsia" w:hAnsiTheme="minorEastAsia" w:cstheme="minorEastAsia"/>
          <w:b/>
          <w:color w:val="000000" w:themeColor="text1"/>
          <w:szCs w:val="21"/>
        </w:rPr>
      </w:pPr>
      <w:r>
        <w:rPr>
          <w:rFonts w:hint="eastAsia" w:asciiTheme="minorEastAsia" w:hAnsiTheme="minorEastAsia" w:cstheme="minorEastAsia"/>
          <w:b/>
          <w:color w:val="000000" w:themeColor="text1"/>
          <w:szCs w:val="21"/>
        </w:rPr>
        <w:t>（四）以产权改革和产业融合为重点，增强乡村发展韧劲</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1、建立现代农村土地产权制度。要在稳定土地承包关系前提下，探索承包权和经营权分离，以土地“三权”分置为统领，探索土地集体所有权实现形式，建立农民依法自愿有偿转移“三权”机制，通过土地流转，为现代农业的发展和现代科技的应用提供可能。完善土地增值收益分配机制，提高农民财产性收入。实施农村集体资产的清产核资，探索与市场竞争相适应的集体经济组织产权结构和管理体制，提高土地和农村各种资源的利用效率。</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构建现代农业产业体系。优化农产品区域布局，建设农产品有效供应链。大力发展优质的农产品和特色产业，不断满足市场多样性需求。大力推进标准化、品牌化、绿色化的生产，不断提高食品安全和农产品质量。延长产业链条，打造农业产业集群，提高产业的附加值；拓展农业功能，积极开发农业生态价值、文化价值，促进农业旅游观光等产业的深度融合。依据产业基础及特色，借鉴各地成功经验，以生态农业、商贸物流、乡村旅游发展为主体，规范引导生态工业发展，构建合理的产业体系，促进农村产业的可持续发展。</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构建现代农业经营服务体系。积极地培育新型农业经营主体，大力推行适度规模的经营，发展多种形式的经营体系。运用现代化信息技术和农业大数据，建立健全农业信息服务体系和科技服务体系，充分发挥科技创新的引领和驱动作用。以农业龙头企业培育为核心，以农民专业合作社发展为重点，以特色农业示范园建设为着力点，坚持主体经营规模化、经营主体合作化的方向，着力构建新型经营体系，创新经营体制机制，发展多种形式适度规模经营，</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4、创新农业绿色发展的制度安排。建立产业选择和发展对资源环境影响的评估制度，完善市场化、多元化的补偿机制，加快绿色改造步伐，实现生态系统和经济系统良性循环。坚持把展示镇街特色和村庄个性作为乡村振兴建设的重要内容。注重挖掘每个村庄的历史遗迹、风土人情、风俗习惯等人文元素，结合各自自然地理条件，体现村庄个性魅力，彰显聊城整体以及区域的风格和特色。</w:t>
      </w:r>
    </w:p>
    <w:p>
      <w:pPr>
        <w:widowControl/>
        <w:spacing w:line="360" w:lineRule="auto"/>
        <w:ind w:left="840" w:leftChars="400" w:firstLine="401" w:firstLineChars="190"/>
        <w:jc w:val="left"/>
        <w:rPr>
          <w:rFonts w:asciiTheme="minorEastAsia" w:hAnsiTheme="minorEastAsia" w:cstheme="minorEastAsia"/>
          <w:b/>
          <w:color w:val="000000" w:themeColor="text1"/>
          <w:szCs w:val="21"/>
        </w:rPr>
      </w:pPr>
      <w:r>
        <w:rPr>
          <w:rFonts w:hint="eastAsia" w:asciiTheme="minorEastAsia" w:hAnsiTheme="minorEastAsia" w:cstheme="minorEastAsia"/>
          <w:b/>
          <w:color w:val="000000" w:themeColor="text1"/>
          <w:szCs w:val="21"/>
        </w:rPr>
        <w:t>（五）完善乡村治理体系，提升乡村公共服务</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1、完善乡村治理体系。要把村两委班子建设放在更加突出的位置，培养他们成为经济发展的带头人、人民群众的贴心人、乡风文明的领军人。体现村民的主体地位，激发自治活力，发挥各类人才在乡村治理中的积极作用。积极建设乡贤队伍，组建党群、干群之间的“缓冲带”。</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2、积极推进“三治”融合。完善村民自治的体制机制，尊重农民权益，激发农民主体意识，范村规民约、乡风民俗，让乡村生活有法可依、有章可循。提升两委法治思维和依法管理能力，培育村民法治意识，引导广大农民自觉守法用法。加快乡村的法律援助体系建设，为村民使用法律提供便利。让乡村矛盾和问题依靠法律解决。弘扬优秀传统文化和文明风尚，发挥村规民约、乡贤文化的积极作用，塑造乡村德治秩序。加强村干部道德品质修养，提升村干部在村民中间的威望。</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3、完善乡村公共服务。完善农村基础设施投入机制，优先补足路、水、电、气、网、生态环境等农村基础设施短板，提升村民的满意度和幸福感。完善农村教育资源配置机制，为农民提供均等的教育机会，提升乡村教育质量，提升农民受教育水平，为农民的下一代拥有更多选择的机会。建立社会保障城乡融合机制，不断提高农村基本医疗、基本养老补助标准，探索逐步实现城乡基本医疗、基本养老接轨机制。深入挖掘乡村文化价值，保护乡村文化符号，传承乡村传统民俗文化，打造乡村文化品牌形象，走乡村文化兴盛之路。丰富乡村文化生活，让村民尽可能多的享受文化滋养，充实日常生活，提升精神文化素养。</w:t>
      </w:r>
    </w:p>
    <w:p>
      <w:pPr>
        <w:widowControl/>
        <w:spacing w:line="360" w:lineRule="auto"/>
        <w:ind w:left="840" w:leftChars="400" w:firstLine="399" w:firstLineChars="190"/>
        <w:jc w:val="left"/>
        <w:rPr>
          <w:rFonts w:asciiTheme="minorEastAsia" w:hAnsiTheme="minorEastAsia" w:cstheme="minorEastAsia"/>
          <w:color w:val="000000" w:themeColor="text1"/>
          <w:szCs w:val="21"/>
        </w:rPr>
      </w:pPr>
    </w:p>
    <w:sectPr>
      <w:footerReference r:id="rId5"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838" w:leftChars="399"/>
    </w:pPr>
    <w:r>
      <w:pict>
        <v:shape id="_x0000_s2054" o:spid="_x0000_s2054"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r>
      <w:rPr>
        <w:rFonts w:hint="eastAsia"/>
      </w:rPr>
      <w:t>基金项目:山东省党校系统科研项目“东昌府区乡村振兴路径研究——基于浙江、山东乡村发展状况调研”( 项目编号: 2018X204) 的阶段性研究成果。</w:t>
    </w:r>
  </w:p>
  <w:p>
    <w:pPr>
      <w:pStyle w:val="3"/>
      <w:ind w:left="838" w:leftChars="399"/>
    </w:pPr>
    <w:r>
      <w:rPr>
        <w:rFonts w:hint="eastAsia" w:ascii="Calibri" w:hAnsi="Calibri" w:eastAsia="宋体" w:cs="Times New Roman"/>
      </w:rPr>
      <w:t>[作者简介]吴丽峰（1970-），女，法学硕士，中共山东省聊城市东昌府区委党校，高级讲师。主攻方向：马克思主义中国化研究。</w:t>
    </w:r>
    <w:r>
      <w:rPr>
        <w:rFonts w:hint="eastAsia"/>
      </w:rPr>
      <w:t>胡海洋（1988-），女，学士学位，</w:t>
    </w:r>
    <w:r>
      <w:rPr>
        <w:rFonts w:hint="eastAsia" w:ascii="Calibri" w:hAnsi="Calibri" w:eastAsia="宋体" w:cs="Times New Roman"/>
      </w:rPr>
      <w:t>中共山东省聊城市东昌府区委党校</w:t>
    </w:r>
    <w:r>
      <w:rPr>
        <w:rFonts w:hint="eastAsia"/>
      </w:rPr>
      <w:t>，讲师，主攻方向：经济学。杨红（1970-），女，</w:t>
    </w:r>
    <w:r>
      <w:rPr>
        <w:rFonts w:hint="eastAsia" w:ascii="Calibri" w:hAnsi="Calibri" w:eastAsia="宋体" w:cs="Times New Roman"/>
      </w:rPr>
      <w:t>中共山东省聊城市东昌府区委党校</w:t>
    </w:r>
    <w:r>
      <w:rPr>
        <w:rFonts w:hint="eastAsia"/>
      </w:rPr>
      <w:t>，高级讲师，主攻方向：经济学</w:t>
    </w:r>
  </w:p>
  <w:p>
    <w:pPr>
      <w:pStyle w:val="3"/>
    </w:pPr>
    <w:bookmarkStart w:id="0" w:name="_GoBack"/>
    <w:bookmarkEnd w:id="0"/>
    <w:r>
      <w:pict>
        <v:shape id="文本框 2"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dxS/60BAABMAwAADgAAAGRycy9lMm9Eb2MueG1srVNLjhMxEN0jcQfL&#10;e+KeSKColc4INBqEhABp4ACO205b8k9VTrpzAbgBKzbsOVfOQdlJZ/jsEBt3uar86r2q6vXt5B07&#10;aEAbQ8dvFg1nOqjY27Dr+KeP989WnGGWoZcuBt3xo0Z+u3n6ZD2mVi/jEF2vgRFIwHZMHR9yTq0Q&#10;qAbtJS5i0oGCJoKXma6wEz3IkdC9E8umeSHGCH2CqDQiee/OQb6p+MZold8bgzoz13HilusJ9dyW&#10;U2zWst2BTINVFxryH1h4aQMVvULdySzZHuxfUN4qiBhNXqjoRTTGKl01kJqb5g81D4NMumqh5mC6&#10;tgn/H6x6d/gAzPY0u+ecBelpRqevX07ffpy+f2bL0p8xYUtpD4kS8/QqTpQ7+5GcRfZkwJcvCWIU&#10;p04fr93VU2aqPFotV6uGQopi84XwxePzBJhf6+hZMToONL7aVXl4i/mcOqeUaiHeW+fqCF34zUGY&#10;xSMK9zPHYuVpO10EbWN/JD0jTb7jgVaTM/cmUGPLkswGzMZ2NvYJ7G6oW1TqYXq5z0SicisVzrCX&#10;wjSyqu6yXmUnfr3XrMefYP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H3cUv+tAQAATAMA&#10;AA4AAAAAAAAAAQAgAAAAHgEAAGRycy9lMm9Eb2MueG1sUEsFBgAAAAAGAAYAWQEAAD0FAAAAAA==&#10;">
          <v:path/>
          <v:fill on="f" focussize="0,0"/>
          <v:stroke on="f" joinstyle="miter"/>
          <v:imagedata o:title=""/>
          <o:lock v:ext="edit"/>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5" o:spid="_x0000_s2055"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dxS/60BAABMAwAADgAAAGRycy9lMm9Eb2MueG1srVNLjhMxEN0jcQfL&#10;e+KeSKColc4INBqEhABp4ACO205b8k9VTrpzAbgBKzbsOVfOQdlJZ/jsEBt3uar86r2q6vXt5B07&#10;aEAbQ8dvFg1nOqjY27Dr+KeP989WnGGWoZcuBt3xo0Z+u3n6ZD2mVi/jEF2vgRFIwHZMHR9yTq0Q&#10;qAbtJS5i0oGCJoKXma6wEz3IkdC9E8umeSHGCH2CqDQiee/OQb6p+MZold8bgzoz13HilusJ9dyW&#10;U2zWst2BTINVFxryH1h4aQMVvULdySzZHuxfUN4qiBhNXqjoRTTGKl01kJqb5g81D4NMumqh5mC6&#10;tgn/H6x6d/gAzPY0u+ecBelpRqevX07ffpy+f2bL0p8xYUtpD4kS8/QqTpQ7+5GcRfZkwJcvCWIU&#10;p04fr93VU2aqPFotV6uGQopi84XwxePzBJhf6+hZMToONL7aVXl4i/mcOqeUaiHeW+fqCF34zUGY&#10;xSMK9zPHYuVpO10EbWN/JD0jTb7jgVaTM/cmUGPLkswGzMZ2NvYJ7G6oW1TqYXq5z0SicisVzrCX&#10;wjSyqu6yXmUnfr3XrMefYP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H3cUv+tAQAATAMA&#10;AA4AAAAAAAAAAQAgAAAAHgEAAGRycy9lMm9Eb2MueG1sUEsFBgAAAAAGAAYAWQEAAD0FAAAAAA==&#10;">
          <v:path/>
          <v:fill on="f" focussize="0,0"/>
          <v:stroke on="f" joinstyle="miter"/>
          <v:imagedata o:title=""/>
          <o:lock v:ext="edit"/>
          <v:textbox inset="0mm,0mm,0mm,0mm" style="mso-fit-shape-to-text:t;">
            <w:txbxContent>
              <w:p>
                <w:pPr>
                  <w:pStyle w:val="3"/>
                </w:pPr>
                <w:r>
                  <w:fldChar w:fldCharType="begin"/>
                </w:r>
                <w:r>
                  <w:instrText xml:space="preserve"> PAGE  \* MERGEFORMAT </w:instrText>
                </w:r>
                <w:r>
                  <w:fldChar w:fldCharType="separate"/>
                </w:r>
                <w:r>
                  <w:t>2</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A92CC9"/>
    <w:multiLevelType w:val="singleLevel"/>
    <w:tmpl w:val="FFA92CC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55BED"/>
    <w:rsid w:val="00012412"/>
    <w:rsid w:val="0001625F"/>
    <w:rsid w:val="00036EFC"/>
    <w:rsid w:val="00064A3E"/>
    <w:rsid w:val="00071224"/>
    <w:rsid w:val="00077907"/>
    <w:rsid w:val="000904C0"/>
    <w:rsid w:val="00093C16"/>
    <w:rsid w:val="000C0AB9"/>
    <w:rsid w:val="000C352F"/>
    <w:rsid w:val="000D204D"/>
    <w:rsid w:val="001056FB"/>
    <w:rsid w:val="00112A64"/>
    <w:rsid w:val="001367F2"/>
    <w:rsid w:val="00165B4F"/>
    <w:rsid w:val="00182F30"/>
    <w:rsid w:val="001B5279"/>
    <w:rsid w:val="001C3F16"/>
    <w:rsid w:val="001C68BA"/>
    <w:rsid w:val="001D5A09"/>
    <w:rsid w:val="001F732E"/>
    <w:rsid w:val="002458DD"/>
    <w:rsid w:val="002573AB"/>
    <w:rsid w:val="002665DA"/>
    <w:rsid w:val="002B3C7A"/>
    <w:rsid w:val="002B65E0"/>
    <w:rsid w:val="002E77C7"/>
    <w:rsid w:val="00316D1E"/>
    <w:rsid w:val="00351DFD"/>
    <w:rsid w:val="00357DA1"/>
    <w:rsid w:val="00360039"/>
    <w:rsid w:val="00385AFA"/>
    <w:rsid w:val="0039279E"/>
    <w:rsid w:val="003D4E62"/>
    <w:rsid w:val="003D7799"/>
    <w:rsid w:val="00410E63"/>
    <w:rsid w:val="00431FF2"/>
    <w:rsid w:val="004420F7"/>
    <w:rsid w:val="004579C2"/>
    <w:rsid w:val="00473765"/>
    <w:rsid w:val="004807FE"/>
    <w:rsid w:val="00483706"/>
    <w:rsid w:val="0049011F"/>
    <w:rsid w:val="00493A6E"/>
    <w:rsid w:val="004B216F"/>
    <w:rsid w:val="004D3503"/>
    <w:rsid w:val="004D6082"/>
    <w:rsid w:val="004E203B"/>
    <w:rsid w:val="005157D4"/>
    <w:rsid w:val="00532296"/>
    <w:rsid w:val="00532D7A"/>
    <w:rsid w:val="00536281"/>
    <w:rsid w:val="00552562"/>
    <w:rsid w:val="005538B6"/>
    <w:rsid w:val="00554A96"/>
    <w:rsid w:val="00570FAF"/>
    <w:rsid w:val="005B5B36"/>
    <w:rsid w:val="005D414B"/>
    <w:rsid w:val="006133F5"/>
    <w:rsid w:val="006156FC"/>
    <w:rsid w:val="00635AEC"/>
    <w:rsid w:val="00651395"/>
    <w:rsid w:val="00665C38"/>
    <w:rsid w:val="006660D5"/>
    <w:rsid w:val="00677CF3"/>
    <w:rsid w:val="006861A4"/>
    <w:rsid w:val="006C1281"/>
    <w:rsid w:val="006D0268"/>
    <w:rsid w:val="006D6F6F"/>
    <w:rsid w:val="006E3667"/>
    <w:rsid w:val="006F3E18"/>
    <w:rsid w:val="0070502C"/>
    <w:rsid w:val="0072588C"/>
    <w:rsid w:val="00762526"/>
    <w:rsid w:val="00782E16"/>
    <w:rsid w:val="007B4C56"/>
    <w:rsid w:val="0087553E"/>
    <w:rsid w:val="008C2B71"/>
    <w:rsid w:val="008C6523"/>
    <w:rsid w:val="008F5158"/>
    <w:rsid w:val="00904C2F"/>
    <w:rsid w:val="00912CCC"/>
    <w:rsid w:val="00915568"/>
    <w:rsid w:val="00915854"/>
    <w:rsid w:val="009162D5"/>
    <w:rsid w:val="00945D73"/>
    <w:rsid w:val="00994C06"/>
    <w:rsid w:val="009A588E"/>
    <w:rsid w:val="009C4067"/>
    <w:rsid w:val="009D538A"/>
    <w:rsid w:val="009E0C4F"/>
    <w:rsid w:val="009E213C"/>
    <w:rsid w:val="00A1629F"/>
    <w:rsid w:val="00A47D14"/>
    <w:rsid w:val="00A54236"/>
    <w:rsid w:val="00A76364"/>
    <w:rsid w:val="00A94ACF"/>
    <w:rsid w:val="00AA2AD4"/>
    <w:rsid w:val="00AA45B2"/>
    <w:rsid w:val="00AA6FFA"/>
    <w:rsid w:val="00AB1CE2"/>
    <w:rsid w:val="00AC0250"/>
    <w:rsid w:val="00AC688F"/>
    <w:rsid w:val="00B311AE"/>
    <w:rsid w:val="00B50EA5"/>
    <w:rsid w:val="00B57E97"/>
    <w:rsid w:val="00B67CA0"/>
    <w:rsid w:val="00C10789"/>
    <w:rsid w:val="00C27723"/>
    <w:rsid w:val="00C55772"/>
    <w:rsid w:val="00C55BED"/>
    <w:rsid w:val="00C935A0"/>
    <w:rsid w:val="00CA7BB9"/>
    <w:rsid w:val="00CF666E"/>
    <w:rsid w:val="00D17C4E"/>
    <w:rsid w:val="00D30DAC"/>
    <w:rsid w:val="00D36907"/>
    <w:rsid w:val="00D51F3C"/>
    <w:rsid w:val="00D84188"/>
    <w:rsid w:val="00DB47C6"/>
    <w:rsid w:val="00DC7E96"/>
    <w:rsid w:val="00DE2261"/>
    <w:rsid w:val="00E071D6"/>
    <w:rsid w:val="00E31E03"/>
    <w:rsid w:val="00E67FD9"/>
    <w:rsid w:val="00E83C4F"/>
    <w:rsid w:val="00E86C7E"/>
    <w:rsid w:val="00E86E64"/>
    <w:rsid w:val="00EA6DE1"/>
    <w:rsid w:val="00EB7D17"/>
    <w:rsid w:val="00ED1CC4"/>
    <w:rsid w:val="00EE6FED"/>
    <w:rsid w:val="00EF1F25"/>
    <w:rsid w:val="00F0752C"/>
    <w:rsid w:val="00F176FA"/>
    <w:rsid w:val="00F22DD7"/>
    <w:rsid w:val="00F33853"/>
    <w:rsid w:val="00F37020"/>
    <w:rsid w:val="00F73681"/>
    <w:rsid w:val="00F936C7"/>
    <w:rsid w:val="00FA0C4B"/>
    <w:rsid w:val="00FA3147"/>
    <w:rsid w:val="00FA653B"/>
    <w:rsid w:val="00FB10AB"/>
    <w:rsid w:val="01D33840"/>
    <w:rsid w:val="02952937"/>
    <w:rsid w:val="04CA665A"/>
    <w:rsid w:val="0CF97CA4"/>
    <w:rsid w:val="0EA81D12"/>
    <w:rsid w:val="10DA319B"/>
    <w:rsid w:val="11BE5390"/>
    <w:rsid w:val="20467940"/>
    <w:rsid w:val="231219B8"/>
    <w:rsid w:val="24B21E6F"/>
    <w:rsid w:val="318F371F"/>
    <w:rsid w:val="32282802"/>
    <w:rsid w:val="341A54B2"/>
    <w:rsid w:val="375405B8"/>
    <w:rsid w:val="41AD330E"/>
    <w:rsid w:val="49153FA5"/>
    <w:rsid w:val="4A153E18"/>
    <w:rsid w:val="4AFC2253"/>
    <w:rsid w:val="52ED48B9"/>
    <w:rsid w:val="54325763"/>
    <w:rsid w:val="55ED0B79"/>
    <w:rsid w:val="569A046D"/>
    <w:rsid w:val="765727BF"/>
    <w:rsid w:val="76F6244C"/>
    <w:rsid w:val="788753AE"/>
    <w:rsid w:val="7A634C2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0"/>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rFonts w:asciiTheme="minorHAnsi" w:hAnsiTheme="minorHAnsi" w:eastAsiaTheme="minorEastAsia" w:cstheme="minorBidi"/>
      <w:kern w:val="2"/>
      <w:sz w:val="18"/>
      <w:szCs w:val="18"/>
    </w:rPr>
  </w:style>
  <w:style w:type="paragraph"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49"/>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C0B158-8EB8-4CE6-BEF6-384ADE96A33B}">
  <ds:schemaRefs/>
</ds:datastoreItem>
</file>

<file path=docProps/app.xml><?xml version="1.0" encoding="utf-8"?>
<Properties xmlns="http://schemas.openxmlformats.org/officeDocument/2006/extended-properties" xmlns:vt="http://schemas.openxmlformats.org/officeDocument/2006/docPropsVTypes">
  <Template>Normal</Template>
  <Pages>9</Pages>
  <Words>1481</Words>
  <Characters>8442</Characters>
  <Lines>70</Lines>
  <Paragraphs>19</Paragraphs>
  <TotalTime>1116</TotalTime>
  <ScaleCrop>false</ScaleCrop>
  <LinksUpToDate>false</LinksUpToDate>
  <CharactersWithSpaces>9904</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2019-08-23T02:43:00Z</dcterms:created>
  <dc:creator>HP</dc:creator>
  <cp:lastModifiedBy>wulif</cp:lastModifiedBy>
  <dcterms:modified xsi:type="dcterms:W3CDTF">2020-02-19T06:14:44Z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