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A02" w:rsidRDefault="004159B2">
      <w:pPr>
        <w:jc w:val="center"/>
      </w:pPr>
      <w:r>
        <w:rPr>
          <w:rFonts w:ascii="黑体" w:eastAsia="黑体" w:hAnsi="黑体"/>
          <w:b/>
          <w:sz w:val="30"/>
          <w:szCs w:val="30"/>
        </w:rPr>
        <w:t>高职院校</w:t>
      </w:r>
      <w:r>
        <w:rPr>
          <w:rFonts w:ascii="黑体" w:eastAsia="黑体" w:hAnsi="黑体"/>
          <w:b/>
          <w:bCs/>
          <w:sz w:val="30"/>
          <w:szCs w:val="30"/>
        </w:rPr>
        <w:t>奖励性绩效工资分配模式</w:t>
      </w:r>
      <w:r>
        <w:rPr>
          <w:rFonts w:ascii="黑体" w:eastAsia="黑体" w:hAnsi="黑体"/>
          <w:b/>
          <w:sz w:val="30"/>
          <w:szCs w:val="30"/>
        </w:rPr>
        <w:t>利弊比较研究</w:t>
      </w:r>
    </w:p>
    <w:p w:rsidR="00A45A02" w:rsidRDefault="004159B2">
      <w:pPr>
        <w:spacing w:line="520" w:lineRule="exact"/>
        <w:ind w:firstLine="600"/>
        <w:jc w:val="center"/>
        <w:rPr>
          <w:rFonts w:ascii="楷体" w:eastAsia="楷体" w:hAnsi="楷体"/>
          <w:sz w:val="24"/>
          <w:szCs w:val="24"/>
        </w:rPr>
      </w:pPr>
      <w:proofErr w:type="gramStart"/>
      <w:r>
        <w:rPr>
          <w:rFonts w:ascii="楷体" w:eastAsia="楷体" w:hAnsi="楷体"/>
          <w:sz w:val="24"/>
          <w:szCs w:val="24"/>
        </w:rPr>
        <w:t>毛宜秋</w:t>
      </w:r>
      <w:proofErr w:type="gramEnd"/>
      <w:r>
        <w:rPr>
          <w:rFonts w:ascii="楷体" w:eastAsia="楷体" w:hAnsi="楷体"/>
          <w:sz w:val="24"/>
          <w:szCs w:val="24"/>
        </w:rPr>
        <w:t>（广西金融职业技术学院组织人事处（统战部），广西 南宁 530007）</w:t>
      </w:r>
    </w:p>
    <w:p w:rsidR="00A45A02" w:rsidRDefault="00A45A02">
      <w:pPr>
        <w:spacing w:line="520" w:lineRule="exact"/>
        <w:ind w:firstLine="2850"/>
        <w:rPr>
          <w:rFonts w:ascii="仿宋" w:eastAsia="仿宋" w:hAnsi="仿宋"/>
          <w:sz w:val="30"/>
          <w:szCs w:val="30"/>
        </w:rPr>
      </w:pPr>
    </w:p>
    <w:p w:rsidR="00A45A02" w:rsidRDefault="004159B2">
      <w:pPr>
        <w:spacing w:line="520" w:lineRule="exact"/>
        <w:ind w:firstLine="600"/>
        <w:jc w:val="left"/>
        <w:rPr>
          <w:rFonts w:ascii="楷体" w:eastAsia="楷体" w:hAnsi="楷体"/>
          <w:szCs w:val="21"/>
        </w:rPr>
      </w:pPr>
      <w:r>
        <w:rPr>
          <w:rFonts w:ascii="楷体" w:eastAsia="楷体" w:hAnsi="楷体"/>
          <w:szCs w:val="21"/>
        </w:rPr>
        <w:t>摘要：绩效工资作为薪酬的重要组成部分，承担了激励员工和调节分配的重要功能。高职院校教职员工最关心的往往就是绩效工资，特别是其中的奖励性绩效工资的分配问题，所以奖励性绩效工资的分配模式直接影响学校发展的速度和稳定度。我国高职院校奖励性绩效工资分配模式大体可以归纳为三种，各高职院校需要根据各自所处的阶段，结合学校的实际，选择最适合自身的模式。</w:t>
      </w:r>
    </w:p>
    <w:p w:rsidR="00A45A02" w:rsidRDefault="004159B2">
      <w:pPr>
        <w:spacing w:line="520" w:lineRule="exact"/>
        <w:ind w:firstLine="600"/>
        <w:jc w:val="left"/>
        <w:rPr>
          <w:rFonts w:ascii="楷体" w:eastAsia="楷体" w:hAnsi="楷体"/>
          <w:szCs w:val="21"/>
        </w:rPr>
      </w:pPr>
      <w:r>
        <w:rPr>
          <w:rFonts w:ascii="楷体" w:eastAsia="楷体" w:hAnsi="楷体"/>
          <w:szCs w:val="21"/>
        </w:rPr>
        <w:t>关键词：高职院校；奖励性绩效；分配模式；发展阶段</w:t>
      </w:r>
    </w:p>
    <w:p w:rsidR="00A45A02" w:rsidRDefault="004159B2">
      <w:pPr>
        <w:widowControl/>
        <w:spacing w:line="500" w:lineRule="exact"/>
        <w:ind w:firstLine="602"/>
        <w:jc w:val="left"/>
        <w:rPr>
          <w:rFonts w:ascii="宋体" w:hAnsi="宋体"/>
          <w:b/>
          <w:bCs/>
          <w:szCs w:val="21"/>
        </w:rPr>
      </w:pPr>
      <w:r>
        <w:rPr>
          <w:rFonts w:ascii="宋体" w:hAnsi="宋体"/>
          <w:b/>
          <w:bCs/>
          <w:szCs w:val="21"/>
        </w:rPr>
        <w:t>一、奖励性绩效工资分配模式在高职院校的重要地位</w:t>
      </w:r>
    </w:p>
    <w:p w:rsidR="00A45A02" w:rsidRDefault="004159B2">
      <w:pPr>
        <w:widowControl/>
        <w:spacing w:line="500" w:lineRule="exact"/>
        <w:ind w:firstLine="602"/>
        <w:jc w:val="left"/>
      </w:pPr>
      <w:r>
        <w:rPr>
          <w:rFonts w:ascii="宋体" w:hAnsi="宋体"/>
          <w:szCs w:val="21"/>
        </w:rPr>
        <w:t>我国高职院校目前实行的是岗位绩效工资制度。岗位绩效工资由岗位工资、薪级工资、绩效工资和津贴补贴四部分组成。其中，绩效工资主要体现的是工作人员的实绩和贡献。国家对事业单位绩效工资分配进行总量调控和政策指导。事业单位在核定的绩效工资总量内，按照规范的程序和要求，自主分配。</w:t>
      </w:r>
      <w:r>
        <w:rPr>
          <w:rStyle w:val="ad"/>
          <w:rFonts w:ascii="宋体" w:hAnsi="宋体"/>
          <w:szCs w:val="21"/>
        </w:rPr>
        <w:endnoteReference w:customMarkFollows="1" w:id="1"/>
        <w:t>[1]</w:t>
      </w:r>
    </w:p>
    <w:p w:rsidR="00D44E9A" w:rsidRDefault="00D44E9A">
      <w:pPr>
        <w:sectPr w:rsidR="00D44E9A">
          <w:footerReference w:type="default" r:id="rId7"/>
          <w:pgSz w:w="16838" w:h="11906" w:orient="landscape"/>
          <w:pgMar w:top="1701" w:right="1418" w:bottom="1418" w:left="1418" w:header="851" w:footer="992" w:gutter="0"/>
          <w:cols w:space="720"/>
          <w:docGrid w:type="lines" w:linePitch="1257"/>
        </w:sectPr>
      </w:pPr>
    </w:p>
    <w:p w:rsidR="00A45A02" w:rsidRDefault="004159B2">
      <w:pPr>
        <w:widowControl/>
        <w:spacing w:line="500" w:lineRule="exact"/>
        <w:ind w:firstLine="602"/>
        <w:jc w:val="left"/>
        <w:rPr>
          <w:rFonts w:ascii="宋体" w:hAnsi="宋体"/>
          <w:szCs w:val="21"/>
        </w:rPr>
      </w:pPr>
      <w:r>
        <w:rPr>
          <w:rFonts w:ascii="宋体" w:hAnsi="宋体"/>
          <w:szCs w:val="21"/>
        </w:rPr>
        <w:lastRenderedPageBreak/>
        <w:t>绩效工资作为薪酬的重要组成部分，承担了学校激励教职员工和调节分配的功能。教职员工最关心的往往就是绩效工资的分配问题，所以绩效工资的分配模式将直接影响学校发展的速度和可持续发展的程度。</w:t>
      </w:r>
    </w:p>
    <w:p w:rsidR="00A45A02" w:rsidRDefault="004159B2">
      <w:pPr>
        <w:widowControl/>
        <w:spacing w:line="500" w:lineRule="exact"/>
        <w:ind w:firstLine="602"/>
        <w:jc w:val="left"/>
      </w:pPr>
      <w:r>
        <w:rPr>
          <w:rFonts w:ascii="宋体" w:hAnsi="宋体"/>
          <w:szCs w:val="21"/>
        </w:rPr>
        <w:t>根据《国务院关于印发国家职业教育改革实施方案的通知》（国发〔2019〕4号）提出：“到2022年，职业院校教学条件基本达标，一大批普通本科高等学校向应用型转变，建设50所高水平高等职业学校和150个骨干专业（群）。”截止2018年底，全国共有1418所高职学校，</w:t>
      </w:r>
      <w:r>
        <w:rPr>
          <w:rStyle w:val="ad"/>
          <w:rFonts w:ascii="宋体" w:hAnsi="宋体"/>
          <w:szCs w:val="21"/>
        </w:rPr>
        <w:endnoteReference w:customMarkFollows="1" w:id="2"/>
        <w:t>[2]</w:t>
      </w:r>
      <w:r>
        <w:rPr>
          <w:rFonts w:ascii="宋体" w:hAnsi="宋体"/>
          <w:szCs w:val="21"/>
        </w:rPr>
        <w:t>如何在这近一千五百</w:t>
      </w:r>
      <w:r>
        <w:rPr>
          <w:rFonts w:ascii="宋体" w:hAnsi="宋体"/>
          <w:szCs w:val="21"/>
        </w:rPr>
        <w:lastRenderedPageBreak/>
        <w:t>所高职院校当中脱颖而出，快速发展成为最优秀的50所高水平高等职业学校中的一员，绩效工资的分配显得尤为重要。因此, 高职院校如何结合自身特点来选择一种能够充分调动教职工工作积极性和主动性的绩效工资分配模式，是值得学校领导和学校人事部门认真思考的重要问题。选择好了，才能够更好地适应高等职业教育的快速发展。</w:t>
      </w:r>
    </w:p>
    <w:p w:rsidR="00A45A02" w:rsidRDefault="004159B2">
      <w:pPr>
        <w:spacing w:line="500" w:lineRule="exact"/>
        <w:ind w:firstLine="602"/>
        <w:rPr>
          <w:rFonts w:ascii="宋体" w:hAnsi="宋体"/>
          <w:szCs w:val="21"/>
        </w:rPr>
      </w:pPr>
      <w:r>
        <w:rPr>
          <w:rFonts w:ascii="宋体" w:hAnsi="宋体"/>
          <w:szCs w:val="21"/>
        </w:rPr>
        <w:t>其实，绩效工资还可以再进一步细分为基础性绩效工资和奖励性绩效工资。其中，基础性绩效工资主要体现地区经济发展、物价水平、岗位职责等因素，发放标准是根据国家或地方文件规定执行的。一般情况下，教职员工在完成规定的基础绩效工作量的基础上，根据不同的岗位等级获得相应的基础性绩效工资。为了给予教职工更多的保障，各个高职院校一般不做调整。因此，各高职院校绩效工资制度的区别，主要就体现在奖励性绩效工资不同的做法上面。因此，对我国高职院校绩效工资分配模式的考察，又可以进一步限缩到其中的奖励性绩效工资的分配模式之上。</w:t>
      </w:r>
    </w:p>
    <w:p w:rsidR="00A45A02" w:rsidRDefault="004159B2">
      <w:pPr>
        <w:widowControl/>
        <w:spacing w:line="500" w:lineRule="exact"/>
        <w:ind w:firstLine="602"/>
        <w:jc w:val="left"/>
        <w:rPr>
          <w:rFonts w:ascii="宋体" w:hAnsi="宋体"/>
          <w:b/>
          <w:bCs/>
          <w:szCs w:val="21"/>
        </w:rPr>
      </w:pPr>
      <w:r>
        <w:rPr>
          <w:rFonts w:ascii="宋体" w:hAnsi="宋体"/>
          <w:b/>
          <w:bCs/>
          <w:szCs w:val="21"/>
        </w:rPr>
        <w:t>二、我国高职院校绩效工资分配模式考察</w:t>
      </w:r>
    </w:p>
    <w:p w:rsidR="00A45A02" w:rsidRDefault="004159B2">
      <w:pPr>
        <w:widowControl/>
        <w:spacing w:line="500" w:lineRule="exact"/>
        <w:ind w:firstLine="600"/>
        <w:jc w:val="left"/>
        <w:rPr>
          <w:rFonts w:ascii="宋体" w:hAnsi="宋体"/>
          <w:szCs w:val="21"/>
        </w:rPr>
      </w:pPr>
      <w:r>
        <w:rPr>
          <w:rFonts w:ascii="宋体" w:hAnsi="宋体"/>
          <w:szCs w:val="21"/>
        </w:rPr>
        <w:t>因工作需要，笔者考察了部分高职院校，经过比对，这些院校的绩效工资分配大体上可以归纳为三种模式。以高职ABC三所学校为例，它们分别是：</w:t>
      </w:r>
    </w:p>
    <w:p w:rsidR="00A45A02" w:rsidRDefault="004159B2">
      <w:pPr>
        <w:pStyle w:val="a6"/>
        <w:spacing w:line="500" w:lineRule="exact"/>
        <w:ind w:firstLine="452"/>
        <w:rPr>
          <w:rFonts w:ascii="宋体" w:hAnsi="宋体" w:cs="微软雅黑"/>
          <w:b/>
          <w:szCs w:val="21"/>
        </w:rPr>
      </w:pPr>
      <w:r>
        <w:rPr>
          <w:rFonts w:ascii="宋体" w:hAnsi="宋体" w:cs="微软雅黑"/>
          <w:b/>
          <w:szCs w:val="21"/>
        </w:rPr>
        <w:t>1.学校统一分配绩效工资的分配模式</w:t>
      </w:r>
    </w:p>
    <w:p w:rsidR="00A45A02" w:rsidRDefault="004159B2">
      <w:pPr>
        <w:widowControl/>
        <w:spacing w:line="500" w:lineRule="exact"/>
        <w:ind w:firstLine="602"/>
        <w:jc w:val="left"/>
        <w:rPr>
          <w:rFonts w:ascii="宋体" w:hAnsi="宋体"/>
          <w:b/>
          <w:bCs/>
          <w:szCs w:val="21"/>
        </w:rPr>
      </w:pPr>
      <w:r>
        <w:rPr>
          <w:rFonts w:ascii="宋体" w:hAnsi="宋体"/>
          <w:b/>
          <w:bCs/>
          <w:szCs w:val="21"/>
        </w:rPr>
        <w:t>（1）学校基本情况</w:t>
      </w:r>
    </w:p>
    <w:p w:rsidR="00A45A02" w:rsidRDefault="004159B2">
      <w:pPr>
        <w:spacing w:line="500" w:lineRule="exact"/>
        <w:ind w:firstLine="600"/>
        <w:rPr>
          <w:rFonts w:ascii="宋体" w:hAnsi="宋体"/>
          <w:szCs w:val="21"/>
        </w:rPr>
      </w:pPr>
      <w:r>
        <w:rPr>
          <w:rFonts w:ascii="宋体" w:hAnsi="宋体"/>
          <w:szCs w:val="21"/>
        </w:rPr>
        <w:t>高职A是经自治区人民政府批准成立的一所公办全日制普通高等院校，2004年6月由两所中职学校合并而成。学院共有会计系、经贸系、管理系、财务金融系、工业与信息化系5个</w:t>
      </w:r>
      <w:proofErr w:type="gramStart"/>
      <w:r>
        <w:rPr>
          <w:rFonts w:ascii="宋体" w:hAnsi="宋体"/>
          <w:szCs w:val="21"/>
        </w:rPr>
        <w:t>教学系部共</w:t>
      </w:r>
      <w:proofErr w:type="gramEnd"/>
      <w:r>
        <w:rPr>
          <w:rFonts w:ascii="宋体" w:hAnsi="宋体"/>
          <w:szCs w:val="21"/>
        </w:rPr>
        <w:t>16个专业。目前，学校拥有教职工300人，其中专任教师229人，副高职称以上67人，长期聘请行业、企业兼职教师421名。全日制在校生8800人。</w:t>
      </w:r>
    </w:p>
    <w:p w:rsidR="00A45A02" w:rsidRDefault="004159B2">
      <w:pPr>
        <w:widowControl/>
        <w:spacing w:line="500" w:lineRule="exact"/>
        <w:ind w:firstLine="602"/>
        <w:jc w:val="left"/>
        <w:rPr>
          <w:rFonts w:ascii="宋体" w:hAnsi="宋体"/>
          <w:b/>
          <w:bCs/>
          <w:szCs w:val="21"/>
        </w:rPr>
      </w:pPr>
      <w:r>
        <w:rPr>
          <w:rFonts w:ascii="宋体" w:hAnsi="宋体"/>
          <w:b/>
          <w:bCs/>
          <w:szCs w:val="21"/>
        </w:rPr>
        <w:t>（2）绩效工资分配模式</w:t>
      </w:r>
    </w:p>
    <w:p w:rsidR="00A45A02" w:rsidRDefault="004159B2">
      <w:pPr>
        <w:spacing w:line="500" w:lineRule="exact"/>
        <w:ind w:firstLine="600"/>
        <w:rPr>
          <w:rFonts w:ascii="宋体" w:hAnsi="宋体"/>
          <w:szCs w:val="21"/>
        </w:rPr>
      </w:pPr>
      <w:r>
        <w:rPr>
          <w:rFonts w:ascii="宋体" w:hAnsi="宋体"/>
          <w:szCs w:val="21"/>
        </w:rPr>
        <w:t>该校绩效工资分配模式是属于学校统一分配绩效工资的分配模式。具体做法是：奖励性绩效工资项目分为刚性项目和弹性项目两部分，刚性奖励</w:t>
      </w:r>
      <w:r>
        <w:rPr>
          <w:rFonts w:ascii="宋体" w:hAnsi="宋体"/>
          <w:szCs w:val="21"/>
        </w:rPr>
        <w:lastRenderedPageBreak/>
        <w:t>项目主要有行政上班费、教师授课</w:t>
      </w:r>
      <w:proofErr w:type="gramStart"/>
      <w:r>
        <w:rPr>
          <w:rFonts w:ascii="宋体" w:hAnsi="宋体"/>
          <w:szCs w:val="21"/>
        </w:rPr>
        <w:t>课</w:t>
      </w:r>
      <w:proofErr w:type="gramEnd"/>
      <w:r>
        <w:rPr>
          <w:rFonts w:ascii="宋体" w:hAnsi="宋体"/>
          <w:szCs w:val="21"/>
        </w:rPr>
        <w:t>酬、管理职务奖、期末奖、年终奖、节假日福利等；弹性奖励项目则包括行政兼课</w:t>
      </w:r>
      <w:proofErr w:type="gramStart"/>
      <w:r>
        <w:rPr>
          <w:rFonts w:ascii="宋体" w:hAnsi="宋体"/>
          <w:szCs w:val="21"/>
        </w:rPr>
        <w:t>课</w:t>
      </w:r>
      <w:proofErr w:type="gramEnd"/>
      <w:r>
        <w:rPr>
          <w:rFonts w:ascii="宋体" w:hAnsi="宋体"/>
          <w:szCs w:val="21"/>
        </w:rPr>
        <w:t>酬、教师超课时课酬、学工兼职费、学术兼职费、超工作量补贴等。有的项目根据不同的职称、职级、岗位设定不同的发放标准，有的项目根据工作量领取不同的报酬。</w:t>
      </w:r>
    </w:p>
    <w:p w:rsidR="00A45A02" w:rsidRDefault="004159B2">
      <w:pPr>
        <w:spacing w:line="500" w:lineRule="exact"/>
        <w:ind w:firstLine="600"/>
        <w:rPr>
          <w:rFonts w:ascii="宋体" w:hAnsi="宋体"/>
          <w:szCs w:val="21"/>
        </w:rPr>
      </w:pPr>
      <w:r>
        <w:rPr>
          <w:rFonts w:ascii="宋体" w:hAnsi="宋体"/>
          <w:szCs w:val="21"/>
        </w:rPr>
        <w:t>该校还实行了工作过量限制和分配过高控制。如：继续教育奖励性绩效分配控制在学院年度奖励性绩效总量10%以内，科研奖励分配控制在学院年度奖励性绩效总量10%以内。</w:t>
      </w:r>
    </w:p>
    <w:p w:rsidR="00A45A02" w:rsidRDefault="004159B2">
      <w:pPr>
        <w:spacing w:line="500" w:lineRule="exact"/>
        <w:ind w:firstLine="600"/>
        <w:rPr>
          <w:rFonts w:ascii="宋体" w:hAnsi="宋体"/>
          <w:szCs w:val="21"/>
        </w:rPr>
      </w:pPr>
      <w:r>
        <w:rPr>
          <w:rFonts w:ascii="宋体" w:hAnsi="宋体"/>
          <w:szCs w:val="21"/>
        </w:rPr>
        <w:t>行政与教学的关系，行政出勤1日大约相当于教师3个课时的课酬。</w:t>
      </w:r>
    </w:p>
    <w:p w:rsidR="00A45A02" w:rsidRDefault="004159B2">
      <w:pPr>
        <w:widowControl/>
        <w:spacing w:line="500" w:lineRule="exact"/>
        <w:ind w:firstLine="602"/>
        <w:jc w:val="left"/>
        <w:rPr>
          <w:rFonts w:ascii="宋体" w:hAnsi="宋体"/>
          <w:b/>
          <w:bCs/>
          <w:szCs w:val="21"/>
        </w:rPr>
      </w:pPr>
      <w:r>
        <w:rPr>
          <w:rFonts w:ascii="宋体" w:hAnsi="宋体"/>
          <w:b/>
          <w:bCs/>
          <w:szCs w:val="21"/>
        </w:rPr>
        <w:t xml:space="preserve">（3） </w:t>
      </w:r>
      <w:r w:rsidR="00A57D43">
        <w:rPr>
          <w:rFonts w:ascii="宋体" w:hAnsi="宋体" w:hint="eastAsia"/>
          <w:b/>
          <w:bCs/>
          <w:szCs w:val="21"/>
        </w:rPr>
        <w:t>利弊分析</w:t>
      </w:r>
    </w:p>
    <w:p w:rsidR="00A45A02" w:rsidRDefault="004159B2">
      <w:pPr>
        <w:pStyle w:val="a6"/>
        <w:spacing w:line="500" w:lineRule="exact"/>
        <w:ind w:firstLine="444"/>
        <w:rPr>
          <w:rFonts w:ascii="宋体" w:hAnsi="宋体"/>
          <w:szCs w:val="21"/>
        </w:rPr>
      </w:pPr>
      <w:r>
        <w:rPr>
          <w:rFonts w:ascii="宋体" w:hAnsi="宋体"/>
          <w:szCs w:val="21"/>
        </w:rPr>
        <w:t>高职A属于最早的一种大锅饭分配模式，由于该校于2004年才由多所中职学校合并而成，其分配依然延用中职的分配模式，学校发展缓慢。该模式优势在于：</w:t>
      </w:r>
    </w:p>
    <w:p w:rsidR="00A45A02" w:rsidRDefault="004159B2">
      <w:pPr>
        <w:spacing w:line="500" w:lineRule="exact"/>
        <w:ind w:firstLine="444"/>
        <w:rPr>
          <w:rFonts w:ascii="宋体" w:hAnsi="宋体"/>
          <w:szCs w:val="21"/>
        </w:rPr>
      </w:pPr>
      <w:r>
        <w:rPr>
          <w:rFonts w:ascii="宋体" w:hAnsi="宋体"/>
          <w:szCs w:val="21"/>
        </w:rPr>
        <w:t>第一，学校可以统筹规划，充分考虑到不同岗位、不同层级、不同职称的差异，对全校教职工的各项收入（包括刚性项目和弹性项目）进行统一分配，按职称、论级别的分配，满足了人们根深蒂固的论资排辈的分配理念，从老中职学校教职员工组成的教职工不会有大的意见。</w:t>
      </w:r>
    </w:p>
    <w:p w:rsidR="00A45A02" w:rsidRDefault="004159B2">
      <w:pPr>
        <w:spacing w:line="500" w:lineRule="exact"/>
        <w:ind w:firstLine="444"/>
        <w:rPr>
          <w:rFonts w:ascii="宋体" w:hAnsi="宋体"/>
          <w:szCs w:val="21"/>
        </w:rPr>
      </w:pPr>
      <w:r>
        <w:rPr>
          <w:rFonts w:ascii="宋体" w:hAnsi="宋体"/>
          <w:szCs w:val="21"/>
        </w:rPr>
        <w:t>第二，学校可以时时掌握教师（包括外聘教师）的上课情况、</w:t>
      </w:r>
      <w:proofErr w:type="gramStart"/>
      <w:r>
        <w:rPr>
          <w:rFonts w:ascii="宋体" w:hAnsi="宋体"/>
          <w:szCs w:val="21"/>
        </w:rPr>
        <w:t>课酬的</w:t>
      </w:r>
      <w:proofErr w:type="gramEnd"/>
      <w:r>
        <w:rPr>
          <w:rFonts w:ascii="宋体" w:hAnsi="宋体"/>
          <w:szCs w:val="21"/>
        </w:rPr>
        <w:t>发放情况、外聘教师的需求情况等，出现问题可以快速反应并处理。</w:t>
      </w:r>
    </w:p>
    <w:p w:rsidR="00A45A02" w:rsidRDefault="004159B2">
      <w:pPr>
        <w:spacing w:line="500" w:lineRule="exact"/>
        <w:ind w:firstLine="444"/>
        <w:rPr>
          <w:rFonts w:ascii="宋体" w:hAnsi="宋体"/>
          <w:szCs w:val="21"/>
        </w:rPr>
      </w:pPr>
      <w:r>
        <w:rPr>
          <w:rFonts w:ascii="宋体" w:hAnsi="宋体"/>
          <w:szCs w:val="21"/>
        </w:rPr>
        <w:t>第三，实行工作过量限制和分配过高控制手段，加强了收入分配调控，有效地控制了行政人员盲目加班、教师盲目加课等现象。这样能有效控制绩效工资</w:t>
      </w:r>
      <w:proofErr w:type="gramStart"/>
      <w:r>
        <w:rPr>
          <w:rFonts w:ascii="宋体" w:hAnsi="宋体"/>
          <w:szCs w:val="21"/>
        </w:rPr>
        <w:t>在人社厅核定</w:t>
      </w:r>
      <w:proofErr w:type="gramEnd"/>
      <w:r>
        <w:rPr>
          <w:rFonts w:ascii="宋体" w:hAnsi="宋体"/>
          <w:szCs w:val="21"/>
        </w:rPr>
        <w:t>的绩效工资总量范围内发放。</w:t>
      </w:r>
    </w:p>
    <w:p w:rsidR="00A45A02" w:rsidRDefault="004159B2">
      <w:pPr>
        <w:spacing w:line="500" w:lineRule="exact"/>
        <w:ind w:firstLine="444"/>
        <w:rPr>
          <w:rFonts w:ascii="宋体" w:hAnsi="宋体"/>
          <w:szCs w:val="21"/>
        </w:rPr>
      </w:pPr>
      <w:r>
        <w:rPr>
          <w:rFonts w:ascii="宋体" w:hAnsi="宋体"/>
          <w:szCs w:val="21"/>
        </w:rPr>
        <w:t>同时，这种模式也有不足的地方：</w:t>
      </w:r>
    </w:p>
    <w:p w:rsidR="00A45A02" w:rsidRDefault="004159B2">
      <w:pPr>
        <w:spacing w:line="500" w:lineRule="exact"/>
        <w:ind w:firstLine="444"/>
        <w:rPr>
          <w:rFonts w:ascii="宋体" w:hAnsi="宋体"/>
          <w:szCs w:val="21"/>
        </w:rPr>
      </w:pPr>
      <w:r>
        <w:rPr>
          <w:rFonts w:ascii="宋体" w:hAnsi="宋体"/>
          <w:szCs w:val="21"/>
        </w:rPr>
        <w:t>第一，学校层面管理工作量很大，容易产生管理脱节现象，微观上的管理工作远远大于宏观的管理工作，微观管理和宏观管理都难以达到满意的效果。</w:t>
      </w:r>
    </w:p>
    <w:p w:rsidR="00A45A02" w:rsidRDefault="004159B2">
      <w:pPr>
        <w:spacing w:line="500" w:lineRule="exact"/>
        <w:ind w:firstLine="444"/>
        <w:rPr>
          <w:rFonts w:ascii="宋体" w:hAnsi="宋体"/>
          <w:szCs w:val="21"/>
        </w:rPr>
      </w:pPr>
      <w:r>
        <w:rPr>
          <w:rFonts w:ascii="宋体" w:hAnsi="宋体"/>
          <w:szCs w:val="21"/>
        </w:rPr>
        <w:t>第二，为了彰显公平，绩效方案的制定也无法按照学科特点进行分配，只能统一基本工作量，</w:t>
      </w:r>
      <w:proofErr w:type="gramStart"/>
      <w:r>
        <w:rPr>
          <w:rFonts w:ascii="宋体" w:hAnsi="宋体"/>
          <w:szCs w:val="21"/>
        </w:rPr>
        <w:t>统一课酬标准</w:t>
      </w:r>
      <w:proofErr w:type="gramEnd"/>
      <w:r>
        <w:rPr>
          <w:rFonts w:ascii="宋体" w:hAnsi="宋体"/>
          <w:szCs w:val="21"/>
        </w:rPr>
        <w:t>，统一奖励标准等等。这样一来，课程</w:t>
      </w:r>
      <w:r>
        <w:rPr>
          <w:rFonts w:ascii="宋体" w:hAnsi="宋体"/>
          <w:szCs w:val="21"/>
        </w:rPr>
        <w:lastRenderedPageBreak/>
        <w:t>难度系数大的系部、学生多</w:t>
      </w:r>
      <w:proofErr w:type="gramStart"/>
      <w:r>
        <w:rPr>
          <w:rFonts w:ascii="宋体" w:hAnsi="宋体"/>
          <w:szCs w:val="21"/>
        </w:rPr>
        <w:t>的系部的</w:t>
      </w:r>
      <w:proofErr w:type="gramEnd"/>
      <w:r>
        <w:rPr>
          <w:rFonts w:ascii="宋体" w:hAnsi="宋体"/>
          <w:szCs w:val="21"/>
        </w:rPr>
        <w:t>教师意见就会很大，从而无法调动教职工工作的积极性和主动性，</w:t>
      </w:r>
      <w:proofErr w:type="gramStart"/>
      <w:r>
        <w:rPr>
          <w:rFonts w:ascii="宋体" w:hAnsi="宋体"/>
          <w:szCs w:val="21"/>
        </w:rPr>
        <w:t>造成系部的</w:t>
      </w:r>
      <w:proofErr w:type="gramEnd"/>
      <w:r>
        <w:rPr>
          <w:rFonts w:ascii="宋体" w:hAnsi="宋体"/>
          <w:szCs w:val="21"/>
        </w:rPr>
        <w:t>大量工作无法推进，大大限制了各系的发展。</w:t>
      </w:r>
    </w:p>
    <w:p w:rsidR="00A45A02" w:rsidRDefault="004159B2">
      <w:pPr>
        <w:spacing w:line="500" w:lineRule="exact"/>
        <w:ind w:firstLine="444"/>
        <w:rPr>
          <w:rFonts w:ascii="宋体" w:hAnsi="宋体"/>
          <w:szCs w:val="21"/>
        </w:rPr>
      </w:pPr>
      <w:r>
        <w:rPr>
          <w:rFonts w:ascii="宋体" w:hAnsi="宋体"/>
          <w:szCs w:val="21"/>
        </w:rPr>
        <w:t>第三，外聘教师的聘任工作由学校完成，</w:t>
      </w:r>
      <w:proofErr w:type="gramStart"/>
      <w:r>
        <w:rPr>
          <w:rFonts w:ascii="宋体" w:hAnsi="宋体"/>
          <w:szCs w:val="21"/>
        </w:rPr>
        <w:t>其课酬由学校</w:t>
      </w:r>
      <w:proofErr w:type="gramEnd"/>
      <w:r>
        <w:rPr>
          <w:rFonts w:ascii="宋体" w:hAnsi="宋体"/>
          <w:szCs w:val="21"/>
        </w:rPr>
        <w:t>支付，存在问题是：招聘的教师是否能</w:t>
      </w:r>
      <w:proofErr w:type="gramStart"/>
      <w:r>
        <w:rPr>
          <w:rFonts w:ascii="宋体" w:hAnsi="宋体"/>
          <w:szCs w:val="21"/>
        </w:rPr>
        <w:t>满足系部的</w:t>
      </w:r>
      <w:proofErr w:type="gramEnd"/>
      <w:r>
        <w:rPr>
          <w:rFonts w:ascii="宋体" w:hAnsi="宋体"/>
          <w:szCs w:val="21"/>
        </w:rPr>
        <w:t>需要？</w:t>
      </w:r>
      <w:proofErr w:type="gramStart"/>
      <w:r>
        <w:rPr>
          <w:rFonts w:ascii="宋体" w:hAnsi="宋体"/>
          <w:szCs w:val="21"/>
        </w:rPr>
        <w:t>系部是否</w:t>
      </w:r>
      <w:proofErr w:type="gramEnd"/>
      <w:r>
        <w:rPr>
          <w:rFonts w:ascii="宋体" w:hAnsi="宋体"/>
          <w:szCs w:val="21"/>
        </w:rPr>
        <w:t>可以要求聘请大量外聘教师上课，而本系的老师上完基本工作量即可？</w:t>
      </w:r>
    </w:p>
    <w:p w:rsidR="00A45A02" w:rsidRDefault="004159B2">
      <w:pPr>
        <w:spacing w:line="500" w:lineRule="exact"/>
        <w:ind w:firstLine="444"/>
        <w:rPr>
          <w:rFonts w:ascii="宋体" w:hAnsi="宋体"/>
          <w:szCs w:val="21"/>
        </w:rPr>
      </w:pPr>
      <w:r>
        <w:rPr>
          <w:rFonts w:ascii="宋体" w:hAnsi="宋体"/>
          <w:szCs w:val="21"/>
        </w:rPr>
        <w:t>第四，继续教育和科研奖励分别控制在学院年度奖励性绩效总量10%以内，就意味着继续教育的创收会受到一定的限制，教师对科研的积极性会受到打击。</w:t>
      </w:r>
    </w:p>
    <w:p w:rsidR="00A45A02" w:rsidRDefault="004159B2">
      <w:pPr>
        <w:spacing w:line="500" w:lineRule="exact"/>
        <w:ind w:firstLine="444"/>
        <w:rPr>
          <w:rFonts w:ascii="宋体" w:hAnsi="宋体"/>
          <w:szCs w:val="21"/>
        </w:rPr>
      </w:pPr>
      <w:r>
        <w:rPr>
          <w:rFonts w:ascii="宋体" w:hAnsi="宋体"/>
          <w:szCs w:val="21"/>
        </w:rPr>
        <w:t>总之，学校的管理部门包揽了全部的管理工作，无法做到细致，也无法做到激励和控制的协调，学校容易陷入活力不足，发展动力缺乏的状态。</w:t>
      </w:r>
    </w:p>
    <w:p w:rsidR="00A45A02" w:rsidRDefault="004159B2">
      <w:pPr>
        <w:pStyle w:val="a6"/>
        <w:spacing w:line="500" w:lineRule="exact"/>
        <w:ind w:firstLine="452"/>
      </w:pPr>
      <w:r>
        <w:rPr>
          <w:rFonts w:ascii="宋体" w:hAnsi="宋体" w:cs="微软雅黑"/>
          <w:b/>
          <w:szCs w:val="21"/>
        </w:rPr>
        <w:t>2.</w:t>
      </w:r>
      <w:r>
        <w:rPr>
          <w:rFonts w:ascii="宋体" w:hAnsi="宋体"/>
          <w:b/>
          <w:szCs w:val="21"/>
        </w:rPr>
        <w:t>全额奖励性绩效工资</w:t>
      </w:r>
      <w:proofErr w:type="gramStart"/>
      <w:r>
        <w:rPr>
          <w:rFonts w:ascii="宋体" w:hAnsi="宋体"/>
          <w:b/>
          <w:szCs w:val="21"/>
        </w:rPr>
        <w:t>下拨系部</w:t>
      </w:r>
      <w:proofErr w:type="gramEnd"/>
      <w:r>
        <w:rPr>
          <w:rFonts w:ascii="宋体" w:hAnsi="宋体"/>
          <w:b/>
          <w:szCs w:val="21"/>
        </w:rPr>
        <w:t>进行二次分配模式</w:t>
      </w:r>
    </w:p>
    <w:p w:rsidR="00A45A02" w:rsidRDefault="004159B2">
      <w:pPr>
        <w:widowControl/>
        <w:spacing w:line="500" w:lineRule="exact"/>
        <w:ind w:firstLine="602"/>
        <w:jc w:val="left"/>
        <w:rPr>
          <w:rFonts w:ascii="宋体" w:hAnsi="宋体"/>
          <w:b/>
          <w:bCs/>
          <w:szCs w:val="21"/>
        </w:rPr>
      </w:pPr>
      <w:r>
        <w:rPr>
          <w:rFonts w:ascii="宋体" w:hAnsi="宋体"/>
          <w:b/>
          <w:bCs/>
          <w:szCs w:val="21"/>
        </w:rPr>
        <w:t>（1）学校基本情况</w:t>
      </w:r>
    </w:p>
    <w:p w:rsidR="00A45A02" w:rsidRDefault="004159B2">
      <w:pPr>
        <w:spacing w:line="500" w:lineRule="exact"/>
        <w:ind w:firstLine="601"/>
        <w:rPr>
          <w:rFonts w:ascii="宋体" w:hAnsi="宋体"/>
          <w:szCs w:val="21"/>
        </w:rPr>
      </w:pPr>
      <w:r>
        <w:rPr>
          <w:rFonts w:ascii="宋体" w:hAnsi="宋体"/>
          <w:szCs w:val="21"/>
        </w:rPr>
        <w:t>高职B是省教育厅直属的高等职业院校。1979年建校，学院现设有电力工程系、动力工程系、电子与信息工程系、财经与管理系、机电工程及自动化系、建筑工程系、汽车与交通系、公共基础部、思想政治理论课教学部等9个教学系部；现有教职工500人，专任教师350人，外聘160人，全日制在校生10000多人。</w:t>
      </w:r>
    </w:p>
    <w:p w:rsidR="00A45A02" w:rsidRDefault="004159B2">
      <w:pPr>
        <w:widowControl/>
        <w:spacing w:line="500" w:lineRule="exact"/>
        <w:ind w:firstLine="602"/>
        <w:jc w:val="left"/>
        <w:rPr>
          <w:rFonts w:ascii="宋体" w:hAnsi="宋体"/>
          <w:b/>
          <w:bCs/>
          <w:szCs w:val="21"/>
        </w:rPr>
      </w:pPr>
      <w:r>
        <w:rPr>
          <w:rFonts w:ascii="宋体" w:hAnsi="宋体"/>
          <w:b/>
          <w:bCs/>
          <w:szCs w:val="21"/>
        </w:rPr>
        <w:t>（2）绩效工资分配模式</w:t>
      </w:r>
    </w:p>
    <w:p w:rsidR="00A45A02" w:rsidRDefault="004159B2">
      <w:pPr>
        <w:pStyle w:val="a6"/>
        <w:spacing w:line="500" w:lineRule="exact"/>
        <w:ind w:firstLine="601"/>
        <w:rPr>
          <w:rFonts w:ascii="宋体" w:hAnsi="宋体"/>
          <w:szCs w:val="21"/>
        </w:rPr>
      </w:pPr>
      <w:r>
        <w:rPr>
          <w:rFonts w:ascii="宋体" w:hAnsi="宋体"/>
          <w:szCs w:val="21"/>
        </w:rPr>
        <w:t>该校绩效工资分配模</w:t>
      </w:r>
      <w:proofErr w:type="gramStart"/>
      <w:r>
        <w:rPr>
          <w:rFonts w:ascii="宋体" w:hAnsi="宋体"/>
          <w:szCs w:val="21"/>
        </w:rPr>
        <w:t>式采取</w:t>
      </w:r>
      <w:proofErr w:type="gramEnd"/>
      <w:r>
        <w:rPr>
          <w:rFonts w:ascii="宋体" w:hAnsi="宋体"/>
          <w:szCs w:val="21"/>
        </w:rPr>
        <w:t>的是全额奖励性绩效工资</w:t>
      </w:r>
      <w:proofErr w:type="gramStart"/>
      <w:r>
        <w:rPr>
          <w:rFonts w:ascii="宋体" w:hAnsi="宋体"/>
          <w:szCs w:val="21"/>
        </w:rPr>
        <w:t>下拨系部</w:t>
      </w:r>
      <w:proofErr w:type="gramEnd"/>
      <w:r>
        <w:rPr>
          <w:rFonts w:ascii="宋体" w:hAnsi="宋体"/>
          <w:szCs w:val="21"/>
        </w:rPr>
        <w:t>进行二次分配的模式。</w:t>
      </w:r>
    </w:p>
    <w:p w:rsidR="00A45A02" w:rsidRDefault="004159B2">
      <w:pPr>
        <w:spacing w:line="500" w:lineRule="exact"/>
        <w:ind w:firstLine="601"/>
        <w:rPr>
          <w:rFonts w:ascii="宋体" w:hAnsi="宋体"/>
          <w:szCs w:val="21"/>
        </w:rPr>
      </w:pPr>
      <w:r>
        <w:rPr>
          <w:rFonts w:ascii="宋体" w:hAnsi="宋体"/>
          <w:szCs w:val="21"/>
        </w:rPr>
        <w:t>具体做法是：学校按照行政与教学1：1.12的比例下拨到各系部进行二次分配，即教学部门人员人均奖励性绩效工资是行政后勤管理部门人员人均奖励性绩效工资的1.12倍。教学部门人员包括教学部门的行政人员和教师，即教学部门人员与学院行政后勤管理人员的奖励性绩效工资完全分开分配。学校要求分配到各系部的奖励性绩效需预留20%用于教学管理、教学改革、教学奖励等教学相关的活动中。</w:t>
      </w:r>
    </w:p>
    <w:p w:rsidR="00A45A02" w:rsidRDefault="004159B2">
      <w:pPr>
        <w:widowControl/>
        <w:spacing w:line="500" w:lineRule="exact"/>
        <w:ind w:firstLine="602"/>
        <w:jc w:val="left"/>
        <w:rPr>
          <w:rFonts w:ascii="宋体" w:hAnsi="宋体"/>
          <w:b/>
          <w:bCs/>
          <w:szCs w:val="21"/>
        </w:rPr>
      </w:pPr>
      <w:r>
        <w:rPr>
          <w:rFonts w:ascii="宋体" w:hAnsi="宋体"/>
          <w:b/>
          <w:bCs/>
          <w:szCs w:val="21"/>
        </w:rPr>
        <w:lastRenderedPageBreak/>
        <w:t>（3）</w:t>
      </w:r>
      <w:r w:rsidR="00A57D43">
        <w:rPr>
          <w:rFonts w:ascii="宋体" w:hAnsi="宋体" w:hint="eastAsia"/>
          <w:b/>
          <w:bCs/>
          <w:szCs w:val="21"/>
        </w:rPr>
        <w:t>利弊分析</w:t>
      </w:r>
    </w:p>
    <w:p w:rsidR="00A45A02" w:rsidRDefault="004159B2">
      <w:pPr>
        <w:spacing w:line="500" w:lineRule="exact"/>
        <w:ind w:firstLine="601"/>
        <w:rPr>
          <w:rFonts w:ascii="宋体" w:hAnsi="宋体"/>
          <w:szCs w:val="21"/>
        </w:rPr>
      </w:pPr>
      <w:r>
        <w:rPr>
          <w:rFonts w:ascii="宋体" w:hAnsi="宋体"/>
          <w:szCs w:val="21"/>
        </w:rPr>
        <w:t>高职B学校将全额奖励性绩效工资</w:t>
      </w:r>
      <w:proofErr w:type="gramStart"/>
      <w:r>
        <w:rPr>
          <w:rFonts w:ascii="宋体" w:hAnsi="宋体"/>
          <w:szCs w:val="21"/>
        </w:rPr>
        <w:t>下拨系部</w:t>
      </w:r>
      <w:proofErr w:type="gramEnd"/>
      <w:r>
        <w:rPr>
          <w:rFonts w:ascii="宋体" w:hAnsi="宋体"/>
          <w:szCs w:val="21"/>
        </w:rPr>
        <w:t>进行二次分配，教学部门人员与学院行政后勤管理人员的奖励性绩效分配完全独立。该校由于建校早，</w:t>
      </w:r>
      <w:proofErr w:type="gramStart"/>
      <w:r>
        <w:rPr>
          <w:rFonts w:ascii="宋体" w:hAnsi="宋体"/>
          <w:szCs w:val="21"/>
        </w:rPr>
        <w:t>系部管理</w:t>
      </w:r>
      <w:proofErr w:type="gramEnd"/>
      <w:r>
        <w:rPr>
          <w:rFonts w:ascii="宋体" w:hAnsi="宋体"/>
          <w:szCs w:val="21"/>
        </w:rPr>
        <w:t>相对成熟，发展良好。该模式优势在于：</w:t>
      </w:r>
    </w:p>
    <w:p w:rsidR="00A45A02" w:rsidRDefault="004159B2">
      <w:pPr>
        <w:spacing w:line="500" w:lineRule="exact"/>
        <w:ind w:firstLine="601"/>
        <w:rPr>
          <w:rFonts w:ascii="宋体" w:hAnsi="宋体"/>
          <w:szCs w:val="21"/>
        </w:rPr>
      </w:pPr>
      <w:r>
        <w:rPr>
          <w:rFonts w:ascii="宋体" w:hAnsi="宋体"/>
          <w:szCs w:val="21"/>
        </w:rPr>
        <w:t>第一，学校把奖励性绩效全权下</w:t>
      </w:r>
      <w:proofErr w:type="gramStart"/>
      <w:r>
        <w:rPr>
          <w:rFonts w:ascii="宋体" w:hAnsi="宋体"/>
          <w:szCs w:val="21"/>
        </w:rPr>
        <w:t>拨给系部进行</w:t>
      </w:r>
      <w:proofErr w:type="gramEnd"/>
      <w:r>
        <w:rPr>
          <w:rFonts w:ascii="宋体" w:hAnsi="宋体"/>
          <w:szCs w:val="21"/>
        </w:rPr>
        <w:t>二次分配，只需要确定好教学部门人员与学院行政后勤管理人员的分配比例即可，在管理上权责分明。</w:t>
      </w:r>
    </w:p>
    <w:p w:rsidR="00A45A02" w:rsidRDefault="004159B2">
      <w:pPr>
        <w:spacing w:line="500" w:lineRule="exact"/>
        <w:ind w:firstLine="601"/>
        <w:rPr>
          <w:rFonts w:ascii="宋体" w:hAnsi="宋体"/>
          <w:szCs w:val="21"/>
        </w:rPr>
      </w:pPr>
      <w:r>
        <w:rPr>
          <w:rFonts w:ascii="宋体" w:hAnsi="宋体"/>
          <w:szCs w:val="21"/>
        </w:rPr>
        <w:t>第二，奖励性绩效工资的分配权力全权下放，</w:t>
      </w:r>
      <w:proofErr w:type="gramStart"/>
      <w:r>
        <w:rPr>
          <w:rFonts w:ascii="宋体" w:hAnsi="宋体"/>
          <w:szCs w:val="21"/>
        </w:rPr>
        <w:t>有利于系部根据</w:t>
      </w:r>
      <w:proofErr w:type="gramEnd"/>
      <w:r>
        <w:rPr>
          <w:rFonts w:ascii="宋体" w:hAnsi="宋体"/>
          <w:szCs w:val="21"/>
        </w:rPr>
        <w:t>本系的实际情况建立符合学科特点</w:t>
      </w:r>
      <w:proofErr w:type="gramStart"/>
      <w:r>
        <w:rPr>
          <w:rFonts w:ascii="宋体" w:hAnsi="宋体"/>
          <w:szCs w:val="21"/>
        </w:rPr>
        <w:t>和系部现状</w:t>
      </w:r>
      <w:proofErr w:type="gramEnd"/>
      <w:r>
        <w:rPr>
          <w:rFonts w:ascii="宋体" w:hAnsi="宋体"/>
          <w:szCs w:val="21"/>
        </w:rPr>
        <w:t>的分配方案，</w:t>
      </w:r>
      <w:proofErr w:type="gramStart"/>
      <w:r>
        <w:rPr>
          <w:rFonts w:ascii="宋体" w:hAnsi="宋体"/>
          <w:szCs w:val="21"/>
        </w:rPr>
        <w:t>利于系部的</w:t>
      </w:r>
      <w:proofErr w:type="gramEnd"/>
      <w:r>
        <w:rPr>
          <w:rFonts w:ascii="宋体" w:hAnsi="宋体"/>
          <w:szCs w:val="21"/>
        </w:rPr>
        <w:t>管理和发展。</w:t>
      </w:r>
    </w:p>
    <w:p w:rsidR="00A45A02" w:rsidRDefault="004159B2">
      <w:pPr>
        <w:spacing w:line="500" w:lineRule="exact"/>
        <w:ind w:firstLine="480"/>
        <w:rPr>
          <w:rFonts w:ascii="宋体" w:hAnsi="宋体"/>
          <w:szCs w:val="21"/>
        </w:rPr>
      </w:pPr>
      <w:r>
        <w:rPr>
          <w:rFonts w:ascii="宋体" w:hAnsi="宋体"/>
          <w:szCs w:val="21"/>
        </w:rPr>
        <w:t>这种模式也有不足的地方：</w:t>
      </w:r>
    </w:p>
    <w:p w:rsidR="00A45A02" w:rsidRDefault="004159B2">
      <w:pPr>
        <w:spacing w:line="500" w:lineRule="exact"/>
        <w:ind w:firstLine="601"/>
        <w:rPr>
          <w:rFonts w:ascii="宋体" w:hAnsi="宋体"/>
          <w:szCs w:val="21"/>
        </w:rPr>
      </w:pPr>
      <w:r>
        <w:rPr>
          <w:rFonts w:ascii="宋体" w:hAnsi="宋体"/>
          <w:szCs w:val="21"/>
        </w:rPr>
        <w:t>第一，教学部门人员与学院行政后勤管理人员的分配比例的确定很难有说服力，无依据可循，无论是1：1.2还是1:1.3,均无法做到公平公正，教职工容易产生意见。该校每次征求意见，教职工均对该比例意见强烈。</w:t>
      </w:r>
    </w:p>
    <w:p w:rsidR="00A45A02" w:rsidRDefault="004159B2">
      <w:pPr>
        <w:spacing w:line="500" w:lineRule="exact"/>
        <w:ind w:firstLine="601"/>
        <w:rPr>
          <w:rFonts w:ascii="宋体" w:hAnsi="宋体"/>
          <w:szCs w:val="21"/>
        </w:rPr>
      </w:pPr>
      <w:r>
        <w:rPr>
          <w:rFonts w:ascii="宋体" w:hAnsi="宋体"/>
          <w:szCs w:val="21"/>
        </w:rPr>
        <w:t>第二，该分配模式要求学校的二级的岗位设置和管理相对比较完善与成熟，对于刚起步的高职院校或二级管理不成熟的系部，在分配方案的制定过程中容易引起很大的争议，在教代会上，教学部门人员与学院行政后勤管理人员各执己见，难以达成共识。</w:t>
      </w:r>
      <w:proofErr w:type="gramStart"/>
      <w:r>
        <w:rPr>
          <w:rFonts w:ascii="宋体" w:hAnsi="宋体"/>
          <w:szCs w:val="21"/>
        </w:rPr>
        <w:t>系部奖励性</w:t>
      </w:r>
      <w:proofErr w:type="gramEnd"/>
      <w:r>
        <w:rPr>
          <w:rFonts w:ascii="宋体" w:hAnsi="宋体"/>
          <w:szCs w:val="21"/>
        </w:rPr>
        <w:t>绩效分配权下放到系部，加大</w:t>
      </w:r>
      <w:proofErr w:type="gramStart"/>
      <w:r>
        <w:rPr>
          <w:rFonts w:ascii="宋体" w:hAnsi="宋体"/>
          <w:szCs w:val="21"/>
        </w:rPr>
        <w:t>了系部主任</w:t>
      </w:r>
      <w:proofErr w:type="gramEnd"/>
      <w:r>
        <w:rPr>
          <w:rFonts w:ascii="宋体" w:hAnsi="宋体"/>
          <w:szCs w:val="21"/>
        </w:rPr>
        <w:t>的管理压力，有</w:t>
      </w:r>
      <w:proofErr w:type="gramStart"/>
      <w:r>
        <w:rPr>
          <w:rFonts w:ascii="宋体" w:hAnsi="宋体"/>
          <w:szCs w:val="21"/>
        </w:rPr>
        <w:t>的系部在</w:t>
      </w:r>
      <w:proofErr w:type="gramEnd"/>
      <w:r>
        <w:rPr>
          <w:rFonts w:ascii="宋体" w:hAnsi="宋体"/>
          <w:szCs w:val="21"/>
        </w:rPr>
        <w:t>管理上疲于应付。</w:t>
      </w:r>
    </w:p>
    <w:p w:rsidR="00A45A02" w:rsidRDefault="004159B2">
      <w:pPr>
        <w:spacing w:line="500" w:lineRule="exact"/>
        <w:ind w:firstLine="601"/>
        <w:rPr>
          <w:rFonts w:ascii="宋体" w:hAnsi="宋体"/>
          <w:szCs w:val="21"/>
        </w:rPr>
      </w:pPr>
      <w:r>
        <w:rPr>
          <w:rFonts w:ascii="宋体" w:hAnsi="宋体"/>
          <w:szCs w:val="21"/>
        </w:rPr>
        <w:t>第三，各系部得到的下拨额，只与教师人数和行政人数有关，与招生人数无关，</w:t>
      </w:r>
      <w:proofErr w:type="gramStart"/>
      <w:r>
        <w:rPr>
          <w:rFonts w:ascii="宋体" w:hAnsi="宋体"/>
          <w:szCs w:val="21"/>
        </w:rPr>
        <w:t>与系部发展</w:t>
      </w:r>
      <w:proofErr w:type="gramEnd"/>
      <w:r>
        <w:rPr>
          <w:rFonts w:ascii="宋体" w:hAnsi="宋体"/>
          <w:szCs w:val="21"/>
        </w:rPr>
        <w:t>的好坏无关，实质上还是属于大锅饭分配，缺乏激励机制。</w:t>
      </w:r>
    </w:p>
    <w:p w:rsidR="00A45A02" w:rsidRDefault="004159B2">
      <w:pPr>
        <w:spacing w:line="500" w:lineRule="exact"/>
        <w:ind w:firstLine="602"/>
      </w:pPr>
      <w:r>
        <w:rPr>
          <w:rFonts w:ascii="宋体" w:hAnsi="宋体" w:cs="微软雅黑"/>
          <w:b/>
          <w:szCs w:val="21"/>
        </w:rPr>
        <w:t>3.</w:t>
      </w:r>
      <w:r>
        <w:rPr>
          <w:rFonts w:ascii="宋体" w:hAnsi="宋体"/>
          <w:b/>
          <w:szCs w:val="21"/>
        </w:rPr>
        <w:t>部分奖励性绩效工资下拨</w:t>
      </w:r>
      <w:proofErr w:type="gramStart"/>
      <w:r>
        <w:rPr>
          <w:rFonts w:ascii="宋体" w:hAnsi="宋体"/>
          <w:b/>
          <w:szCs w:val="21"/>
        </w:rPr>
        <w:t>二级系部进行</w:t>
      </w:r>
      <w:proofErr w:type="gramEnd"/>
      <w:r>
        <w:rPr>
          <w:rFonts w:ascii="宋体" w:hAnsi="宋体"/>
          <w:b/>
          <w:szCs w:val="21"/>
        </w:rPr>
        <w:t>二次分配模式</w:t>
      </w:r>
    </w:p>
    <w:p w:rsidR="00A45A02" w:rsidRDefault="004159B2">
      <w:pPr>
        <w:widowControl/>
        <w:spacing w:line="500" w:lineRule="exact"/>
        <w:ind w:firstLine="602"/>
        <w:jc w:val="left"/>
        <w:rPr>
          <w:rFonts w:ascii="宋体" w:hAnsi="宋体"/>
          <w:b/>
          <w:bCs/>
          <w:szCs w:val="21"/>
        </w:rPr>
      </w:pPr>
      <w:r>
        <w:rPr>
          <w:rFonts w:ascii="宋体" w:hAnsi="宋体"/>
          <w:b/>
          <w:bCs/>
          <w:szCs w:val="21"/>
        </w:rPr>
        <w:t>（1）学校基本情况</w:t>
      </w:r>
    </w:p>
    <w:p w:rsidR="00A45A02" w:rsidRDefault="004159B2">
      <w:pPr>
        <w:spacing w:line="500" w:lineRule="exact"/>
        <w:ind w:firstLine="601"/>
        <w:rPr>
          <w:rFonts w:ascii="宋体" w:hAnsi="宋体"/>
          <w:szCs w:val="21"/>
        </w:rPr>
      </w:pPr>
      <w:r>
        <w:rPr>
          <w:rFonts w:ascii="宋体" w:hAnsi="宋体"/>
          <w:szCs w:val="21"/>
        </w:rPr>
        <w:t>高职C是一所国家公办普通高等学校，1958年建校，学院设有土木工程系、规划与建筑系、设计艺术系、管理工程系、城市建设与交通工程系、</w:t>
      </w:r>
      <w:r>
        <w:rPr>
          <w:rFonts w:ascii="宋体" w:hAnsi="宋体"/>
          <w:szCs w:val="21"/>
        </w:rPr>
        <w:lastRenderedPageBreak/>
        <w:t>设备工程系、计算机与信息技术系、公共基础部（社科部）等8个</w:t>
      </w:r>
      <w:proofErr w:type="gramStart"/>
      <w:r>
        <w:rPr>
          <w:rFonts w:ascii="宋体" w:hAnsi="宋体"/>
          <w:szCs w:val="21"/>
        </w:rPr>
        <w:t>教学系部共</w:t>
      </w:r>
      <w:proofErr w:type="gramEnd"/>
      <w:r>
        <w:rPr>
          <w:rFonts w:ascii="宋体" w:hAnsi="宋体"/>
          <w:szCs w:val="21"/>
        </w:rPr>
        <w:t>41个专业。目前，学校占地面积864亩，拥有教职工670多人，其中专任教师400人，其中正高职称18人，副高职称183人，外聘教师60多人。全日制在校生15000人。</w:t>
      </w:r>
    </w:p>
    <w:p w:rsidR="00A45A02" w:rsidRDefault="004159B2">
      <w:pPr>
        <w:widowControl/>
        <w:spacing w:line="500" w:lineRule="exact"/>
        <w:ind w:firstLine="602"/>
        <w:jc w:val="left"/>
        <w:rPr>
          <w:rFonts w:ascii="宋体" w:hAnsi="宋体"/>
          <w:b/>
          <w:bCs/>
          <w:szCs w:val="21"/>
        </w:rPr>
      </w:pPr>
      <w:r>
        <w:rPr>
          <w:rFonts w:ascii="宋体" w:hAnsi="宋体"/>
          <w:b/>
          <w:bCs/>
          <w:szCs w:val="21"/>
        </w:rPr>
        <w:t>（2）绩效工资分配模式</w:t>
      </w:r>
    </w:p>
    <w:p w:rsidR="00A45A02" w:rsidRDefault="004159B2">
      <w:pPr>
        <w:spacing w:line="500" w:lineRule="exact"/>
        <w:ind w:firstLine="601"/>
        <w:rPr>
          <w:rFonts w:ascii="宋体" w:hAnsi="宋体"/>
          <w:szCs w:val="21"/>
        </w:rPr>
      </w:pPr>
      <w:r>
        <w:rPr>
          <w:rFonts w:ascii="宋体" w:hAnsi="宋体"/>
          <w:szCs w:val="21"/>
        </w:rPr>
        <w:t>该校绩效工资分配模式可以称为部分绩效工资下拨</w:t>
      </w:r>
      <w:proofErr w:type="gramStart"/>
      <w:r>
        <w:rPr>
          <w:rFonts w:ascii="宋体" w:hAnsi="宋体"/>
          <w:szCs w:val="21"/>
        </w:rPr>
        <w:t>二级系部进行</w:t>
      </w:r>
      <w:proofErr w:type="gramEnd"/>
      <w:r>
        <w:rPr>
          <w:rFonts w:ascii="宋体" w:hAnsi="宋体"/>
          <w:szCs w:val="21"/>
        </w:rPr>
        <w:t>二次分配模式。</w:t>
      </w:r>
    </w:p>
    <w:p w:rsidR="00A45A02" w:rsidRDefault="004159B2">
      <w:pPr>
        <w:spacing w:line="500" w:lineRule="exact"/>
        <w:ind w:firstLine="601"/>
        <w:rPr>
          <w:rFonts w:ascii="宋体" w:hAnsi="宋体"/>
          <w:szCs w:val="21"/>
        </w:rPr>
      </w:pPr>
      <w:r>
        <w:rPr>
          <w:rFonts w:ascii="宋体" w:hAnsi="宋体"/>
          <w:szCs w:val="21"/>
        </w:rPr>
        <w:t>具体做法是：学校将每学年按实际学费收入的*%（一个百分比），按照各系学生人数下拨给各系进行二次分配，该下拨款主要用于发放教师课酬和教学运行公共事务经费，教师</w:t>
      </w:r>
      <w:proofErr w:type="gramStart"/>
      <w:r>
        <w:rPr>
          <w:rFonts w:ascii="宋体" w:hAnsi="宋体"/>
          <w:szCs w:val="21"/>
        </w:rPr>
        <w:t>课酬占下拨</w:t>
      </w:r>
      <w:proofErr w:type="gramEnd"/>
      <w:r>
        <w:rPr>
          <w:rFonts w:ascii="宋体" w:hAnsi="宋体"/>
          <w:szCs w:val="21"/>
        </w:rPr>
        <w:t>额的90%，教学运行公共事务经费占下拨额的10%，教学运行公共事务经费主要用于教研教改活动、教学管理活动、各级各类项目申报、平台建设和验收活动以及其他各类与教学活动相关的事务。对于学生人数少的系部，给予3年的扶持政策，即按照其它系的平均</w:t>
      </w:r>
      <w:proofErr w:type="gramStart"/>
      <w:r>
        <w:rPr>
          <w:rFonts w:ascii="宋体" w:hAnsi="宋体"/>
          <w:szCs w:val="21"/>
        </w:rPr>
        <w:t>课酬标准</w:t>
      </w:r>
      <w:proofErr w:type="gramEnd"/>
      <w:r>
        <w:rPr>
          <w:rFonts w:ascii="宋体" w:hAnsi="宋体"/>
          <w:szCs w:val="21"/>
        </w:rPr>
        <w:t>下拨。行政人员的奖励性绩效是在教师满编情况下的</w:t>
      </w:r>
      <w:proofErr w:type="gramStart"/>
      <w:r>
        <w:rPr>
          <w:rFonts w:ascii="宋体" w:hAnsi="宋体"/>
          <w:szCs w:val="21"/>
        </w:rPr>
        <w:t>总课酬</w:t>
      </w:r>
      <w:proofErr w:type="gramEnd"/>
      <w:r>
        <w:rPr>
          <w:rFonts w:ascii="宋体" w:hAnsi="宋体"/>
          <w:szCs w:val="21"/>
        </w:rPr>
        <w:t>的80%划拨给行政进行分配。</w:t>
      </w:r>
    </w:p>
    <w:p w:rsidR="00A45A02" w:rsidRDefault="004159B2">
      <w:pPr>
        <w:widowControl/>
        <w:spacing w:line="500" w:lineRule="exact"/>
        <w:ind w:firstLine="602"/>
        <w:jc w:val="left"/>
        <w:rPr>
          <w:rFonts w:ascii="宋体" w:hAnsi="宋体"/>
          <w:b/>
          <w:bCs/>
          <w:szCs w:val="21"/>
        </w:rPr>
      </w:pPr>
      <w:r>
        <w:rPr>
          <w:rFonts w:ascii="宋体" w:hAnsi="宋体"/>
          <w:b/>
          <w:bCs/>
          <w:szCs w:val="21"/>
        </w:rPr>
        <w:t>（3）</w:t>
      </w:r>
      <w:r w:rsidR="00A57D43">
        <w:rPr>
          <w:rFonts w:ascii="宋体" w:hAnsi="宋体" w:hint="eastAsia"/>
          <w:b/>
          <w:bCs/>
          <w:szCs w:val="21"/>
        </w:rPr>
        <w:t>利弊分析</w:t>
      </w:r>
    </w:p>
    <w:p w:rsidR="00A45A02" w:rsidRDefault="004159B2">
      <w:pPr>
        <w:spacing w:line="500" w:lineRule="exact"/>
        <w:ind w:firstLine="601"/>
        <w:rPr>
          <w:rFonts w:ascii="宋体" w:hAnsi="宋体"/>
          <w:szCs w:val="21"/>
        </w:rPr>
      </w:pPr>
      <w:r>
        <w:rPr>
          <w:rFonts w:ascii="宋体" w:hAnsi="宋体"/>
          <w:szCs w:val="21"/>
        </w:rPr>
        <w:t>高职C将部分绩效划拨</w:t>
      </w:r>
      <w:proofErr w:type="gramStart"/>
      <w:r>
        <w:rPr>
          <w:rFonts w:ascii="宋体" w:hAnsi="宋体"/>
          <w:szCs w:val="21"/>
        </w:rPr>
        <w:t>给系部</w:t>
      </w:r>
      <w:proofErr w:type="gramEnd"/>
      <w:r>
        <w:rPr>
          <w:rFonts w:ascii="宋体" w:hAnsi="宋体"/>
          <w:szCs w:val="21"/>
        </w:rPr>
        <w:t>的分配模式从2012年开始实行至今，运行良好，</w:t>
      </w:r>
      <w:proofErr w:type="gramStart"/>
      <w:r>
        <w:rPr>
          <w:rFonts w:ascii="宋体" w:hAnsi="宋体"/>
          <w:szCs w:val="21"/>
        </w:rPr>
        <w:t>成为多校学习</w:t>
      </w:r>
      <w:proofErr w:type="gramEnd"/>
      <w:r>
        <w:rPr>
          <w:rFonts w:ascii="宋体" w:hAnsi="宋体"/>
          <w:szCs w:val="21"/>
        </w:rPr>
        <w:t>的典范，学校发展迅速，教工的满意度高。此分配方式之利在于：</w:t>
      </w:r>
    </w:p>
    <w:p w:rsidR="00A45A02" w:rsidRDefault="004159B2">
      <w:pPr>
        <w:spacing w:line="500" w:lineRule="exact"/>
        <w:ind w:firstLine="601"/>
        <w:rPr>
          <w:rFonts w:ascii="宋体" w:hAnsi="宋体"/>
          <w:szCs w:val="21"/>
        </w:rPr>
      </w:pPr>
      <w:r>
        <w:rPr>
          <w:rFonts w:ascii="宋体" w:hAnsi="宋体"/>
          <w:szCs w:val="21"/>
        </w:rPr>
        <w:t>第一，学校赋予</w:t>
      </w:r>
      <w:proofErr w:type="gramStart"/>
      <w:r>
        <w:rPr>
          <w:rFonts w:ascii="宋体" w:hAnsi="宋体"/>
          <w:szCs w:val="21"/>
        </w:rPr>
        <w:t>了系部一定</w:t>
      </w:r>
      <w:proofErr w:type="gramEnd"/>
      <w:r>
        <w:rPr>
          <w:rFonts w:ascii="宋体" w:hAnsi="宋体"/>
          <w:szCs w:val="21"/>
        </w:rPr>
        <w:t>的分配自主权，但并非全部放权，大部分的奖励性绩效工资还留在学校分配，有利于学校的统筹分配；</w:t>
      </w:r>
    </w:p>
    <w:p w:rsidR="00A45A02" w:rsidRDefault="004159B2" w:rsidP="006663B9">
      <w:pPr>
        <w:spacing w:line="500" w:lineRule="exact"/>
        <w:ind w:firstLineChars="250" w:firstLine="525"/>
        <w:rPr>
          <w:rFonts w:ascii="宋体" w:hAnsi="宋体"/>
          <w:szCs w:val="21"/>
        </w:rPr>
      </w:pPr>
      <w:r>
        <w:rPr>
          <w:rFonts w:ascii="宋体" w:hAnsi="宋体"/>
          <w:szCs w:val="21"/>
        </w:rPr>
        <w:t>第二，</w:t>
      </w:r>
      <w:proofErr w:type="gramStart"/>
      <w:r>
        <w:rPr>
          <w:rFonts w:ascii="宋体" w:hAnsi="宋体"/>
          <w:szCs w:val="21"/>
        </w:rPr>
        <w:t>下拨系部</w:t>
      </w:r>
      <w:proofErr w:type="gramEnd"/>
      <w:r>
        <w:rPr>
          <w:rFonts w:ascii="宋体" w:hAnsi="宋体"/>
          <w:szCs w:val="21"/>
        </w:rPr>
        <w:t>的奖励性绩效与实收学生学费挂钩，即收入与成本得到了紧密的匹配，而不会出现收不抵支的情况，学校财务状况能在可控范围之内；</w:t>
      </w:r>
    </w:p>
    <w:p w:rsidR="00A45A02" w:rsidRDefault="004159B2">
      <w:pPr>
        <w:spacing w:line="500" w:lineRule="exact"/>
        <w:ind w:firstLine="600"/>
        <w:rPr>
          <w:rFonts w:ascii="宋体" w:hAnsi="宋体"/>
          <w:szCs w:val="21"/>
        </w:rPr>
      </w:pPr>
      <w:r>
        <w:rPr>
          <w:rFonts w:ascii="宋体" w:hAnsi="宋体"/>
          <w:szCs w:val="21"/>
        </w:rPr>
        <w:t>第三，学生的学费收入直接决定着教师的奖励性绩效工资，</w:t>
      </w:r>
      <w:proofErr w:type="gramStart"/>
      <w:r>
        <w:rPr>
          <w:rFonts w:ascii="宋体" w:hAnsi="宋体"/>
          <w:szCs w:val="21"/>
        </w:rPr>
        <w:t>即系部的</w:t>
      </w:r>
      <w:proofErr w:type="gramEnd"/>
      <w:r>
        <w:rPr>
          <w:rFonts w:ascii="宋体" w:hAnsi="宋体"/>
          <w:szCs w:val="21"/>
        </w:rPr>
        <w:t>招生情况、学生的学费上交情况、</w:t>
      </w:r>
      <w:proofErr w:type="gramStart"/>
      <w:r>
        <w:rPr>
          <w:rFonts w:ascii="宋体" w:hAnsi="宋体"/>
          <w:szCs w:val="21"/>
        </w:rPr>
        <w:t>系部的</w:t>
      </w:r>
      <w:proofErr w:type="gramEnd"/>
      <w:r>
        <w:rPr>
          <w:rFonts w:ascii="宋体" w:hAnsi="宋体"/>
          <w:szCs w:val="21"/>
        </w:rPr>
        <w:t>各项发展状况都成为每位老师关注的焦点，教师们愿意</w:t>
      </w:r>
      <w:proofErr w:type="gramStart"/>
      <w:r>
        <w:rPr>
          <w:rFonts w:ascii="宋体" w:hAnsi="宋体"/>
          <w:szCs w:val="21"/>
        </w:rPr>
        <w:t>配合系部主任</w:t>
      </w:r>
      <w:proofErr w:type="gramEnd"/>
      <w:r>
        <w:rPr>
          <w:rFonts w:ascii="宋体" w:hAnsi="宋体"/>
          <w:szCs w:val="21"/>
        </w:rPr>
        <w:t>的工作，有效地调动了教师的工作积极性、主动性、创造性，持续</w:t>
      </w:r>
      <w:proofErr w:type="gramStart"/>
      <w:r>
        <w:rPr>
          <w:rFonts w:ascii="宋体" w:hAnsi="宋体"/>
          <w:szCs w:val="21"/>
        </w:rPr>
        <w:t>促进系部的</w:t>
      </w:r>
      <w:proofErr w:type="gramEnd"/>
      <w:r>
        <w:rPr>
          <w:rFonts w:ascii="宋体" w:hAnsi="宋体"/>
          <w:szCs w:val="21"/>
        </w:rPr>
        <w:t>发展；</w:t>
      </w:r>
    </w:p>
    <w:p w:rsidR="00A45A02" w:rsidRDefault="004159B2">
      <w:pPr>
        <w:spacing w:line="500" w:lineRule="exact"/>
        <w:ind w:firstLine="601"/>
        <w:rPr>
          <w:rFonts w:ascii="宋体" w:hAnsi="宋体"/>
          <w:szCs w:val="21"/>
        </w:rPr>
      </w:pPr>
      <w:r>
        <w:rPr>
          <w:rFonts w:ascii="宋体" w:hAnsi="宋体"/>
          <w:szCs w:val="21"/>
        </w:rPr>
        <w:t>第四，各系部在分配上有一定的自主权，增强了二层机构的积极性。高职院校分</w:t>
      </w:r>
      <w:proofErr w:type="gramStart"/>
      <w:r>
        <w:rPr>
          <w:rFonts w:ascii="宋体" w:hAnsi="宋体"/>
          <w:szCs w:val="21"/>
        </w:rPr>
        <w:t>配给系部的</w:t>
      </w:r>
      <w:proofErr w:type="gramEnd"/>
      <w:r>
        <w:rPr>
          <w:rFonts w:ascii="宋体" w:hAnsi="宋体"/>
          <w:szCs w:val="21"/>
        </w:rPr>
        <w:t>奖励性绩效中包括教学运行公共事务经费，各系部可</w:t>
      </w:r>
      <w:r>
        <w:rPr>
          <w:rFonts w:ascii="宋体" w:hAnsi="宋体"/>
          <w:szCs w:val="21"/>
        </w:rPr>
        <w:lastRenderedPageBreak/>
        <w:t>用该费用支付教师们进行的教研活动、教育教学管理、改革、建设、验收等活动的报酬，这就解决</w:t>
      </w:r>
      <w:proofErr w:type="gramStart"/>
      <w:r>
        <w:rPr>
          <w:rFonts w:ascii="宋体" w:hAnsi="宋体"/>
          <w:szCs w:val="21"/>
        </w:rPr>
        <w:t>了系部主任</w:t>
      </w:r>
      <w:proofErr w:type="gramEnd"/>
      <w:r>
        <w:rPr>
          <w:rFonts w:ascii="宋体" w:hAnsi="宋体"/>
          <w:szCs w:val="21"/>
        </w:rPr>
        <w:t>安排专任教师完成教学以外工作（如带赛、教研、教改等工作任务）的补贴经费问题。同时，教务处、科研处等等这些部门在教师因生病、出差或因学校举办某种活动</w:t>
      </w:r>
      <w:proofErr w:type="gramStart"/>
      <w:r>
        <w:rPr>
          <w:rFonts w:ascii="宋体" w:hAnsi="宋体"/>
          <w:szCs w:val="21"/>
        </w:rPr>
        <w:t>而冲课等</w:t>
      </w:r>
      <w:proofErr w:type="gramEnd"/>
      <w:r>
        <w:rPr>
          <w:rFonts w:ascii="宋体" w:hAnsi="宋体"/>
          <w:szCs w:val="21"/>
        </w:rPr>
        <w:t>情况下很难考虑各系的不同情况而给予不同的处理；分配部分权力</w:t>
      </w:r>
      <w:proofErr w:type="gramStart"/>
      <w:r>
        <w:rPr>
          <w:rFonts w:ascii="宋体" w:hAnsi="宋体"/>
          <w:szCs w:val="21"/>
        </w:rPr>
        <w:t>到系部之后</w:t>
      </w:r>
      <w:proofErr w:type="gramEnd"/>
      <w:r>
        <w:rPr>
          <w:rFonts w:ascii="宋体" w:hAnsi="宋体"/>
          <w:szCs w:val="21"/>
        </w:rPr>
        <w:t>，因为各系部比较了解教师们的特殊情况，</w:t>
      </w:r>
      <w:proofErr w:type="gramStart"/>
      <w:r>
        <w:rPr>
          <w:rFonts w:ascii="宋体" w:hAnsi="宋体"/>
          <w:szCs w:val="21"/>
        </w:rPr>
        <w:t>系部可以</w:t>
      </w:r>
      <w:proofErr w:type="gramEnd"/>
      <w:r>
        <w:rPr>
          <w:rFonts w:ascii="宋体" w:hAnsi="宋体"/>
          <w:szCs w:val="21"/>
        </w:rPr>
        <w:t>根据具体情况给予不同的处理，管理上更人性化，教务处、科研处等管理部门的压力也得到了很大的缓解。</w:t>
      </w:r>
    </w:p>
    <w:p w:rsidR="00A45A02" w:rsidRDefault="004159B2">
      <w:pPr>
        <w:spacing w:line="500" w:lineRule="exact"/>
        <w:ind w:firstLine="601"/>
        <w:rPr>
          <w:rFonts w:ascii="宋体" w:hAnsi="宋体"/>
          <w:szCs w:val="21"/>
        </w:rPr>
      </w:pPr>
      <w:r>
        <w:rPr>
          <w:rFonts w:ascii="宋体" w:hAnsi="宋体"/>
          <w:szCs w:val="21"/>
        </w:rPr>
        <w:t>第五，对</w:t>
      </w:r>
      <w:proofErr w:type="gramStart"/>
      <w:r>
        <w:rPr>
          <w:rFonts w:ascii="宋体" w:hAnsi="宋体"/>
          <w:szCs w:val="21"/>
        </w:rPr>
        <w:t>弱势系部</w:t>
      </w:r>
      <w:proofErr w:type="gramEnd"/>
      <w:r>
        <w:rPr>
          <w:rFonts w:ascii="宋体" w:hAnsi="宋体"/>
          <w:szCs w:val="21"/>
        </w:rPr>
        <w:t>，进行有针对性的扶持，在合理拉开收入差距的同时，又兼顾公平。</w:t>
      </w:r>
    </w:p>
    <w:p w:rsidR="00A45A02" w:rsidRDefault="004159B2">
      <w:pPr>
        <w:spacing w:line="500" w:lineRule="exact"/>
        <w:ind w:firstLine="601"/>
        <w:rPr>
          <w:rFonts w:ascii="宋体" w:hAnsi="宋体"/>
          <w:szCs w:val="21"/>
        </w:rPr>
      </w:pPr>
      <w:r>
        <w:rPr>
          <w:rFonts w:ascii="宋体" w:hAnsi="宋体"/>
          <w:szCs w:val="21"/>
        </w:rPr>
        <w:t>第六，</w:t>
      </w:r>
      <w:proofErr w:type="gramStart"/>
      <w:r>
        <w:rPr>
          <w:rFonts w:ascii="宋体" w:hAnsi="宋体"/>
          <w:szCs w:val="21"/>
        </w:rPr>
        <w:t>系部可以</w:t>
      </w:r>
      <w:proofErr w:type="gramEnd"/>
      <w:r>
        <w:rPr>
          <w:rFonts w:ascii="宋体" w:hAnsi="宋体"/>
          <w:szCs w:val="21"/>
        </w:rPr>
        <w:t>在学校下拨额的范围内，在学校的指导课</w:t>
      </w:r>
      <w:proofErr w:type="gramStart"/>
      <w:r>
        <w:rPr>
          <w:rFonts w:ascii="宋体" w:hAnsi="宋体"/>
          <w:szCs w:val="21"/>
        </w:rPr>
        <w:t>酬</w:t>
      </w:r>
      <w:proofErr w:type="gramEnd"/>
      <w:r>
        <w:rPr>
          <w:rFonts w:ascii="宋体" w:hAnsi="宋体"/>
          <w:szCs w:val="21"/>
        </w:rPr>
        <w:t>标准基础上，根据本系教师承接的课时量（包括与</w:t>
      </w:r>
      <w:proofErr w:type="gramStart"/>
      <w:r>
        <w:rPr>
          <w:rFonts w:ascii="宋体" w:hAnsi="宋体"/>
          <w:szCs w:val="21"/>
        </w:rPr>
        <w:t>其它系部的</w:t>
      </w:r>
      <w:proofErr w:type="gramEnd"/>
      <w:r>
        <w:rPr>
          <w:rFonts w:ascii="宋体" w:hAnsi="宋体"/>
          <w:szCs w:val="21"/>
        </w:rPr>
        <w:t>交叉课时）及学科特点，确定适合本系发展和管理的</w:t>
      </w:r>
      <w:proofErr w:type="gramStart"/>
      <w:r>
        <w:rPr>
          <w:rFonts w:ascii="宋体" w:hAnsi="宋体"/>
          <w:szCs w:val="21"/>
        </w:rPr>
        <w:t>课酬标准</w:t>
      </w:r>
      <w:proofErr w:type="gramEnd"/>
      <w:r>
        <w:rPr>
          <w:rFonts w:ascii="宋体" w:hAnsi="宋体"/>
          <w:szCs w:val="21"/>
        </w:rPr>
        <w:t>的计算方法。</w:t>
      </w:r>
    </w:p>
    <w:p w:rsidR="00B9564B" w:rsidRDefault="00B9564B">
      <w:pPr>
        <w:spacing w:line="500" w:lineRule="exact"/>
        <w:ind w:firstLine="601"/>
        <w:rPr>
          <w:rFonts w:ascii="宋体" w:hAnsi="宋体"/>
          <w:szCs w:val="21"/>
        </w:rPr>
      </w:pPr>
      <w:r>
        <w:rPr>
          <w:rFonts w:ascii="宋体" w:hAnsi="宋体" w:hint="eastAsia"/>
          <w:szCs w:val="21"/>
        </w:rPr>
        <w:t>该种分配模式的</w:t>
      </w:r>
      <w:r w:rsidR="006663B9">
        <w:rPr>
          <w:rFonts w:ascii="宋体" w:hAnsi="宋体" w:hint="eastAsia"/>
          <w:szCs w:val="21"/>
        </w:rPr>
        <w:t>不足</w:t>
      </w:r>
      <w:r>
        <w:rPr>
          <w:rFonts w:ascii="宋体" w:hAnsi="宋体" w:hint="eastAsia"/>
          <w:szCs w:val="21"/>
        </w:rPr>
        <w:t>在于，随着招生人数的不断增加，下拨</w:t>
      </w:r>
      <w:proofErr w:type="gramStart"/>
      <w:r>
        <w:rPr>
          <w:rFonts w:ascii="宋体" w:hAnsi="宋体" w:hint="eastAsia"/>
          <w:szCs w:val="21"/>
        </w:rPr>
        <w:t>到系部的</w:t>
      </w:r>
      <w:proofErr w:type="gramEnd"/>
      <w:r>
        <w:rPr>
          <w:rFonts w:ascii="宋体" w:hAnsi="宋体" w:hint="eastAsia"/>
          <w:szCs w:val="21"/>
        </w:rPr>
        <w:t>绩效也随之增加，如果没有</w:t>
      </w:r>
      <w:proofErr w:type="gramStart"/>
      <w:r>
        <w:rPr>
          <w:rFonts w:ascii="宋体" w:hAnsi="宋体" w:hint="eastAsia"/>
          <w:szCs w:val="21"/>
        </w:rPr>
        <w:t>控高限制</w:t>
      </w:r>
      <w:proofErr w:type="gramEnd"/>
      <w:r>
        <w:rPr>
          <w:rFonts w:ascii="宋体" w:hAnsi="宋体" w:hint="eastAsia"/>
          <w:szCs w:val="21"/>
        </w:rPr>
        <w:t>，</w:t>
      </w:r>
      <w:r w:rsidR="006663B9">
        <w:rPr>
          <w:rFonts w:ascii="宋体" w:hAnsi="宋体" w:hint="eastAsia"/>
          <w:szCs w:val="21"/>
        </w:rPr>
        <w:t>学校发放的</w:t>
      </w:r>
      <w:r>
        <w:rPr>
          <w:rFonts w:ascii="宋体" w:hAnsi="宋体" w:hint="eastAsia"/>
          <w:szCs w:val="21"/>
        </w:rPr>
        <w:t>绩效工资</w:t>
      </w:r>
      <w:r w:rsidR="006663B9">
        <w:rPr>
          <w:rFonts w:ascii="宋体" w:hAnsi="宋体" w:hint="eastAsia"/>
          <w:szCs w:val="21"/>
        </w:rPr>
        <w:t>总额</w:t>
      </w:r>
      <w:r>
        <w:rPr>
          <w:rFonts w:ascii="宋体" w:hAnsi="宋体" w:hint="eastAsia"/>
          <w:szCs w:val="21"/>
        </w:rPr>
        <w:t>会有超过人力资源社会保障厅与财政厅核定的绩效工资总量的风险。</w:t>
      </w:r>
    </w:p>
    <w:p w:rsidR="00A45A02" w:rsidRDefault="004159B2">
      <w:pPr>
        <w:widowControl/>
        <w:spacing w:line="500" w:lineRule="exact"/>
        <w:ind w:firstLine="602"/>
        <w:jc w:val="left"/>
        <w:rPr>
          <w:rFonts w:ascii="宋体" w:hAnsi="宋体"/>
          <w:b/>
          <w:bCs/>
          <w:szCs w:val="21"/>
        </w:rPr>
      </w:pPr>
      <w:r>
        <w:rPr>
          <w:rFonts w:ascii="宋体" w:hAnsi="宋体"/>
          <w:b/>
          <w:bCs/>
          <w:szCs w:val="21"/>
        </w:rPr>
        <w:t>三、结语</w:t>
      </w:r>
    </w:p>
    <w:p w:rsidR="00A45A02" w:rsidRDefault="004159B2">
      <w:pPr>
        <w:spacing w:line="500" w:lineRule="exact"/>
        <w:ind w:firstLine="601"/>
        <w:rPr>
          <w:rFonts w:ascii="宋体" w:hAnsi="宋体"/>
          <w:szCs w:val="21"/>
        </w:rPr>
      </w:pPr>
      <w:r>
        <w:rPr>
          <w:rFonts w:ascii="宋体" w:hAnsi="宋体"/>
          <w:szCs w:val="21"/>
        </w:rPr>
        <w:t>以上就是比较常见的三种奖励性绩效工资分配模式。在这三种模式当中，哪一种是最好的呢？其实，我们一直也在问这么一个问题。结果，我们在考察当中发现，没有最好的模式，只有适合自己学校的模式。比如说，学校统一分配绩效工资的分配模式</w:t>
      </w:r>
      <w:proofErr w:type="gramStart"/>
      <w:r>
        <w:rPr>
          <w:rFonts w:ascii="宋体" w:hAnsi="宋体"/>
          <w:szCs w:val="21"/>
        </w:rPr>
        <w:t>适合系部二级</w:t>
      </w:r>
      <w:proofErr w:type="gramEnd"/>
      <w:r>
        <w:rPr>
          <w:rFonts w:ascii="宋体" w:hAnsi="宋体"/>
          <w:szCs w:val="21"/>
        </w:rPr>
        <w:t>管理功能不健全、学校处于初级发展阶段的学校。全额奖励性绩效工资</w:t>
      </w:r>
      <w:proofErr w:type="gramStart"/>
      <w:r>
        <w:rPr>
          <w:rFonts w:ascii="宋体" w:hAnsi="宋体"/>
          <w:szCs w:val="21"/>
        </w:rPr>
        <w:t>下拨系部</w:t>
      </w:r>
      <w:proofErr w:type="gramEnd"/>
      <w:r>
        <w:rPr>
          <w:rFonts w:ascii="宋体" w:hAnsi="宋体"/>
          <w:szCs w:val="21"/>
        </w:rPr>
        <w:t>进行二次分配模式</w:t>
      </w:r>
      <w:proofErr w:type="gramStart"/>
      <w:r>
        <w:rPr>
          <w:rFonts w:ascii="宋体" w:hAnsi="宋体"/>
          <w:szCs w:val="21"/>
        </w:rPr>
        <w:t>适合系部二级</w:t>
      </w:r>
      <w:proofErr w:type="gramEnd"/>
      <w:r>
        <w:rPr>
          <w:rFonts w:ascii="宋体" w:hAnsi="宋体"/>
          <w:szCs w:val="21"/>
        </w:rPr>
        <w:t>管理成熟、学校处于平稳发展阶段的学校。部分奖励性绩效工资下拨</w:t>
      </w:r>
      <w:proofErr w:type="gramStart"/>
      <w:r>
        <w:rPr>
          <w:rFonts w:ascii="宋体" w:hAnsi="宋体"/>
          <w:szCs w:val="21"/>
        </w:rPr>
        <w:t>二级系部进行</w:t>
      </w:r>
      <w:proofErr w:type="gramEnd"/>
      <w:r>
        <w:rPr>
          <w:rFonts w:ascii="宋体" w:hAnsi="宋体"/>
          <w:szCs w:val="21"/>
        </w:rPr>
        <w:t>二次分配模式，综合了上述两种模式的优势，特别</w:t>
      </w:r>
      <w:proofErr w:type="gramStart"/>
      <w:r>
        <w:rPr>
          <w:rFonts w:ascii="宋体" w:hAnsi="宋体"/>
          <w:szCs w:val="21"/>
        </w:rPr>
        <w:t>适合系部二级</w:t>
      </w:r>
      <w:proofErr w:type="gramEnd"/>
      <w:r>
        <w:rPr>
          <w:rFonts w:ascii="宋体" w:hAnsi="宋体"/>
          <w:szCs w:val="21"/>
        </w:rPr>
        <w:t>管理尚未完善成熟、但学校处于高速发展阶段的学校。</w:t>
      </w:r>
    </w:p>
    <w:p w:rsidR="00A45A02" w:rsidRDefault="004159B2">
      <w:pPr>
        <w:spacing w:line="500" w:lineRule="exact"/>
        <w:ind w:firstLine="601"/>
        <w:rPr>
          <w:rFonts w:ascii="宋体" w:hAnsi="宋体"/>
          <w:szCs w:val="21"/>
        </w:rPr>
      </w:pPr>
      <w:r>
        <w:rPr>
          <w:rFonts w:ascii="宋体" w:hAnsi="宋体"/>
          <w:szCs w:val="21"/>
        </w:rPr>
        <w:t>总之，奖励性绩效工资分配模</w:t>
      </w:r>
      <w:proofErr w:type="gramStart"/>
      <w:r>
        <w:rPr>
          <w:rFonts w:ascii="宋体" w:hAnsi="宋体"/>
          <w:szCs w:val="21"/>
        </w:rPr>
        <w:t>式决定</w:t>
      </w:r>
      <w:proofErr w:type="gramEnd"/>
      <w:r>
        <w:rPr>
          <w:rFonts w:ascii="宋体" w:hAnsi="宋体"/>
          <w:szCs w:val="21"/>
        </w:rPr>
        <w:t>了学校绩效分配的方向，也直接关系到学校的发展速度，因此，各高职院校需要根据各自所处的阶段，结合学校的实际，选择最适合自身的分配模式。</w:t>
      </w:r>
    </w:p>
    <w:p w:rsidR="00A45A02" w:rsidRDefault="00A45A02">
      <w:pPr>
        <w:spacing w:line="500" w:lineRule="exact"/>
        <w:ind w:firstLine="601"/>
        <w:rPr>
          <w:rFonts w:ascii="宋体" w:hAnsi="宋体"/>
          <w:szCs w:val="21"/>
        </w:rPr>
      </w:pPr>
    </w:p>
    <w:p w:rsidR="00A45A02" w:rsidRDefault="004159B2">
      <w:pPr>
        <w:ind w:firstLine="600"/>
      </w:pPr>
      <w:bookmarkStart w:id="0" w:name="_GoBack"/>
      <w:bookmarkEnd w:id="0"/>
      <w:r>
        <w:rPr>
          <w:rFonts w:ascii="仿宋" w:eastAsia="仿宋" w:hAnsi="仿宋"/>
          <w:b/>
          <w:szCs w:val="21"/>
        </w:rPr>
        <w:lastRenderedPageBreak/>
        <w:t>[参考文献]</w:t>
      </w:r>
    </w:p>
    <w:sectPr w:rsidR="00A45A02">
      <w:type w:val="continuous"/>
      <w:pgSz w:w="16838" w:h="11906" w:orient="landscape"/>
      <w:pgMar w:top="1701" w:right="1418" w:bottom="1418" w:left="1418" w:header="851" w:footer="992" w:gutter="0"/>
      <w:cols w:space="720"/>
      <w:docGrid w:type="lines" w:linePitch="125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68D7" w:rsidRDefault="005168D7">
      <w:r>
        <w:separator/>
      </w:r>
    </w:p>
  </w:endnote>
  <w:endnote w:type="continuationSeparator" w:id="0">
    <w:p w:rsidR="005168D7" w:rsidRDefault="005168D7">
      <w:r>
        <w:continuationSeparator/>
      </w:r>
    </w:p>
  </w:endnote>
  <w:endnote w:id="1">
    <w:p w:rsidR="00A45A02" w:rsidRDefault="004159B2">
      <w:pPr>
        <w:pStyle w:val="ac"/>
      </w:pPr>
      <w:r>
        <w:rPr>
          <w:rStyle w:val="ad"/>
        </w:rPr>
        <w:t>[1]</w:t>
      </w:r>
      <w:r>
        <w:rPr>
          <w:rFonts w:ascii="仿宋" w:eastAsia="仿宋" w:hAnsi="仿宋"/>
        </w:rPr>
        <w:t xml:space="preserve"> </w:t>
      </w:r>
      <w:proofErr w:type="gramStart"/>
      <w:r>
        <w:rPr>
          <w:rFonts w:ascii="仿宋" w:eastAsia="仿宋" w:hAnsi="仿宋"/>
          <w:szCs w:val="21"/>
        </w:rPr>
        <w:t>参见熊亮</w:t>
      </w:r>
      <w:proofErr w:type="gramEnd"/>
      <w:r>
        <w:rPr>
          <w:rFonts w:ascii="仿宋" w:eastAsia="仿宋" w:hAnsi="仿宋"/>
          <w:szCs w:val="21"/>
        </w:rPr>
        <w:t>.</w:t>
      </w:r>
      <w:hyperlink r:id="rId1" w:history="1">
        <w:r>
          <w:rPr>
            <w:rFonts w:ascii="仿宋" w:eastAsia="仿宋" w:hAnsi="仿宋"/>
            <w:szCs w:val="21"/>
          </w:rPr>
          <w:t>中华人民共和国工资制度70年——经验、传承和创新</w:t>
        </w:r>
      </w:hyperlink>
      <w:r>
        <w:rPr>
          <w:rFonts w:ascii="仿宋" w:eastAsia="仿宋" w:hAnsi="仿宋"/>
          <w:szCs w:val="21"/>
        </w:rPr>
        <w:t>[J] .中国人事科学.</w:t>
      </w:r>
      <w:proofErr w:type="gramStart"/>
      <w:r>
        <w:rPr>
          <w:rFonts w:ascii="仿宋" w:eastAsia="仿宋" w:hAnsi="仿宋"/>
          <w:szCs w:val="21"/>
        </w:rPr>
        <w:t>2019(10).</w:t>
      </w:r>
      <w:proofErr w:type="gramEnd"/>
    </w:p>
  </w:endnote>
  <w:endnote w:id="2">
    <w:p w:rsidR="00A45A02" w:rsidRDefault="004159B2">
      <w:pPr>
        <w:pStyle w:val="ac"/>
        <w:rPr>
          <w:rFonts w:ascii="仿宋" w:eastAsia="仿宋" w:hAnsi="仿宋"/>
          <w:szCs w:val="21"/>
        </w:rPr>
      </w:pPr>
      <w:r>
        <w:rPr>
          <w:rStyle w:val="ad"/>
        </w:rPr>
        <w:t>[2]</w:t>
      </w:r>
      <w:r>
        <w:rPr>
          <w:rFonts w:ascii="仿宋" w:eastAsia="仿宋" w:hAnsi="仿宋"/>
        </w:rPr>
        <w:t xml:space="preserve"> </w:t>
      </w:r>
      <w:r>
        <w:rPr>
          <w:rFonts w:ascii="仿宋" w:eastAsia="仿宋" w:hAnsi="仿宋"/>
          <w:szCs w:val="21"/>
        </w:rPr>
        <w:t>《 2018年全国教育事业发展统计公报》，中华人民共和国教育部政府门户网站，</w:t>
      </w:r>
      <w:hyperlink r:id="rId2" w:history="1">
        <w:r>
          <w:rPr>
            <w:rFonts w:ascii="仿宋" w:eastAsia="仿宋" w:hAnsi="仿宋"/>
            <w:szCs w:val="21"/>
          </w:rPr>
          <w:t>http://www.moe.gov.cn/jyb_sjzl/sjzl_fztjgb/201907/t20190724_392041.html，最后访问时间：2020</w:t>
        </w:r>
      </w:hyperlink>
      <w:r>
        <w:rPr>
          <w:rFonts w:ascii="仿宋" w:eastAsia="仿宋" w:hAnsi="仿宋"/>
          <w:szCs w:val="21"/>
        </w:rPr>
        <w:t>年2月14日。</w:t>
      </w:r>
    </w:p>
    <w:p w:rsidR="008E559A" w:rsidRDefault="008E559A">
      <w:pPr>
        <w:pStyle w:val="ac"/>
        <w:rPr>
          <w:rFonts w:ascii="仿宋" w:eastAsia="仿宋" w:hAnsi="仿宋"/>
          <w:szCs w:val="21"/>
        </w:rPr>
      </w:pPr>
    </w:p>
    <w:p w:rsidR="008E559A" w:rsidRDefault="008E559A" w:rsidP="008E559A">
      <w:pPr>
        <w:spacing w:line="500" w:lineRule="exact"/>
        <w:ind w:firstLine="601"/>
        <w:rPr>
          <w:rFonts w:ascii="宋体" w:hAnsi="宋体"/>
          <w:b/>
          <w:szCs w:val="21"/>
        </w:rPr>
      </w:pPr>
      <w:r>
        <w:rPr>
          <w:rFonts w:ascii="宋体" w:hAnsi="宋体"/>
          <w:b/>
          <w:szCs w:val="21"/>
        </w:rPr>
        <w:t>作者简介：</w:t>
      </w:r>
      <w:proofErr w:type="gramStart"/>
      <w:r>
        <w:rPr>
          <w:rFonts w:ascii="宋体" w:hAnsi="宋体"/>
          <w:b/>
          <w:szCs w:val="21"/>
        </w:rPr>
        <w:t>毛宜秋</w:t>
      </w:r>
      <w:proofErr w:type="gramEnd"/>
      <w:r>
        <w:rPr>
          <w:rFonts w:ascii="宋体" w:hAnsi="宋体"/>
          <w:b/>
          <w:szCs w:val="21"/>
        </w:rPr>
        <w:t>（1975-），女，广西灵川县人，会计学本科，管理学学士。现任广西金融职业技术学院组织人事（统战）部工资福利科科长，会计师职称，主要负责全院工资福利管理，系目前学院采用的绩效工资分配方案撰稿人及测算人。研究方向：人力资源管理。</w:t>
      </w:r>
    </w:p>
    <w:p w:rsidR="008E559A" w:rsidRDefault="008E559A" w:rsidP="008E559A">
      <w:pPr>
        <w:spacing w:line="500" w:lineRule="exact"/>
        <w:ind w:firstLine="600"/>
        <w:rPr>
          <w:rFonts w:ascii="宋体" w:hAnsi="宋体"/>
          <w:b/>
          <w:szCs w:val="21"/>
        </w:rPr>
      </w:pPr>
      <w:r>
        <w:rPr>
          <w:rFonts w:ascii="宋体" w:hAnsi="宋体"/>
          <w:b/>
          <w:szCs w:val="21"/>
        </w:rPr>
        <w:t>联系电话：18269016933</w:t>
      </w:r>
    </w:p>
    <w:p w:rsidR="008E559A" w:rsidRDefault="008E559A" w:rsidP="008E559A">
      <w:pPr>
        <w:spacing w:line="500" w:lineRule="exact"/>
        <w:ind w:firstLine="600"/>
        <w:rPr>
          <w:rFonts w:ascii="宋体" w:hAnsi="宋体"/>
          <w:b/>
          <w:szCs w:val="21"/>
        </w:rPr>
      </w:pPr>
      <w:r>
        <w:rPr>
          <w:rFonts w:ascii="宋体" w:hAnsi="宋体"/>
          <w:b/>
          <w:szCs w:val="21"/>
        </w:rPr>
        <w:t>E-mail:776961198@qq.com</w:t>
      </w:r>
    </w:p>
    <w:p w:rsidR="008E559A" w:rsidRDefault="008E559A" w:rsidP="008E559A">
      <w:pPr>
        <w:spacing w:line="500" w:lineRule="exact"/>
        <w:ind w:firstLine="600"/>
        <w:rPr>
          <w:rFonts w:ascii="宋体" w:hAnsi="宋体"/>
          <w:b/>
          <w:szCs w:val="21"/>
        </w:rPr>
      </w:pPr>
      <w:r>
        <w:rPr>
          <w:rFonts w:ascii="宋体" w:hAnsi="宋体"/>
          <w:b/>
          <w:szCs w:val="21"/>
        </w:rPr>
        <w:t>通讯地址:530007广西南宁市大学西路168号广西金融职业技术学院组织人事（统战）部工资福利</w:t>
      </w:r>
      <w:proofErr w:type="gramStart"/>
      <w:r>
        <w:rPr>
          <w:rFonts w:ascii="宋体" w:hAnsi="宋体"/>
          <w:b/>
          <w:szCs w:val="21"/>
        </w:rPr>
        <w:t>科毛宜秋收</w:t>
      </w:r>
      <w:proofErr w:type="gramEnd"/>
    </w:p>
    <w:p w:rsidR="008E559A" w:rsidRDefault="008E559A" w:rsidP="008E559A">
      <w:pPr>
        <w:spacing w:line="500" w:lineRule="exact"/>
        <w:ind w:firstLine="600"/>
        <w:rPr>
          <w:rFonts w:ascii="宋体" w:hAnsi="宋体"/>
          <w:b/>
          <w:szCs w:val="21"/>
        </w:rPr>
      </w:pPr>
    </w:p>
    <w:p w:rsidR="008E559A" w:rsidRPr="008E559A" w:rsidRDefault="008E559A">
      <w:pPr>
        <w:pStyle w:val="ac"/>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34" w:rsidRDefault="004159B2">
    <w:pPr>
      <w:pStyle w:val="a3"/>
      <w:jc w:val="center"/>
    </w:pPr>
    <w:r>
      <w:rPr>
        <w:rFonts w:ascii="宋体" w:hAnsi="宋体"/>
        <w:sz w:val="28"/>
        <w:szCs w:val="28"/>
      </w:rPr>
      <w:t xml:space="preserve">— </w:t>
    </w:r>
    <w:r>
      <w:rPr>
        <w:rFonts w:ascii="宋体" w:hAnsi="宋体"/>
        <w:sz w:val="28"/>
        <w:szCs w:val="28"/>
        <w:lang w:val="zh-CN"/>
      </w:rPr>
      <w:fldChar w:fldCharType="begin"/>
    </w:r>
    <w:r>
      <w:rPr>
        <w:rFonts w:ascii="宋体" w:hAnsi="宋体"/>
        <w:sz w:val="28"/>
        <w:szCs w:val="28"/>
        <w:lang w:val="zh-CN"/>
      </w:rPr>
      <w:instrText xml:space="preserve"> PAGE </w:instrText>
    </w:r>
    <w:r>
      <w:rPr>
        <w:rFonts w:ascii="宋体" w:hAnsi="宋体"/>
        <w:sz w:val="28"/>
        <w:szCs w:val="28"/>
        <w:lang w:val="zh-CN"/>
      </w:rPr>
      <w:fldChar w:fldCharType="separate"/>
    </w:r>
    <w:r w:rsidR="00A57D43">
      <w:rPr>
        <w:rFonts w:ascii="宋体" w:hAnsi="宋体"/>
        <w:noProof/>
        <w:sz w:val="28"/>
        <w:szCs w:val="28"/>
        <w:lang w:val="zh-CN"/>
      </w:rPr>
      <w:t>8</w:t>
    </w:r>
    <w:r>
      <w:rPr>
        <w:rFonts w:ascii="宋体" w:hAnsi="宋体"/>
        <w:sz w:val="28"/>
        <w:szCs w:val="28"/>
        <w:lang w:val="zh-CN"/>
      </w:rPr>
      <w:fldChar w:fldCharType="end"/>
    </w:r>
    <w:r>
      <w:rPr>
        <w:rFonts w:ascii="宋体" w:hAnsi="宋体"/>
        <w:sz w:val="28"/>
        <w:szCs w:val="28"/>
      </w:rPr>
      <w:t xml:space="preserve"> —</w:t>
    </w:r>
  </w:p>
  <w:p w:rsidR="009A1934" w:rsidRDefault="005168D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68D7" w:rsidRDefault="005168D7">
      <w:r>
        <w:rPr>
          <w:color w:val="000000"/>
        </w:rPr>
        <w:separator/>
      </w:r>
    </w:p>
  </w:footnote>
  <w:footnote w:type="continuationSeparator" w:id="0">
    <w:p w:rsidR="005168D7" w:rsidRDefault="005168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45A02"/>
    <w:rsid w:val="004159B2"/>
    <w:rsid w:val="005168D7"/>
    <w:rsid w:val="006663B9"/>
    <w:rsid w:val="00772AFC"/>
    <w:rsid w:val="008E559A"/>
    <w:rsid w:val="009D3C39"/>
    <w:rsid w:val="00A258C8"/>
    <w:rsid w:val="00A45A02"/>
    <w:rsid w:val="00A57D43"/>
    <w:rsid w:val="00B9564B"/>
    <w:rsid w:val="00D44E9A"/>
    <w:rsid w:val="00DE1305"/>
    <w:rsid w:val="00EA2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kern w:val="3"/>
      <w:sz w:val="21"/>
      <w:szCs w:val="22"/>
    </w:rPr>
  </w:style>
  <w:style w:type="paragraph" w:styleId="1">
    <w:name w:val="heading 1"/>
    <w:basedOn w:val="a"/>
    <w:pPr>
      <w:widowControl/>
      <w:spacing w:before="100" w:after="100"/>
      <w:jc w:val="left"/>
      <w:outlineLvl w:val="0"/>
    </w:pPr>
    <w:rPr>
      <w:rFonts w:ascii="宋体" w:hAnsi="宋体" w:cs="宋体"/>
      <w:b/>
      <w:bCs/>
      <w:sz w:val="48"/>
      <w:szCs w:val="48"/>
    </w:rPr>
  </w:style>
  <w:style w:type="paragraph" w:styleId="4">
    <w:name w:val="heading 4"/>
    <w:basedOn w:val="a"/>
    <w:pPr>
      <w:widowControl/>
      <w:spacing w:before="100" w:after="100"/>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rPr>
      <w:rFonts w:cs="Times New Roman"/>
      <w:sz w:val="18"/>
      <w:szCs w:val="18"/>
    </w:rPr>
  </w:style>
  <w:style w:type="character" w:customStyle="1" w:styleId="Char0">
    <w:name w:val="页眉 Char"/>
    <w:rPr>
      <w:rFonts w:cs="Times New Roman"/>
      <w:sz w:val="18"/>
      <w:szCs w:val="18"/>
    </w:rPr>
  </w:style>
  <w:style w:type="character" w:customStyle="1" w:styleId="Char1">
    <w:name w:val="批注框文本 Char"/>
    <w:rPr>
      <w:rFonts w:cs="Times New Roman"/>
      <w:sz w:val="18"/>
      <w:szCs w:val="18"/>
    </w:rPr>
  </w:style>
  <w:style w:type="paragraph" w:styleId="a3">
    <w:name w:val="footer"/>
    <w:basedOn w:val="a"/>
    <w:pPr>
      <w:tabs>
        <w:tab w:val="center" w:pos="4153"/>
        <w:tab w:val="right" w:pos="8306"/>
      </w:tabs>
      <w:snapToGrid w:val="0"/>
      <w:jc w:val="left"/>
    </w:pPr>
    <w:rPr>
      <w:sz w:val="18"/>
      <w:szCs w:val="18"/>
    </w:rPr>
  </w:style>
  <w:style w:type="paragraph" w:styleId="a4">
    <w:name w:val="Balloon Text"/>
    <w:basedOn w:val="a"/>
    <w:rPr>
      <w:sz w:val="18"/>
      <w:szCs w:val="18"/>
    </w:rPr>
  </w:style>
  <w:style w:type="paragraph" w:styleId="a5">
    <w:name w:val="header"/>
    <w:basedOn w:val="a"/>
    <w:pPr>
      <w:pBdr>
        <w:bottom w:val="single" w:sz="6" w:space="1" w:color="000000"/>
      </w:pBdr>
      <w:tabs>
        <w:tab w:val="center" w:pos="4153"/>
        <w:tab w:val="right" w:pos="8306"/>
      </w:tabs>
      <w:snapToGrid w:val="0"/>
      <w:jc w:val="center"/>
    </w:pPr>
    <w:rPr>
      <w:sz w:val="18"/>
      <w:szCs w:val="18"/>
    </w:rPr>
  </w:style>
  <w:style w:type="paragraph" w:customStyle="1" w:styleId="TableParagraph">
    <w:name w:val="Table Paragraph"/>
    <w:basedOn w:val="a"/>
    <w:pPr>
      <w:autoSpaceDE w:val="0"/>
      <w:jc w:val="left"/>
    </w:pPr>
    <w:rPr>
      <w:rFonts w:ascii="Times New Roman" w:hAnsi="Times New Roman"/>
      <w:kern w:val="0"/>
      <w:sz w:val="24"/>
      <w:szCs w:val="24"/>
    </w:rPr>
  </w:style>
  <w:style w:type="paragraph" w:customStyle="1" w:styleId="a6">
    <w:name w:val="列表段落"/>
    <w:basedOn w:val="a"/>
    <w:pPr>
      <w:ind w:firstLine="420"/>
    </w:pPr>
  </w:style>
  <w:style w:type="character" w:customStyle="1" w:styleId="m">
    <w:name w:val="m"/>
  </w:style>
  <w:style w:type="character" w:styleId="a7">
    <w:name w:val="Emphasis"/>
    <w:rPr>
      <w:i/>
      <w:iCs/>
    </w:rPr>
  </w:style>
  <w:style w:type="character" w:customStyle="1" w:styleId="1Char">
    <w:name w:val="标题 1 Char"/>
    <w:rPr>
      <w:rFonts w:ascii="宋体" w:hAnsi="宋体" w:cs="宋体"/>
      <w:b/>
      <w:bCs/>
      <w:kern w:val="3"/>
      <w:sz w:val="48"/>
      <w:szCs w:val="48"/>
    </w:rPr>
  </w:style>
  <w:style w:type="character" w:customStyle="1" w:styleId="4Char">
    <w:name w:val="标题 4 Char"/>
    <w:rPr>
      <w:rFonts w:ascii="宋体" w:hAnsi="宋体" w:cs="宋体"/>
      <w:b/>
      <w:bCs/>
      <w:sz w:val="24"/>
      <w:szCs w:val="24"/>
    </w:rPr>
  </w:style>
  <w:style w:type="paragraph" w:styleId="a8">
    <w:name w:val="Normal (Web)"/>
    <w:basedOn w:val="a"/>
    <w:pPr>
      <w:widowControl/>
      <w:spacing w:before="100" w:after="100"/>
      <w:jc w:val="left"/>
    </w:pPr>
    <w:rPr>
      <w:rFonts w:ascii="宋体" w:hAnsi="宋体" w:cs="宋体"/>
      <w:kern w:val="0"/>
      <w:sz w:val="24"/>
      <w:szCs w:val="24"/>
    </w:rPr>
  </w:style>
  <w:style w:type="paragraph" w:customStyle="1" w:styleId="cg9">
    <w:name w:val="cg9"/>
    <w:basedOn w:val="a"/>
    <w:pPr>
      <w:widowControl/>
      <w:spacing w:before="100" w:after="100"/>
      <w:jc w:val="left"/>
    </w:pPr>
    <w:rPr>
      <w:rFonts w:ascii="宋体" w:hAnsi="宋体" w:cs="宋体"/>
      <w:kern w:val="0"/>
      <w:sz w:val="24"/>
      <w:szCs w:val="24"/>
    </w:rPr>
  </w:style>
  <w:style w:type="character" w:styleId="a9">
    <w:name w:val="Hyperlink"/>
    <w:rPr>
      <w:color w:val="0000FF"/>
      <w:u w:val="single"/>
    </w:rPr>
  </w:style>
  <w:style w:type="paragraph" w:styleId="aa">
    <w:name w:val="footnote text"/>
    <w:basedOn w:val="a"/>
    <w:pPr>
      <w:snapToGrid w:val="0"/>
      <w:jc w:val="left"/>
    </w:pPr>
    <w:rPr>
      <w:sz w:val="18"/>
      <w:szCs w:val="18"/>
    </w:rPr>
  </w:style>
  <w:style w:type="character" w:customStyle="1" w:styleId="Char2">
    <w:name w:val="脚注文本 Char"/>
    <w:rPr>
      <w:kern w:val="3"/>
      <w:sz w:val="18"/>
      <w:szCs w:val="18"/>
    </w:rPr>
  </w:style>
  <w:style w:type="character" w:styleId="ab">
    <w:name w:val="footnote reference"/>
    <w:rPr>
      <w:position w:val="0"/>
      <w:vertAlign w:val="superscript"/>
    </w:rPr>
  </w:style>
  <w:style w:type="paragraph" w:styleId="ac">
    <w:name w:val="endnote text"/>
    <w:basedOn w:val="a"/>
    <w:pPr>
      <w:snapToGrid w:val="0"/>
      <w:jc w:val="left"/>
    </w:pPr>
  </w:style>
  <w:style w:type="character" w:customStyle="1" w:styleId="Char3">
    <w:name w:val="尾注文本 Char"/>
    <w:basedOn w:val="a0"/>
    <w:rPr>
      <w:kern w:val="3"/>
      <w:sz w:val="21"/>
      <w:szCs w:val="22"/>
    </w:rPr>
  </w:style>
  <w:style w:type="character" w:styleId="ad">
    <w:name w:val="endnote reference"/>
    <w:basedOn w:val="a0"/>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suppressAutoHyphens/>
      <w:jc w:val="both"/>
    </w:pPr>
    <w:rPr>
      <w:kern w:val="3"/>
      <w:sz w:val="21"/>
      <w:szCs w:val="22"/>
    </w:rPr>
  </w:style>
  <w:style w:type="paragraph" w:styleId="1">
    <w:name w:val="heading 1"/>
    <w:basedOn w:val="a"/>
    <w:pPr>
      <w:widowControl/>
      <w:spacing w:before="100" w:after="100"/>
      <w:jc w:val="left"/>
      <w:outlineLvl w:val="0"/>
    </w:pPr>
    <w:rPr>
      <w:rFonts w:ascii="宋体" w:hAnsi="宋体" w:cs="宋体"/>
      <w:b/>
      <w:bCs/>
      <w:sz w:val="48"/>
      <w:szCs w:val="48"/>
    </w:rPr>
  </w:style>
  <w:style w:type="paragraph" w:styleId="4">
    <w:name w:val="heading 4"/>
    <w:basedOn w:val="a"/>
    <w:pPr>
      <w:widowControl/>
      <w:spacing w:before="100" w:after="100"/>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rPr>
      <w:rFonts w:cs="Times New Roman"/>
      <w:sz w:val="18"/>
      <w:szCs w:val="18"/>
    </w:rPr>
  </w:style>
  <w:style w:type="character" w:customStyle="1" w:styleId="Char0">
    <w:name w:val="页眉 Char"/>
    <w:rPr>
      <w:rFonts w:cs="Times New Roman"/>
      <w:sz w:val="18"/>
      <w:szCs w:val="18"/>
    </w:rPr>
  </w:style>
  <w:style w:type="character" w:customStyle="1" w:styleId="Char1">
    <w:name w:val="批注框文本 Char"/>
    <w:rPr>
      <w:rFonts w:cs="Times New Roman"/>
      <w:sz w:val="18"/>
      <w:szCs w:val="18"/>
    </w:rPr>
  </w:style>
  <w:style w:type="paragraph" w:styleId="a3">
    <w:name w:val="footer"/>
    <w:basedOn w:val="a"/>
    <w:pPr>
      <w:tabs>
        <w:tab w:val="center" w:pos="4153"/>
        <w:tab w:val="right" w:pos="8306"/>
      </w:tabs>
      <w:snapToGrid w:val="0"/>
      <w:jc w:val="left"/>
    </w:pPr>
    <w:rPr>
      <w:sz w:val="18"/>
      <w:szCs w:val="18"/>
    </w:rPr>
  </w:style>
  <w:style w:type="paragraph" w:styleId="a4">
    <w:name w:val="Balloon Text"/>
    <w:basedOn w:val="a"/>
    <w:rPr>
      <w:sz w:val="18"/>
      <w:szCs w:val="18"/>
    </w:rPr>
  </w:style>
  <w:style w:type="paragraph" w:styleId="a5">
    <w:name w:val="header"/>
    <w:basedOn w:val="a"/>
    <w:pPr>
      <w:pBdr>
        <w:bottom w:val="single" w:sz="6" w:space="1" w:color="000000"/>
      </w:pBdr>
      <w:tabs>
        <w:tab w:val="center" w:pos="4153"/>
        <w:tab w:val="right" w:pos="8306"/>
      </w:tabs>
      <w:snapToGrid w:val="0"/>
      <w:jc w:val="center"/>
    </w:pPr>
    <w:rPr>
      <w:sz w:val="18"/>
      <w:szCs w:val="18"/>
    </w:rPr>
  </w:style>
  <w:style w:type="paragraph" w:customStyle="1" w:styleId="TableParagraph">
    <w:name w:val="Table Paragraph"/>
    <w:basedOn w:val="a"/>
    <w:pPr>
      <w:autoSpaceDE w:val="0"/>
      <w:jc w:val="left"/>
    </w:pPr>
    <w:rPr>
      <w:rFonts w:ascii="Times New Roman" w:hAnsi="Times New Roman"/>
      <w:kern w:val="0"/>
      <w:sz w:val="24"/>
      <w:szCs w:val="24"/>
    </w:rPr>
  </w:style>
  <w:style w:type="paragraph" w:customStyle="1" w:styleId="a6">
    <w:name w:val="列表段落"/>
    <w:basedOn w:val="a"/>
    <w:pPr>
      <w:ind w:firstLine="420"/>
    </w:pPr>
  </w:style>
  <w:style w:type="character" w:customStyle="1" w:styleId="m">
    <w:name w:val="m"/>
  </w:style>
  <w:style w:type="character" w:styleId="a7">
    <w:name w:val="Emphasis"/>
    <w:rPr>
      <w:i/>
      <w:iCs/>
    </w:rPr>
  </w:style>
  <w:style w:type="character" w:customStyle="1" w:styleId="1Char">
    <w:name w:val="标题 1 Char"/>
    <w:rPr>
      <w:rFonts w:ascii="宋体" w:hAnsi="宋体" w:cs="宋体"/>
      <w:b/>
      <w:bCs/>
      <w:kern w:val="3"/>
      <w:sz w:val="48"/>
      <w:szCs w:val="48"/>
    </w:rPr>
  </w:style>
  <w:style w:type="character" w:customStyle="1" w:styleId="4Char">
    <w:name w:val="标题 4 Char"/>
    <w:rPr>
      <w:rFonts w:ascii="宋体" w:hAnsi="宋体" w:cs="宋体"/>
      <w:b/>
      <w:bCs/>
      <w:sz w:val="24"/>
      <w:szCs w:val="24"/>
    </w:rPr>
  </w:style>
  <w:style w:type="paragraph" w:styleId="a8">
    <w:name w:val="Normal (Web)"/>
    <w:basedOn w:val="a"/>
    <w:pPr>
      <w:widowControl/>
      <w:spacing w:before="100" w:after="100"/>
      <w:jc w:val="left"/>
    </w:pPr>
    <w:rPr>
      <w:rFonts w:ascii="宋体" w:hAnsi="宋体" w:cs="宋体"/>
      <w:kern w:val="0"/>
      <w:sz w:val="24"/>
      <w:szCs w:val="24"/>
    </w:rPr>
  </w:style>
  <w:style w:type="paragraph" w:customStyle="1" w:styleId="cg9">
    <w:name w:val="cg9"/>
    <w:basedOn w:val="a"/>
    <w:pPr>
      <w:widowControl/>
      <w:spacing w:before="100" w:after="100"/>
      <w:jc w:val="left"/>
    </w:pPr>
    <w:rPr>
      <w:rFonts w:ascii="宋体" w:hAnsi="宋体" w:cs="宋体"/>
      <w:kern w:val="0"/>
      <w:sz w:val="24"/>
      <w:szCs w:val="24"/>
    </w:rPr>
  </w:style>
  <w:style w:type="character" w:styleId="a9">
    <w:name w:val="Hyperlink"/>
    <w:rPr>
      <w:color w:val="0000FF"/>
      <w:u w:val="single"/>
    </w:rPr>
  </w:style>
  <w:style w:type="paragraph" w:styleId="aa">
    <w:name w:val="footnote text"/>
    <w:basedOn w:val="a"/>
    <w:pPr>
      <w:snapToGrid w:val="0"/>
      <w:jc w:val="left"/>
    </w:pPr>
    <w:rPr>
      <w:sz w:val="18"/>
      <w:szCs w:val="18"/>
    </w:rPr>
  </w:style>
  <w:style w:type="character" w:customStyle="1" w:styleId="Char2">
    <w:name w:val="脚注文本 Char"/>
    <w:rPr>
      <w:kern w:val="3"/>
      <w:sz w:val="18"/>
      <w:szCs w:val="18"/>
    </w:rPr>
  </w:style>
  <w:style w:type="character" w:styleId="ab">
    <w:name w:val="footnote reference"/>
    <w:rPr>
      <w:position w:val="0"/>
      <w:vertAlign w:val="superscript"/>
    </w:rPr>
  </w:style>
  <w:style w:type="paragraph" w:styleId="ac">
    <w:name w:val="endnote text"/>
    <w:basedOn w:val="a"/>
    <w:pPr>
      <w:snapToGrid w:val="0"/>
      <w:jc w:val="left"/>
    </w:pPr>
  </w:style>
  <w:style w:type="character" w:customStyle="1" w:styleId="Char3">
    <w:name w:val="尾注文本 Char"/>
    <w:basedOn w:val="a0"/>
    <w:rPr>
      <w:kern w:val="3"/>
      <w:sz w:val="21"/>
      <w:szCs w:val="22"/>
    </w:rPr>
  </w:style>
  <w:style w:type="character" w:styleId="ad">
    <w:name w:val="endnote reference"/>
    <w:basedOn w:val="a0"/>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www.moe.gov.cn/jyb_sjzl/sjzl_fztjgb/201907/t20190724_392041.html&#65292;&#26368;&#21518;&#35775;&#38382;&#26102;&#38388;&#65306;2020" TargetMode="External"/><Relationship Id="rId1" Type="http://schemas.openxmlformats.org/officeDocument/2006/relationships/hyperlink" Target="https://x.cnki.net/read/article/xmlonline?filename=ZRKX201910009&amp;tablename=CJFDTOTAL&amp;dbcode=CJFD&amp;topic=&amp;fileSourceType=1&amp;taskId=&amp;from=&amp;groupid=&amp;appId=CRSP_BASIC_PSM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761</Words>
  <Characters>4340</Characters>
  <Application>Microsoft Office Word</Application>
  <DocSecurity>0</DocSecurity>
  <Lines>36</Lines>
  <Paragraphs>10</Paragraphs>
  <ScaleCrop>false</ScaleCrop>
  <Company>Lenovo</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玉林市委常委班子检视问题清单及整改措施</dc:title>
  <dc:creator>Administrator</dc:creator>
  <cp:lastModifiedBy>lenovo</cp:lastModifiedBy>
  <cp:revision>4</cp:revision>
  <cp:lastPrinted>2019-10-29T07:26:00Z</cp:lastPrinted>
  <dcterms:created xsi:type="dcterms:W3CDTF">2020-02-20T10:52:00Z</dcterms:created>
  <dcterms:modified xsi:type="dcterms:W3CDTF">2020-02-20T10:55:00Z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