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en-US"/>
        </w:rPr>
      </w:pPr>
      <w:r>
        <w:rPr>
          <w:rFonts w:hint="default" w:ascii="Times New Roman" w:hAnsi="Times New Roman" w:cs="Times New Roman" w:eastAsiaTheme="minorEastAsia"/>
          <w:sz w:val="44"/>
          <w:szCs w:val="4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例长期卧床老年患者反复鼻胃管置入致上消化道出血的原因分析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摘要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本文通过对本科室一例长期卧床老年患者反复置入鼻胃管的观察，分析总结导致上消化道出血的几个原因，包括解剖方面，患者自身的疾病原因，药物因素，以及操作者的注意事项等，为临床护理工作提供参考，为患者提供更完善的优质护理服务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关键词: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老年患者；鼻胃管置入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上消化道出血；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护理安全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留置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胃管是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临床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常见的操作，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前提是患者胃肠功能正常，对于不能经口进食，病情危重，有吞咽功能障碍的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的患者大多需留置胃管，便于肠内营养支持治 疗，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保证病人摄入足够的营养，水分和药物，尤其是对于长期卧床不起，伴有瘫痪切已发生吞咽功能障碍的患者，鼻胃管置入是一种即安全有经济的营养支持的方法，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又有助于动态了解胃液的颜色、性质和量，以便判断有无并发症的发生; 在 置管过程中，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有可能因反复置管损伤消化道，从而导致消化道出血，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在临床上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不多见，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易被忽略，存在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的安全隐患，可危及患者生命。本科于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201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年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月发生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长期卧床老年患者反复留置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胃管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导致上消化道出血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，为了提高护理质量，确保患者医疗安全，更好地为患者服务， 现将临床护理中发生的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长期反复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放置胃管致上消化道出血的报道如下。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病例介绍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患者，男性，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92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岁，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2016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年起入住我科，因长期卧床且存在吞咽功能障碍，患者于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2019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年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月办理出院并再入院，时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入院诊断: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冠状动脉粥样硬化性心脏病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慢性心功能不全。多发腔隙性脑梗塞。脑梗死后遗症。血管性痴呆。帕金森综合征。慢性阻塞性肺病、两肺多发肺泡。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高血压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双下肢闭塞性动脉硬化、前列腺增生，患者目前肺部感染，近期血压偏低，肢体末梢循环差，年老体弱，病情危重，目前给予抗感染(头孢类)，化痰，止血，抗休克等治疗等，该患者无胃管置入术禁忌症，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201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年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月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日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上午遵医嘱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胃管重置术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，操作前准备完成后，按标准流程进行操作，置管过程顺畅、无明显阻力，置入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60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cm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后，经胃管抽吸出 少许白色液体，管末端连接无菌注射器打入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ml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空气，未听见 明显的气过水声，高年资护士进一步确认后证实胃管在胃内，询问患者无特殊不适症状后，妥善固定胃管。置管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当日予以床边胸片不能证实在胃内，后遵医嘱予以拔出。患者于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月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日再次胃管置入，重复上述操作，予以床边胸片未见明显异常，胃管通常在位，妥善固定，于当日晚间回抽无胃液有阻力感，协助翻身后无胃液无助力感，常规鼻饲。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置管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当日予以床边胸片：脊柱重叠处及左侧见管状影，管头位于胸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水平，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月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日早晨鼻饲时推注阻力明显，更换体位后仍有助力，遵医嘱予以拔出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5cm，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保留胃管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55cm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，再次验证在胃内，后常规鼻饲，晚间回抽可见淡红色液体，回抽约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30ml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，留取胃内容物送检可见隐血阳性，继而医生予以完善相关检查后诊断为上消化道慢性隐形出血。遵医嘱予以加用止血药物应用等对症处理，随访。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病情回顾: 追踪胃管置入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史，患者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2016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年起保持鼻胃管置入状态，胃管是到期更换置入，如此反复进行，至今鼻胃管置入史约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年，我科室均使用一次性使用鼻胃肠管，有效期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42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天，患者自入我科至今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2019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年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月份反复置入鼻胃肠管约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40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余次。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</w:rPr>
        <w:t>2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原因分析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2．1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解剖因素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一、食管或者胃的物理性损伤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食管全长约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25cm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，是消化道各部中最狭窄的部分，全长有三个生理性狭窄。第一狭窄是，是食管的起始处，位于咽与食管相续处，正对第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颈椎下缘平面，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距中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"https://baike.so.com/doc/4866502-5084099.html" \t "https://baike.so.com/doc/_blank"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切牙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约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15cm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。第二狭窄，位于食管与左支气管交叉处，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相当于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"https://baike.so.com/doc/6623180-6836977.html" \t "https://baike.so.com/doc/_blank"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胸骨角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或第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4、5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"https://baike.so.com/doc/5327219-5562391.html" \t "https://baike.so.com/doc/_blank"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胸椎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之间的水平，由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"https://baike.so.com/doc/6645982-6859799.html" \t "https://baike.so.com/doc/_blank"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主动脉弓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从其左侧穿过和左支气管从食道前方越过而形成，该部位是食道内异物易存留处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距中切牙约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25cm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食管的第三个狭窄是食道通过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"https://baike.so.com/doc/6780868-6997140.html" \t "https://baike.so.com/doc/_blank"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膈肌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的裂孔处。该裂孔由右向左呈向上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"https://baike.so.com/doc/8744698-9067888.html" \t "https://baike.so.com/doc/_blank"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斜位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。在行食道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"https://baike.so.com/doc/611753-647721.html" \t "https://baike.so.com/doc/_blank"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钡餐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造影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"https://p1.ssl.qhimg.com/t01e43bac1fae010390.jpg"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食道三狭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时，可见到食道的这三个压迹。当左心房出现病理性扩大时，第三个压迹更为显著，距中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"https://baike.so.com/doc/4866502-5084099.html" \t "https://baike.so.com/doc/_blank"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切牙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约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40cm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食管下括约肌连接喷门下行至胃，老年患者由于衰老的进展，会引起感知功能的衰减，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机体低反应性: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置管过程未见不适症状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老年人的酸暴露及酸暴露持续时间明显高于中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青年人。酸暴露的机会和持续时间的显著延长增加了食管－气管反射和近端反流误吸的机会，与中、青年人相比，老年人黏液碳酸氢盐和唾液等分泌减少，这降低了中和反流入食管内的胃酸能力，食管微循环障碍，组织自我修复能力减弱。然而，老年人神经敏感性降低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食管出血、食管狭窄、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BRRETT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食管等并发症更为常见。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胃管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正常食管下段直径为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38-50mm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，当狭窄至大约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12mm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或更小时，病人可出现吞咽固体食物困难。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该患者食管下段直径大约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12mm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胃管直径占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食管下段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直径的比例越低，越容易进入 。该病例 中患者使用的是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16F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胃管，直径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5．28  mm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，约占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食管下段的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1 /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，所以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出血风险较高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疾病因素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患者目前出现轻度休克，可能是由于患者存在休克，机体发生应激相关的胃粘膜损伤，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局部粘膜缺血是消化道出血发生中的一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重要致病因素。休克往往有严重的酸毒并存,而酸中毒在上消化道出血中又起着很重要的作用,且感染性休克更为显著,常并发多器官功能衰竭或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DIC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。这些并发症则更导致大出血及死亡率的增加。感染性休克易发生消化道出血确与局部胃粘膜缺血、酸中毒、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DIC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以及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MOF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eastAsia="宋体"/>
          <w:lang w:val="en-US" w:eastAsia="zh-CN"/>
        </w:rPr>
        <w:t xml:space="preserve">                                               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2.3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药物因素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患者长期使用头孢类抗感染治疗，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头孢菌素类药的抗菌作用机制与青霉素类相同，使细菌细胞壁合成过程中的交叉连接不能形成， 导致细菌细胞壁合成障碍，细菌溶菌死亡。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头孢菌素类可能在肝脏微粒体中，与维生素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竞争性结合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-谷氨酸羟化酶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抑制肠道正常菌群，减少维生素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的合成，导致维生素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依赖性凝血因子合成障碍，减弱凝血功能而导致出血。本例患者医嘱长期给予维生素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应用，定期监测凝血功能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2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>.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护士因素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思维定势误导: 通常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置管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后会出现典型的不适症状如呛咳、紫绀、呼吸困难，该患者无典型症状导致认为是置管顺利，忽视了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老年长期卧床会引起感知功能的衰减，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机体低反应性。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责任心不强: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机械性的护理操作，没有做到爱伤观念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临床经验不足: 在留置胃管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仔细观察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了解患者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病情、状态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，未引起重视。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(4)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理论学习滞后: 护理人员知识老化，未及时学习新进展。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</w:rPr>
        <w:t>2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  <w:t>.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</w:rPr>
        <w:t>对患者造成的影响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一、营养低于机体需求量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诊疗时间延长;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三、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医疗费用增加。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胃管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置入引起上消化道出血临床并不多见，但是对于长期卧床反复胃管置入的患者，且存在堵管现象，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因此，应该加强护理人员的理论知识更新，完善理论知识和技能操作，强化责任心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严密观察细节，勤于思考，充分评估，及时总结临床经验及反思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为患者提供更优质的护理服务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参考文献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[1]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李小寒，尚少梅． 基础护理学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［M］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 第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版． 北京: 人民卫生 出版社，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2008: 211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8" w:leftChars="-8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[2]</w:t>
      </w:r>
      <w:r>
        <w:rPr>
          <w:rFonts w:hint="eastAsia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达凌娟.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例食管异物术后留置胃管误入气管的原因分析与预防[J]. 当代护理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,2020，27( 1) : 162-163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8" w:leftChars="-8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[3]</w:t>
      </w:r>
      <w:r>
        <w:rPr>
          <w:rFonts w:hint="eastAsia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方 圆，徐 欢，施彦卿，李宏韬，谢敏华.老年胃食管反流病患者食管动力及反流特点分析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[J]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微 量 元 素 与 健 康 研 究,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2019,36(4):78-79.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8" w:leftChars="-8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[4]</w:t>
      </w:r>
      <w:r>
        <w:rPr>
          <w:rFonts w:hint="eastAsia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邹开芳，易粹琼，龚镭，张锦坤.与各种休克相关的急性上消化道出血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[J]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.中国 急救 医 学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 xml:space="preserve"> 1 9 9 2，6（12）：36-38.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[5]</w:t>
      </w:r>
      <w:r>
        <w:rPr>
          <w:rFonts w:hint="eastAsia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陈杰.老年患者上消化道出血临床特征研究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[J]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.创伤与急危重病医学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2019, 6(7) ：367-369.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4" w:hanging="420" w:hangingChars="200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[6]</w:t>
      </w:r>
      <w:r>
        <w:rPr>
          <w:rFonts w:hint="eastAsia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韩静静.老年人上消化道出血的临床特点及护理干预的进展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[J]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.临床医药文献电子杂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2019 ，6（89）：193-194.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4" w:hanging="420" w:hangingChars="200"/>
        <w:jc w:val="left"/>
        <w:textAlignment w:val="auto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cs="Times New Roman" w:eastAsiaTheme="minorEastAsia"/>
          <w:color w:val="000000"/>
          <w:kern w:val="0"/>
          <w:sz w:val="21"/>
          <w:szCs w:val="21"/>
          <w:lang w:val="en-US" w:eastAsia="zh-CN" w:bidi="ar"/>
        </w:rPr>
        <w:t>[7]张石革，毛杰明，张继春。药学专业知识二[M]。第七版。北京：中国医药科技出版社，2018：305.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ill Sans MT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楷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简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25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宋简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晓波画报黑W">
    <w:panose1 w:val="00020600040101010101"/>
    <w:charset w:val="86"/>
    <w:family w:val="auto"/>
    <w:pitch w:val="default"/>
    <w:sig w:usb0="8000002F" w:usb1="2A01780A" w:usb2="00000016" w:usb3="00000000" w:csb0="000400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3319F"/>
    <w:rsid w:val="019633E7"/>
    <w:rsid w:val="040E3063"/>
    <w:rsid w:val="105668C0"/>
    <w:rsid w:val="163E72E2"/>
    <w:rsid w:val="166F2EC3"/>
    <w:rsid w:val="16C53A43"/>
    <w:rsid w:val="18845792"/>
    <w:rsid w:val="1F037972"/>
    <w:rsid w:val="20B505F5"/>
    <w:rsid w:val="29420135"/>
    <w:rsid w:val="2A2329C1"/>
    <w:rsid w:val="2EEC258C"/>
    <w:rsid w:val="2FB3319F"/>
    <w:rsid w:val="36E139EB"/>
    <w:rsid w:val="3A40740C"/>
    <w:rsid w:val="3A7856C6"/>
    <w:rsid w:val="3BA84E77"/>
    <w:rsid w:val="47BF51B5"/>
    <w:rsid w:val="4A865326"/>
    <w:rsid w:val="4DFB56AF"/>
    <w:rsid w:val="50983D0C"/>
    <w:rsid w:val="51216816"/>
    <w:rsid w:val="5ACA0BB2"/>
    <w:rsid w:val="5B740BA4"/>
    <w:rsid w:val="5D9F110D"/>
    <w:rsid w:val="5E124357"/>
    <w:rsid w:val="5FF51C46"/>
    <w:rsid w:val="6EBA048E"/>
    <w:rsid w:val="7A927BC0"/>
    <w:rsid w:val="7AD61553"/>
    <w:rsid w:val="7EF8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896"/>
      <w:outlineLvl w:val="1"/>
    </w:pPr>
    <w:rPr>
      <w:rFonts w:ascii="Arial Unicode MS" w:hAnsi="Arial Unicode MS" w:eastAsia="Arial Unicode MS"/>
      <w:sz w:val="29"/>
      <w:szCs w:val="29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598"/>
    </w:pPr>
    <w:rPr>
      <w:rFonts w:ascii="Arial Unicode MS" w:hAnsi="Arial Unicode MS" w:eastAsia="Arial Unicode MS"/>
      <w:sz w:val="17"/>
      <w:szCs w:val="17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footnote reference"/>
    <w:basedOn w:val="8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2020-02-20T11:19:00Z</dcterms:created>
  <dc:creator>Syndrome</dc:creator>
  <cp:lastModifiedBy>Syndrome</cp:lastModifiedBy>
  <dcterms:modified xsi:type="dcterms:W3CDTF">2020-02-21T12:35:16Z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