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160" w:firstLineChars="600"/>
        <w:rPr>
          <w:rFonts w:hint="eastAsia" w:eastAsiaTheme="minorEastAsia"/>
          <w:sz w:val="36"/>
          <w:szCs w:val="36"/>
          <w:lang w:val="en-US" w:eastAsia="zh-CN"/>
        </w:rPr>
      </w:pPr>
      <w:r>
        <w:rPr>
          <w:rFonts w:hint="eastAsia"/>
          <w:sz w:val="36"/>
          <w:szCs w:val="36"/>
        </w:rPr>
        <w:t>左氧氟沙星</w:t>
      </w:r>
      <w:r>
        <w:rPr>
          <w:rFonts w:hint="eastAsia"/>
          <w:sz w:val="36"/>
          <w:szCs w:val="36"/>
          <w:lang w:eastAsia="zh-CN"/>
        </w:rPr>
        <w:t>静脉联合</w:t>
      </w:r>
      <w:bookmarkStart w:id="0" w:name="_GoBack"/>
      <w:bookmarkEnd w:id="0"/>
      <w:r>
        <w:rPr>
          <w:rFonts w:hint="eastAsia"/>
          <w:sz w:val="36"/>
          <w:szCs w:val="36"/>
          <w:lang w:eastAsia="zh-CN"/>
        </w:rPr>
        <w:t>口服</w:t>
      </w:r>
    </w:p>
    <w:p>
      <w:pPr>
        <w:ind w:firstLine="1080" w:firstLineChars="300"/>
        <w:rPr>
          <w:sz w:val="36"/>
          <w:szCs w:val="36"/>
        </w:rPr>
      </w:pPr>
      <w:r>
        <w:rPr>
          <w:rFonts w:hint="eastAsia"/>
          <w:sz w:val="36"/>
          <w:szCs w:val="36"/>
        </w:rPr>
        <w:t>治疗社区获得性肺炎的临床效果分析</w:t>
      </w:r>
    </w:p>
    <w:p>
      <w:pPr>
        <w:ind w:firstLine="210" w:firstLineChars="100"/>
      </w:pPr>
      <w:r>
        <w:t>摘 要: 目的 探讨左氧氟沙星</w:t>
      </w:r>
      <w:r>
        <w:rPr>
          <w:rFonts w:hint="eastAsia"/>
          <w:lang w:eastAsia="zh-CN"/>
        </w:rPr>
        <w:t>静脉加口服</w:t>
      </w:r>
      <w:r>
        <w:t>治疗社区获得性肺炎的疗效</w:t>
      </w:r>
      <w:r>
        <w:rPr>
          <w:rFonts w:hint="eastAsia"/>
        </w:rPr>
        <w:t>、</w:t>
      </w:r>
      <w:r>
        <w:t>安全性差异。方法</w:t>
      </w:r>
      <w:r>
        <w:rPr>
          <w:rFonts w:hint="eastAsia"/>
        </w:rPr>
        <w:t>：</w:t>
      </w:r>
      <w:r>
        <w:rPr>
          <w:rFonts w:hint="eastAsia"/>
          <w:lang w:val="en-US" w:eastAsia="zh-CN"/>
        </w:rPr>
        <w:t>将</w:t>
      </w:r>
      <w:r>
        <w:rPr>
          <w:rFonts w:hint="eastAsia"/>
        </w:rPr>
        <w:t>160</w:t>
      </w:r>
      <w:r>
        <w:t xml:space="preserve"> 例社区获得性肺炎患者，随机分配到左氧氟沙星早</w:t>
      </w:r>
      <w:r>
        <w:rPr>
          <w:rFonts w:hint="eastAsia"/>
        </w:rPr>
        <w:t>500</w:t>
      </w:r>
      <w:r>
        <w:rPr>
          <w:rFonts w:hint="eastAsia"/>
          <w:lang w:val="en-US" w:eastAsia="zh-CN"/>
        </w:rPr>
        <w:t>m</w:t>
      </w:r>
      <w:r>
        <w:rPr>
          <w:rFonts w:hint="eastAsia"/>
        </w:rPr>
        <w:t>g静脉输液，晚300mg口服</w:t>
      </w:r>
      <w:r>
        <w:t>治疗或</w:t>
      </w:r>
      <w:r>
        <w:rPr>
          <w:rFonts w:hint="eastAsia"/>
        </w:rPr>
        <w:t>400mg莫西沙星静脉输液</w:t>
      </w:r>
      <w:r>
        <w:t>治疗</w:t>
      </w:r>
      <w:r>
        <w:rPr>
          <w:rFonts w:hint="eastAsia"/>
        </w:rPr>
        <w:t>，</w:t>
      </w:r>
      <w:r>
        <w:t>疗程均为</w:t>
      </w:r>
      <w:r>
        <w:rPr>
          <w:rFonts w:hint="eastAsia"/>
          <w:lang w:val="en-US" w:eastAsia="zh-CN"/>
        </w:rPr>
        <w:t>7-10天</w:t>
      </w:r>
      <w:r>
        <w:t>，观察其临床表现、实验室检查、影像学改变及微生物学检查等，比较两组安全性</w:t>
      </w:r>
      <w:r>
        <w:rPr>
          <w:rFonts w:hint="eastAsia"/>
        </w:rPr>
        <w:t>、</w:t>
      </w:r>
      <w:r>
        <w:t>疗效差异。两组患者均应用祛痰</w:t>
      </w:r>
      <w:r>
        <w:rPr>
          <w:rFonts w:hint="eastAsia"/>
        </w:rPr>
        <w:t>、</w:t>
      </w:r>
      <w:r>
        <w:t>止咳</w:t>
      </w:r>
      <w:r>
        <w:rPr>
          <w:rFonts w:hint="eastAsia"/>
        </w:rPr>
        <w:t>、</w:t>
      </w:r>
      <w:r>
        <w:t>退热等对症治疗</w:t>
      </w:r>
      <w:r>
        <w:rPr>
          <w:rFonts w:hint="eastAsia"/>
        </w:rPr>
        <w:t>，且</w:t>
      </w:r>
      <w:r>
        <w:t>在年龄、性别、体质量</w:t>
      </w:r>
      <w:r>
        <w:rPr>
          <w:rFonts w:hint="eastAsia"/>
        </w:rPr>
        <w:t>、</w:t>
      </w:r>
      <w:r>
        <w:t>治疗时间上比较，差异无统计学意义(P＞0</w:t>
      </w:r>
      <w:r>
        <w:rPr>
          <w:rFonts w:hint="eastAsia"/>
          <w:lang w:val="en-US" w:eastAsia="zh-CN"/>
        </w:rPr>
        <w:t>.</w:t>
      </w:r>
      <w:r>
        <w:t>05) ，对照组治疗费用显著高于治疗组(P＜0</w:t>
      </w:r>
      <w:r>
        <w:rPr>
          <w:rFonts w:hint="eastAsia"/>
          <w:lang w:val="en-US" w:eastAsia="zh-CN"/>
        </w:rPr>
        <w:t>.</w:t>
      </w:r>
      <w:r>
        <w:t>01)。研究组患者的总体显效率与对照组相比无统计学差异(P</w:t>
      </w:r>
      <w:r>
        <w:rPr>
          <w:rFonts w:hint="eastAsia" w:ascii="宋体" w:hAnsi="宋体" w:eastAsia="宋体"/>
        </w:rPr>
        <w:t>&gt;</w:t>
      </w:r>
      <w:r>
        <w:t xml:space="preserve"> 0</w:t>
      </w:r>
      <w:r>
        <w:rPr>
          <w:rFonts w:hint="eastAsia"/>
          <w:lang w:val="en-US" w:eastAsia="zh-CN"/>
        </w:rPr>
        <w:t>.</w:t>
      </w:r>
      <w:r>
        <w:t>05)，结论</w:t>
      </w:r>
      <w:r>
        <w:rPr>
          <w:rFonts w:hint="eastAsia"/>
        </w:rPr>
        <w:t>：</w:t>
      </w:r>
      <w:r>
        <w:t>左氧氟沙星</w:t>
      </w:r>
      <w:r>
        <w:rPr>
          <w:rFonts w:hint="eastAsia"/>
          <w:lang w:eastAsia="zh-CN"/>
        </w:rPr>
        <w:t>静脉联合口服</w:t>
      </w:r>
      <w:r>
        <w:t>对于治疗社区获得性肺炎有较好的临床治疗效果，且治疗成本较低。</w:t>
      </w:r>
    </w:p>
    <w:p>
      <w:pPr>
        <w:ind w:firstLine="210" w:firstLineChars="100"/>
        <w:rPr>
          <w:rFonts w:hint="eastAsia" w:asciiTheme="minorEastAsia" w:hAnsiTheme="minorEastAsia" w:cstheme="minorEastAsia"/>
          <w:szCs w:val="21"/>
          <w:lang w:eastAsia="zh-CN"/>
        </w:rPr>
      </w:pPr>
      <w:r>
        <w:t xml:space="preserve"> </w:t>
      </w:r>
      <w:r>
        <w:rPr>
          <w:rFonts w:hint="eastAsia" w:asciiTheme="minorEastAsia" w:hAnsiTheme="minorEastAsia" w:cstheme="minorEastAsia"/>
          <w:szCs w:val="21"/>
        </w:rPr>
        <w:t>关键词:左氧氟沙星;社区获得性肺炎；</w:t>
      </w:r>
      <w:r>
        <w:rPr>
          <w:rFonts w:hint="eastAsia" w:asciiTheme="minorEastAsia" w:hAnsiTheme="minorEastAsia" w:cstheme="minorEastAsia"/>
          <w:szCs w:val="21"/>
          <w:lang w:eastAsia="zh-CN"/>
        </w:rPr>
        <w:t>静脉加口服</w:t>
      </w:r>
    </w:p>
    <w:p>
      <w:pPr>
        <w:widowControl/>
        <w:ind w:firstLine="210" w:firstLineChars="100"/>
        <w:jc w:val="left"/>
        <w:rPr>
          <w:rFonts w:hint="default" w:asciiTheme="majorEastAsia" w:hAnsiTheme="majorEastAsia" w:eastAsiaTheme="majorEastAsia"/>
        </w:rPr>
      </w:pPr>
      <w:r>
        <w:rPr>
          <w:rFonts w:hint="eastAsia" w:asciiTheme="minorEastAsia" w:hAnsiTheme="minorEastAsia" w:cstheme="minorEastAsia"/>
          <w:szCs w:val="21"/>
        </w:rPr>
        <w:t>社区获得性肺炎</w:t>
      </w:r>
      <w:r>
        <w:rPr>
          <w:rFonts w:hint="default" w:asciiTheme="minorEastAsia" w:hAnsiTheme="minorEastAsia" w:cstheme="minorEastAsia"/>
          <w:szCs w:val="21"/>
        </w:rPr>
        <w:t>是一种常见病、多发病，</w:t>
      </w:r>
      <w:r>
        <w:rPr>
          <w:rFonts w:hint="eastAsia" w:asciiTheme="minorEastAsia" w:hAnsiTheme="minorEastAsia" w:cstheme="minorEastAsia"/>
          <w:szCs w:val="21"/>
        </w:rPr>
        <w:t>常见病原体为肺炎链球菌、流感嗜血杆菌和非典型病原体（如肺炎支原体、肺炎衣原体、嗜肺军团菌）等。</w:t>
      </w:r>
      <w:r>
        <w:rPr>
          <w:rFonts w:hint="default" w:asciiTheme="minorEastAsia" w:hAnsiTheme="minorEastAsia" w:cstheme="minorEastAsia"/>
          <w:szCs w:val="21"/>
        </w:rPr>
        <w:t>在选择起始抗生素治疗时要求考虑有效性、安全性及经济性，使患者以最小的花费取得最佳的治疗效果，2019IDSA/ATS</w:t>
      </w:r>
      <w:r>
        <w:rPr>
          <w:rFonts w:hint="eastAsia" w:asciiTheme="minorEastAsia" w:hAnsiTheme="minorEastAsia" w:cstheme="minorEastAsia"/>
          <w:szCs w:val="21"/>
          <w:lang w:val="en-US" w:eastAsia="zh-CN"/>
        </w:rPr>
        <w:t>成人社区获得性肺炎</w:t>
      </w:r>
      <w:r>
        <w:rPr>
          <w:rFonts w:hint="default" w:asciiTheme="minorEastAsia" w:hAnsiTheme="minorEastAsia" w:cstheme="minorEastAsia"/>
          <w:szCs w:val="21"/>
        </w:rPr>
        <w:t>指南推荐非ICU住院患者首选呼吸喹诺酮类药物（左氧氟沙星，吉米沙星，莫西沙星），作为一线治疗，且强调左氧氟沙星应用剂量为750毫克，</w:t>
      </w:r>
      <w:r>
        <w:rPr>
          <w:rFonts w:asciiTheme="majorEastAsia" w:hAnsiTheme="majorEastAsia" w:eastAsiaTheme="majorEastAsia"/>
        </w:rPr>
        <w:t>本研究应用药物经济学原理对左氧氟沙星和莫西沙星两种治疗方案进行成本-效果分析，为社区获得性肺炎选择高效、安全、经济的治疗方案提供参考。</w:t>
      </w:r>
    </w:p>
    <w:p>
      <w:pPr>
        <w:widowControl/>
        <w:jc w:val="left"/>
        <w:rPr>
          <w:rFonts w:hint="eastAsia" w:asciiTheme="majorEastAsia" w:hAnsiTheme="majorEastAsia" w:eastAsiaTheme="majorEastAsia"/>
        </w:rPr>
      </w:pPr>
      <w:r>
        <w:rPr>
          <w:rFonts w:asciiTheme="majorEastAsia" w:hAnsiTheme="majorEastAsia" w:eastAsiaTheme="majorEastAsia"/>
        </w:rPr>
        <w:t>1</w:t>
      </w:r>
      <w:r>
        <w:rPr>
          <w:rFonts w:hint="eastAsia" w:asciiTheme="majorEastAsia" w:hAnsiTheme="majorEastAsia" w:eastAsiaTheme="majorEastAsia"/>
        </w:rPr>
        <w:t>、</w:t>
      </w:r>
      <w:r>
        <w:rPr>
          <w:rFonts w:asciiTheme="majorEastAsia" w:hAnsiTheme="majorEastAsia" w:eastAsiaTheme="majorEastAsia"/>
        </w:rPr>
        <w:t>资料与方法</w:t>
      </w:r>
    </w:p>
    <w:p>
      <w:pPr>
        <w:widowControl/>
        <w:ind w:firstLine="210" w:firstLineChars="100"/>
        <w:jc w:val="left"/>
        <w:rPr>
          <w:rFonts w:hint="eastAsia"/>
        </w:rPr>
      </w:pPr>
      <w:r>
        <w:rPr>
          <w:rFonts w:asciiTheme="minorEastAsia" w:hAnsiTheme="minorEastAsia"/>
          <w:szCs w:val="21"/>
        </w:rPr>
        <w:t>选择201</w:t>
      </w:r>
      <w:r>
        <w:rPr>
          <w:rFonts w:hint="eastAsia" w:asciiTheme="minorEastAsia" w:hAnsiTheme="minorEastAsia"/>
          <w:szCs w:val="21"/>
        </w:rPr>
        <w:t>9</w:t>
      </w:r>
      <w:r>
        <w:rPr>
          <w:rFonts w:asciiTheme="minorEastAsia" w:hAnsiTheme="minorEastAsia"/>
          <w:szCs w:val="21"/>
        </w:rPr>
        <w:t>年1月—201</w:t>
      </w:r>
      <w:r>
        <w:rPr>
          <w:rFonts w:hint="eastAsia" w:asciiTheme="minorEastAsia" w:hAnsiTheme="minorEastAsia"/>
          <w:szCs w:val="21"/>
        </w:rPr>
        <w:t>9</w:t>
      </w:r>
      <w:r>
        <w:rPr>
          <w:rFonts w:asciiTheme="minorEastAsia" w:hAnsiTheme="minorEastAsia"/>
          <w:szCs w:val="21"/>
        </w:rPr>
        <w:t>年</w:t>
      </w:r>
      <w:r>
        <w:rPr>
          <w:rFonts w:hint="eastAsia" w:asciiTheme="minorEastAsia" w:hAnsiTheme="minorEastAsia"/>
          <w:szCs w:val="21"/>
        </w:rPr>
        <w:t>1</w:t>
      </w:r>
      <w:r>
        <w:rPr>
          <w:rFonts w:hint="eastAsia" w:asciiTheme="minorEastAsia" w:hAnsiTheme="minorEastAsia"/>
          <w:szCs w:val="21"/>
          <w:lang w:val="en-US" w:eastAsia="zh-CN"/>
        </w:rPr>
        <w:t>2</w:t>
      </w:r>
      <w:r>
        <w:rPr>
          <w:rFonts w:asciiTheme="minorEastAsia" w:hAnsiTheme="minorEastAsia"/>
          <w:szCs w:val="21"/>
        </w:rPr>
        <w:t>月因</w:t>
      </w:r>
      <w:r>
        <w:rPr>
          <w:rFonts w:hint="eastAsia" w:asciiTheme="minorEastAsia" w:hAnsiTheme="minorEastAsia"/>
          <w:szCs w:val="21"/>
        </w:rPr>
        <w:t>肺炎收治我院呼吸科</w:t>
      </w:r>
      <w:r>
        <w:rPr>
          <w:rFonts w:asciiTheme="minorEastAsia" w:hAnsiTheme="minorEastAsia"/>
          <w:szCs w:val="21"/>
        </w:rPr>
        <w:t>的1</w:t>
      </w:r>
      <w:r>
        <w:rPr>
          <w:rFonts w:hint="eastAsia" w:asciiTheme="minorEastAsia" w:hAnsiTheme="minorEastAsia"/>
          <w:szCs w:val="21"/>
        </w:rPr>
        <w:t>6</w:t>
      </w:r>
      <w:r>
        <w:rPr>
          <w:rFonts w:asciiTheme="minorEastAsia" w:hAnsiTheme="minorEastAsia"/>
          <w:szCs w:val="21"/>
        </w:rPr>
        <w:t>0例患者，入选标准:①年龄</w:t>
      </w:r>
      <w:r>
        <w:rPr>
          <w:rFonts w:hint="eastAsia" w:ascii="宋体" w:hAnsi="宋体" w:eastAsia="宋体" w:cs="宋体"/>
          <w:szCs w:val="21"/>
        </w:rPr>
        <w:t>≧</w:t>
      </w:r>
      <w:r>
        <w:rPr>
          <w:rFonts w:asciiTheme="minorEastAsia" w:hAnsiTheme="minorEastAsia"/>
          <w:szCs w:val="21"/>
        </w:rPr>
        <w:t>1</w:t>
      </w:r>
      <w:r>
        <w:rPr>
          <w:rFonts w:hint="eastAsia" w:asciiTheme="minorEastAsia" w:hAnsiTheme="minorEastAsia"/>
          <w:szCs w:val="21"/>
          <w:lang w:val="en-US" w:eastAsia="zh-CN"/>
        </w:rPr>
        <w:t>8</w:t>
      </w:r>
      <w:r>
        <w:rPr>
          <w:rFonts w:asciiTheme="minorEastAsia" w:hAnsiTheme="minorEastAsia"/>
          <w:szCs w:val="21"/>
        </w:rPr>
        <w:t>岁;②</w:t>
      </w:r>
      <w:r>
        <w:rPr>
          <w:rFonts w:hint="eastAsia" w:asciiTheme="minorEastAsia" w:hAnsiTheme="minorEastAsia"/>
          <w:szCs w:val="21"/>
        </w:rPr>
        <w:t>新近出现的咳嗽，咳痰或原有呼吸道疾病症状加重，伴或不伴胸痛。</w:t>
      </w:r>
      <w:r>
        <w:rPr>
          <w:rFonts w:asciiTheme="minorEastAsia" w:hAnsiTheme="minorEastAsia"/>
          <w:szCs w:val="21"/>
        </w:rPr>
        <w:t>③</w:t>
      </w:r>
      <w:r>
        <w:rPr>
          <w:rFonts w:hint="eastAsia" w:asciiTheme="minorEastAsia" w:hAnsiTheme="minorEastAsia"/>
          <w:szCs w:val="21"/>
        </w:rPr>
        <w:t>胸部X线检查显示片状、斑片状浸润阴影或间质改变，伴或不伴胸腔积液。</w:t>
      </w:r>
      <w:r>
        <w:rPr>
          <w:rFonts w:asciiTheme="minorEastAsia" w:hAnsiTheme="minorEastAsia"/>
          <w:szCs w:val="21"/>
        </w:rPr>
        <w:t>④无喹诺酮类药物过敏史。排除标准:①</w:t>
      </w:r>
      <w:r>
        <w:rPr>
          <w:rFonts w:hint="eastAsia" w:asciiTheme="minorEastAsia" w:hAnsiTheme="minorEastAsia"/>
          <w:szCs w:val="21"/>
        </w:rPr>
        <w:t>重症肺炎需入住ICU的患者。</w:t>
      </w:r>
      <w:r>
        <w:rPr>
          <w:rFonts w:cs="Calibri" w:asciiTheme="minorEastAsia" w:hAnsiTheme="minorEastAsia"/>
          <w:szCs w:val="21"/>
        </w:rPr>
        <w:t>②</w:t>
      </w:r>
      <w:r>
        <w:rPr>
          <w:rFonts w:hint="eastAsia" w:asciiTheme="minorEastAsia" w:hAnsiTheme="minorEastAsia"/>
          <w:szCs w:val="21"/>
        </w:rPr>
        <w:t>合并吸入性肺炎的患者。</w:t>
      </w:r>
      <w:r>
        <w:rPr>
          <w:rFonts w:cs="Calibri" w:asciiTheme="minorEastAsia" w:hAnsiTheme="minorEastAsia"/>
          <w:szCs w:val="21"/>
        </w:rPr>
        <w:t>③</w:t>
      </w:r>
      <w:r>
        <w:rPr>
          <w:rFonts w:asciiTheme="minorEastAsia" w:hAnsiTheme="minorEastAsia"/>
          <w:szCs w:val="21"/>
        </w:rPr>
        <w:t>有精神病史、神经系统疾病</w:t>
      </w:r>
      <w:r>
        <w:rPr>
          <w:rFonts w:hint="eastAsia" w:asciiTheme="minorEastAsia" w:hAnsiTheme="minorEastAsia"/>
          <w:szCs w:val="21"/>
          <w:lang w:eastAsia="zh-CN"/>
        </w:rPr>
        <w:t>患</w:t>
      </w:r>
      <w:r>
        <w:rPr>
          <w:rFonts w:asciiTheme="minorEastAsia" w:hAnsiTheme="minorEastAsia"/>
          <w:szCs w:val="21"/>
        </w:rPr>
        <w:t>者。</w:t>
      </w:r>
      <w:r>
        <w:rPr>
          <w:rFonts w:hint="eastAsia" w:asciiTheme="minorEastAsia" w:hAnsiTheme="minorEastAsia"/>
          <w:szCs w:val="21"/>
        </w:rPr>
        <w:t>④有QT间期延长的患者。</w:t>
      </w:r>
      <w:r>
        <w:rPr>
          <w:rFonts w:hint="eastAsia" w:cs="宋体" w:asciiTheme="minorEastAsia" w:hAnsiTheme="minorEastAsia"/>
          <w:color w:val="000000"/>
          <w:kern w:val="0"/>
          <w:szCs w:val="21"/>
          <w:lang w:bidi="ar"/>
        </w:rPr>
        <w:t>两组患者在年龄</w:t>
      </w:r>
      <w:r>
        <w:rPr>
          <w:rFonts w:cs="SSJ0" w:asciiTheme="minorEastAsia" w:hAnsiTheme="minorEastAsia"/>
          <w:color w:val="000000"/>
          <w:kern w:val="0"/>
          <w:szCs w:val="21"/>
          <w:lang w:bidi="ar"/>
        </w:rPr>
        <w:t>、</w:t>
      </w:r>
      <w:r>
        <w:rPr>
          <w:rFonts w:hint="eastAsia" w:cs="宋体" w:asciiTheme="minorEastAsia" w:hAnsiTheme="minorEastAsia"/>
          <w:color w:val="000000"/>
          <w:kern w:val="0"/>
          <w:szCs w:val="21"/>
          <w:lang w:bidi="ar"/>
        </w:rPr>
        <w:t>性别</w:t>
      </w:r>
      <w:r>
        <w:rPr>
          <w:rFonts w:cs="SSJ0" w:asciiTheme="minorEastAsia" w:hAnsiTheme="minorEastAsia"/>
          <w:color w:val="000000"/>
          <w:kern w:val="0"/>
          <w:szCs w:val="21"/>
          <w:lang w:bidi="ar"/>
        </w:rPr>
        <w:t>、</w:t>
      </w:r>
      <w:r>
        <w:rPr>
          <w:rFonts w:hint="eastAsia" w:cs="宋体" w:asciiTheme="minorEastAsia" w:hAnsiTheme="minorEastAsia"/>
          <w:color w:val="000000"/>
          <w:kern w:val="0"/>
          <w:szCs w:val="21"/>
          <w:lang w:bidi="ar"/>
        </w:rPr>
        <w:t>病种</w:t>
      </w:r>
      <w:r>
        <w:rPr>
          <w:rFonts w:cs="SSJ0" w:asciiTheme="minorEastAsia" w:hAnsiTheme="minorEastAsia"/>
          <w:color w:val="000000"/>
          <w:kern w:val="0"/>
          <w:szCs w:val="21"/>
          <w:lang w:bidi="ar"/>
        </w:rPr>
        <w:t>、</w:t>
      </w:r>
      <w:r>
        <w:rPr>
          <w:rFonts w:hint="eastAsia" w:cs="宋体" w:asciiTheme="minorEastAsia" w:hAnsiTheme="minorEastAsia"/>
          <w:color w:val="000000"/>
          <w:kern w:val="0"/>
          <w:szCs w:val="21"/>
          <w:lang w:bidi="ar"/>
        </w:rPr>
        <w:t>疗程</w:t>
      </w:r>
      <w:r>
        <w:rPr>
          <w:rFonts w:cs="SSJ0" w:asciiTheme="minorEastAsia" w:hAnsiTheme="minorEastAsia"/>
          <w:color w:val="000000"/>
          <w:kern w:val="0"/>
          <w:szCs w:val="21"/>
          <w:lang w:bidi="ar"/>
        </w:rPr>
        <w:t>、</w:t>
      </w:r>
      <w:r>
        <w:rPr>
          <w:rFonts w:hint="eastAsia" w:cs="宋体" w:asciiTheme="minorEastAsia" w:hAnsiTheme="minorEastAsia"/>
          <w:color w:val="000000"/>
          <w:kern w:val="0"/>
          <w:szCs w:val="21"/>
          <w:lang w:bidi="ar"/>
        </w:rPr>
        <w:t>基础疾病</w:t>
      </w:r>
      <w:r>
        <w:rPr>
          <w:rFonts w:cs="SSJ0" w:asciiTheme="minorEastAsia" w:hAnsiTheme="minorEastAsia"/>
          <w:color w:val="000000"/>
          <w:kern w:val="0"/>
          <w:szCs w:val="21"/>
          <w:lang w:bidi="ar"/>
        </w:rPr>
        <w:t>、</w:t>
      </w:r>
      <w:r>
        <w:rPr>
          <w:rFonts w:hint="eastAsia" w:cs="宋体" w:asciiTheme="minorEastAsia" w:hAnsiTheme="minorEastAsia"/>
          <w:color w:val="000000"/>
          <w:kern w:val="0"/>
          <w:szCs w:val="21"/>
          <w:lang w:bidi="ar"/>
        </w:rPr>
        <w:t>感染严重程度及细菌培养阳性率等方面均无显著差异</w:t>
      </w:r>
      <w:r>
        <w:rPr>
          <w:rFonts w:cs="方正书宋_GBK" w:asciiTheme="minorEastAsia" w:hAnsiTheme="minorEastAsia"/>
          <w:color w:val="000000"/>
          <w:kern w:val="0"/>
          <w:szCs w:val="21"/>
          <w:lang w:bidi="ar"/>
        </w:rPr>
        <w:t>(</w:t>
      </w:r>
      <w:r>
        <w:rPr>
          <w:rFonts w:cs="E-BX" w:asciiTheme="minorEastAsia" w:hAnsiTheme="minorEastAsia"/>
          <w:color w:val="000000"/>
          <w:kern w:val="0"/>
          <w:szCs w:val="21"/>
          <w:lang w:bidi="ar"/>
        </w:rPr>
        <w:t>P</w:t>
      </w:r>
      <w:r>
        <w:rPr>
          <w:rFonts w:cs="E-BZ" w:asciiTheme="minorEastAsia" w:hAnsiTheme="minorEastAsia"/>
          <w:color w:val="000000"/>
          <w:kern w:val="0"/>
          <w:szCs w:val="21"/>
          <w:lang w:bidi="ar"/>
        </w:rPr>
        <w:t>＞0.05</w:t>
      </w:r>
      <w:r>
        <w:rPr>
          <w:rFonts w:cs="方正书宋_GBK" w:asciiTheme="minorEastAsia" w:hAnsiTheme="minorEastAsia"/>
          <w:color w:val="000000"/>
          <w:kern w:val="0"/>
          <w:szCs w:val="21"/>
          <w:lang w:bidi="ar"/>
        </w:rPr>
        <w:t>)</w:t>
      </w:r>
      <w:r>
        <w:rPr>
          <w:rFonts w:hint="eastAsia" w:cs="方正书宋_GBK" w:asciiTheme="minorEastAsia" w:hAnsiTheme="minorEastAsia"/>
          <w:color w:val="000000"/>
          <w:kern w:val="0"/>
          <w:szCs w:val="21"/>
          <w:lang w:bidi="ar"/>
        </w:rPr>
        <w:t>。</w:t>
      </w:r>
    </w:p>
    <w:p>
      <w:pPr>
        <w:widowControl/>
        <w:numPr>
          <w:ilvl w:val="0"/>
          <w:numId w:val="1"/>
        </w:numPr>
        <w:jc w:val="left"/>
        <w:rPr>
          <w:rFonts w:cs="方正书宋_GBK" w:asciiTheme="minorEastAsia" w:hAnsiTheme="minorEastAsia"/>
          <w:color w:val="000000"/>
          <w:kern w:val="0"/>
          <w:szCs w:val="21"/>
          <w:lang w:bidi="ar"/>
        </w:rPr>
      </w:pPr>
      <w:r>
        <w:rPr>
          <w:rFonts w:hint="eastAsia" w:cs="方正书宋_GBK" w:asciiTheme="minorEastAsia" w:hAnsiTheme="minorEastAsia"/>
          <w:color w:val="000000"/>
          <w:kern w:val="0"/>
          <w:szCs w:val="21"/>
          <w:lang w:bidi="ar"/>
        </w:rPr>
        <w:t>治疗方案</w:t>
      </w:r>
    </w:p>
    <w:p>
      <w:pPr>
        <w:widowControl/>
        <w:ind w:firstLine="210" w:firstLineChars="100"/>
        <w:jc w:val="left"/>
        <w:rPr>
          <w:rFonts w:hint="eastAsia" w:cs="SSJ0" w:asciiTheme="majorEastAsia" w:hAnsiTheme="majorEastAsia" w:eastAsiaTheme="majorEastAsia"/>
          <w:color w:val="000000"/>
          <w:kern w:val="0"/>
          <w:szCs w:val="21"/>
          <w:lang w:bidi="ar"/>
        </w:rPr>
      </w:pPr>
      <w:r>
        <w:rPr>
          <w:rFonts w:hint="eastAsia" w:cs="宋体" w:asciiTheme="majorEastAsia" w:hAnsiTheme="majorEastAsia" w:eastAsiaTheme="majorEastAsia"/>
          <w:color w:val="000000"/>
          <w:kern w:val="0"/>
          <w:szCs w:val="21"/>
          <w:lang w:bidi="ar"/>
        </w:rPr>
        <w:t>莫西沙星注射液</w:t>
      </w:r>
      <w:r>
        <w:rPr>
          <w:rFonts w:cs="方正书宋_GBK" w:asciiTheme="majorEastAsia" w:hAnsiTheme="majorEastAsia" w:eastAsiaTheme="majorEastAsia"/>
          <w:color w:val="000000"/>
          <w:kern w:val="0"/>
          <w:szCs w:val="21"/>
          <w:lang w:bidi="ar"/>
        </w:rPr>
        <w:t>(</w:t>
      </w:r>
      <w:r>
        <w:rPr>
          <w:rFonts w:hint="eastAsia" w:cs="方正书宋_GBK" w:asciiTheme="majorEastAsia" w:hAnsiTheme="majorEastAsia" w:eastAsiaTheme="majorEastAsia"/>
          <w:color w:val="000000"/>
          <w:kern w:val="0"/>
          <w:szCs w:val="21"/>
          <w:lang w:eastAsia="zh-CN" w:bidi="ar"/>
        </w:rPr>
        <w:t>正大丰海公司生产</w:t>
      </w:r>
      <w:r>
        <w:rPr>
          <w:rFonts w:cs="方正书宋_GBK" w:asciiTheme="majorEastAsia" w:hAnsiTheme="majorEastAsia" w:eastAsiaTheme="majorEastAsia"/>
          <w:color w:val="000000"/>
          <w:kern w:val="0"/>
          <w:szCs w:val="21"/>
          <w:lang w:bidi="ar"/>
        </w:rPr>
        <w:t>，</w:t>
      </w:r>
      <w:r>
        <w:rPr>
          <w:rFonts w:hint="eastAsia" w:cs="宋体" w:asciiTheme="majorEastAsia" w:hAnsiTheme="majorEastAsia" w:eastAsiaTheme="majorEastAsia"/>
          <w:color w:val="000000"/>
          <w:kern w:val="0"/>
          <w:szCs w:val="21"/>
          <w:lang w:bidi="ar"/>
        </w:rPr>
        <w:t>规格为</w:t>
      </w:r>
      <w:r>
        <w:rPr>
          <w:rFonts w:cs="E-BZ" w:asciiTheme="majorEastAsia" w:hAnsiTheme="majorEastAsia" w:eastAsiaTheme="majorEastAsia"/>
          <w:color w:val="000000"/>
          <w:kern w:val="0"/>
          <w:szCs w:val="21"/>
          <w:lang w:bidi="ar"/>
        </w:rPr>
        <w:t>0.4g/250ml</w:t>
      </w:r>
      <w:r>
        <w:rPr>
          <w:rFonts w:cs="方正书宋_GBK" w:asciiTheme="majorEastAsia" w:hAnsiTheme="majorEastAsia" w:eastAsiaTheme="majorEastAsia"/>
          <w:color w:val="000000"/>
          <w:kern w:val="0"/>
          <w:szCs w:val="21"/>
          <w:lang w:bidi="ar"/>
        </w:rPr>
        <w:t>，</w:t>
      </w:r>
      <w:r>
        <w:rPr>
          <w:rFonts w:hint="eastAsia" w:cs="方正书宋_GBK" w:asciiTheme="majorEastAsia" w:hAnsiTheme="majorEastAsia" w:eastAsiaTheme="majorEastAsia"/>
          <w:color w:val="000000"/>
          <w:kern w:val="0"/>
          <w:szCs w:val="21"/>
          <w:lang w:val="en-US" w:eastAsia="zh-CN" w:bidi="ar"/>
        </w:rPr>
        <w:t>243.8</w:t>
      </w:r>
      <w:r>
        <w:rPr>
          <w:rFonts w:hint="eastAsia" w:cs="宋体" w:asciiTheme="majorEastAsia" w:hAnsiTheme="majorEastAsia" w:eastAsiaTheme="majorEastAsia"/>
          <w:color w:val="000000"/>
          <w:kern w:val="0"/>
          <w:szCs w:val="21"/>
          <w:lang w:bidi="ar"/>
        </w:rPr>
        <w:t>元</w:t>
      </w:r>
      <w:r>
        <w:rPr>
          <w:rFonts w:cs="E-BZ" w:asciiTheme="majorEastAsia" w:hAnsiTheme="majorEastAsia" w:eastAsiaTheme="majorEastAsia"/>
          <w:color w:val="000000"/>
          <w:kern w:val="0"/>
          <w:szCs w:val="21"/>
          <w:lang w:bidi="ar"/>
        </w:rPr>
        <w:t>/</w:t>
      </w:r>
      <w:r>
        <w:rPr>
          <w:rFonts w:hint="eastAsia" w:cs="宋体" w:asciiTheme="majorEastAsia" w:hAnsiTheme="majorEastAsia" w:eastAsiaTheme="majorEastAsia"/>
          <w:color w:val="000000"/>
          <w:kern w:val="0"/>
          <w:szCs w:val="21"/>
          <w:lang w:bidi="ar"/>
        </w:rPr>
        <w:t>瓶</w:t>
      </w:r>
      <w:r>
        <w:rPr>
          <w:rFonts w:cs="方正书宋_GBK" w:asciiTheme="majorEastAsia" w:hAnsiTheme="majorEastAsia" w:eastAsiaTheme="majorEastAsia"/>
          <w:color w:val="000000"/>
          <w:kern w:val="0"/>
          <w:szCs w:val="21"/>
          <w:lang w:bidi="ar"/>
        </w:rPr>
        <w:t>)，</w:t>
      </w:r>
      <w:r>
        <w:rPr>
          <w:rFonts w:hint="eastAsia" w:cs="宋体" w:asciiTheme="majorEastAsia" w:hAnsiTheme="majorEastAsia" w:eastAsiaTheme="majorEastAsia"/>
          <w:color w:val="000000"/>
          <w:kern w:val="0"/>
          <w:szCs w:val="21"/>
          <w:lang w:bidi="ar"/>
        </w:rPr>
        <w:t>用法</w:t>
      </w:r>
      <w:r>
        <w:rPr>
          <w:rFonts w:cs="E-BZ" w:asciiTheme="majorEastAsia" w:hAnsiTheme="majorEastAsia" w:eastAsiaTheme="majorEastAsia"/>
          <w:color w:val="000000"/>
          <w:kern w:val="0"/>
          <w:szCs w:val="21"/>
          <w:lang w:bidi="ar"/>
        </w:rPr>
        <w:t>0.4g/</w:t>
      </w:r>
      <w:r>
        <w:rPr>
          <w:rFonts w:hint="eastAsia" w:cs="宋体" w:asciiTheme="majorEastAsia" w:hAnsiTheme="majorEastAsia" w:eastAsiaTheme="majorEastAsia"/>
          <w:color w:val="000000"/>
          <w:kern w:val="0"/>
          <w:szCs w:val="21"/>
          <w:lang w:bidi="ar"/>
        </w:rPr>
        <w:t>次</w:t>
      </w:r>
      <w:r>
        <w:rPr>
          <w:rFonts w:hint="default" w:cs="宋体" w:asciiTheme="majorEastAsia" w:hAnsiTheme="majorEastAsia" w:eastAsiaTheme="majorEastAsia"/>
          <w:color w:val="000000"/>
          <w:kern w:val="0"/>
          <w:szCs w:val="21"/>
          <w:lang w:bidi="ar"/>
        </w:rPr>
        <w:t>静脉输注</w:t>
      </w:r>
      <w:r>
        <w:rPr>
          <w:rFonts w:cs="方正书宋_GBK" w:asciiTheme="majorEastAsia" w:hAnsiTheme="majorEastAsia" w:eastAsiaTheme="majorEastAsia"/>
          <w:color w:val="000000"/>
          <w:kern w:val="0"/>
          <w:szCs w:val="21"/>
          <w:lang w:bidi="ar"/>
        </w:rPr>
        <w:t>，</w:t>
      </w:r>
      <w:r>
        <w:rPr>
          <w:rFonts w:cs="E-BZ" w:asciiTheme="majorEastAsia" w:hAnsiTheme="majorEastAsia" w:eastAsiaTheme="majorEastAsia"/>
          <w:color w:val="000000"/>
          <w:kern w:val="0"/>
          <w:szCs w:val="21"/>
          <w:lang w:bidi="ar"/>
        </w:rPr>
        <w:t>1</w:t>
      </w:r>
      <w:r>
        <w:rPr>
          <w:rFonts w:hint="eastAsia" w:cs="宋体" w:asciiTheme="majorEastAsia" w:hAnsiTheme="majorEastAsia" w:eastAsiaTheme="majorEastAsia"/>
          <w:color w:val="000000"/>
          <w:kern w:val="0"/>
          <w:szCs w:val="21"/>
          <w:lang w:bidi="ar"/>
        </w:rPr>
        <w:t>次</w:t>
      </w:r>
      <w:r>
        <w:rPr>
          <w:rFonts w:cs="E-BZ" w:asciiTheme="majorEastAsia" w:hAnsiTheme="majorEastAsia" w:eastAsiaTheme="majorEastAsia"/>
          <w:color w:val="000000"/>
          <w:kern w:val="0"/>
          <w:szCs w:val="21"/>
          <w:lang w:bidi="ar"/>
        </w:rPr>
        <w:t>/d</w:t>
      </w:r>
      <w:r>
        <w:rPr>
          <w:rFonts w:cs="方正书宋_GBK" w:asciiTheme="majorEastAsia" w:hAnsiTheme="majorEastAsia" w:eastAsiaTheme="majorEastAsia"/>
          <w:color w:val="000000"/>
          <w:kern w:val="0"/>
          <w:szCs w:val="21"/>
          <w:lang w:bidi="ar"/>
        </w:rPr>
        <w:t>;</w:t>
      </w:r>
      <w:r>
        <w:rPr>
          <w:rFonts w:hint="eastAsia" w:cs="宋体" w:asciiTheme="majorEastAsia" w:hAnsiTheme="majorEastAsia" w:eastAsiaTheme="majorEastAsia"/>
          <w:color w:val="000000"/>
          <w:kern w:val="0"/>
          <w:szCs w:val="21"/>
          <w:lang w:bidi="ar"/>
        </w:rPr>
        <w:t>左氧氟沙星组</w:t>
      </w:r>
      <w:r>
        <w:rPr>
          <w:rFonts w:cs="方正书宋_GBK" w:asciiTheme="majorEastAsia" w:hAnsiTheme="majorEastAsia" w:eastAsiaTheme="majorEastAsia"/>
          <w:color w:val="000000"/>
          <w:kern w:val="0"/>
          <w:szCs w:val="21"/>
          <w:lang w:bidi="ar"/>
        </w:rPr>
        <w:t>:</w:t>
      </w:r>
      <w:r>
        <w:rPr>
          <w:rFonts w:hint="eastAsia" w:cs="宋体" w:asciiTheme="majorEastAsia" w:hAnsiTheme="majorEastAsia" w:eastAsiaTheme="majorEastAsia"/>
          <w:color w:val="000000"/>
          <w:kern w:val="0"/>
          <w:szCs w:val="21"/>
          <w:lang w:bidi="ar"/>
        </w:rPr>
        <w:t>左氧氟沙星氯化钠注射液</w:t>
      </w:r>
      <w:r>
        <w:rPr>
          <w:rFonts w:cs="方正书宋_GBK" w:asciiTheme="majorEastAsia" w:hAnsiTheme="majorEastAsia" w:eastAsiaTheme="majorEastAsia"/>
          <w:color w:val="000000"/>
          <w:kern w:val="0"/>
          <w:szCs w:val="21"/>
          <w:lang w:bidi="ar"/>
        </w:rPr>
        <w:t>(</w:t>
      </w:r>
      <w:r>
        <w:rPr>
          <w:rFonts w:hint="eastAsia" w:cs="方正书宋_GBK" w:asciiTheme="majorEastAsia" w:hAnsiTheme="majorEastAsia" w:eastAsiaTheme="majorEastAsia"/>
          <w:color w:val="000000"/>
          <w:kern w:val="0"/>
          <w:szCs w:val="21"/>
          <w:lang w:eastAsia="zh-CN" w:bidi="ar"/>
        </w:rPr>
        <w:t>华润双鹤</w:t>
      </w:r>
      <w:r>
        <w:rPr>
          <w:rFonts w:hint="eastAsia" w:cs="宋体" w:asciiTheme="majorEastAsia" w:hAnsiTheme="majorEastAsia" w:eastAsiaTheme="majorEastAsia"/>
          <w:color w:val="000000"/>
          <w:kern w:val="0"/>
          <w:szCs w:val="21"/>
          <w:lang w:bidi="ar"/>
        </w:rPr>
        <w:t>制药公司生产</w:t>
      </w:r>
      <w:r>
        <w:rPr>
          <w:rFonts w:cs="方正书宋_GBK" w:asciiTheme="majorEastAsia" w:hAnsiTheme="majorEastAsia" w:eastAsiaTheme="majorEastAsia"/>
          <w:color w:val="000000"/>
          <w:kern w:val="0"/>
          <w:szCs w:val="21"/>
          <w:lang w:bidi="ar"/>
        </w:rPr>
        <w:t>，</w:t>
      </w:r>
      <w:r>
        <w:rPr>
          <w:rFonts w:hint="eastAsia" w:cs="宋体" w:asciiTheme="majorEastAsia" w:hAnsiTheme="majorEastAsia" w:eastAsiaTheme="majorEastAsia"/>
          <w:color w:val="000000"/>
          <w:kern w:val="0"/>
          <w:szCs w:val="21"/>
          <w:lang w:bidi="ar"/>
        </w:rPr>
        <w:t>规格</w:t>
      </w:r>
      <w:r>
        <w:rPr>
          <w:rFonts w:cs="E-BZ" w:asciiTheme="majorEastAsia" w:hAnsiTheme="majorEastAsia" w:eastAsiaTheme="majorEastAsia"/>
          <w:color w:val="000000"/>
          <w:kern w:val="0"/>
          <w:szCs w:val="21"/>
          <w:lang w:bidi="ar"/>
        </w:rPr>
        <w:t>0.5g/250ml</w:t>
      </w:r>
      <w:r>
        <w:rPr>
          <w:rFonts w:cs="方正书宋_GBK" w:asciiTheme="majorEastAsia" w:hAnsiTheme="majorEastAsia" w:eastAsiaTheme="majorEastAsia"/>
          <w:color w:val="000000"/>
          <w:kern w:val="0"/>
          <w:szCs w:val="21"/>
          <w:lang w:bidi="ar"/>
        </w:rPr>
        <w:t>，</w:t>
      </w:r>
      <w:r>
        <w:rPr>
          <w:rFonts w:hint="eastAsia" w:cs="方正书宋_GBK" w:asciiTheme="majorEastAsia" w:hAnsiTheme="majorEastAsia" w:eastAsiaTheme="majorEastAsia"/>
          <w:color w:val="000000"/>
          <w:kern w:val="0"/>
          <w:szCs w:val="21"/>
          <w:lang w:val="en-US" w:eastAsia="zh-CN" w:bidi="ar"/>
        </w:rPr>
        <w:t>53.77</w:t>
      </w:r>
      <w:r>
        <w:rPr>
          <w:rFonts w:hint="eastAsia" w:cs="宋体" w:asciiTheme="majorEastAsia" w:hAnsiTheme="majorEastAsia" w:eastAsiaTheme="majorEastAsia"/>
          <w:color w:val="000000"/>
          <w:kern w:val="0"/>
          <w:szCs w:val="21"/>
          <w:lang w:bidi="ar"/>
        </w:rPr>
        <w:t>元</w:t>
      </w:r>
      <w:r>
        <w:rPr>
          <w:rFonts w:cs="E-BZ" w:asciiTheme="majorEastAsia" w:hAnsiTheme="majorEastAsia" w:eastAsiaTheme="majorEastAsia"/>
          <w:color w:val="000000"/>
          <w:kern w:val="0"/>
          <w:szCs w:val="21"/>
          <w:lang w:bidi="ar"/>
        </w:rPr>
        <w:t>/</w:t>
      </w:r>
      <w:r>
        <w:rPr>
          <w:rFonts w:hint="eastAsia" w:cs="宋体" w:asciiTheme="majorEastAsia" w:hAnsiTheme="majorEastAsia" w:eastAsiaTheme="majorEastAsia"/>
          <w:color w:val="000000"/>
          <w:kern w:val="0"/>
          <w:szCs w:val="21"/>
          <w:lang w:bidi="ar"/>
        </w:rPr>
        <w:t>瓶</w:t>
      </w:r>
      <w:r>
        <w:rPr>
          <w:rFonts w:cs="方正书宋_GBK" w:asciiTheme="majorEastAsia" w:hAnsiTheme="majorEastAsia" w:eastAsiaTheme="majorEastAsia"/>
          <w:color w:val="000000"/>
          <w:kern w:val="0"/>
          <w:szCs w:val="21"/>
          <w:lang w:bidi="ar"/>
        </w:rPr>
        <w:t>)，</w:t>
      </w:r>
      <w:r>
        <w:rPr>
          <w:rFonts w:hint="eastAsia" w:cs="宋体" w:asciiTheme="majorEastAsia" w:hAnsiTheme="majorEastAsia" w:eastAsiaTheme="majorEastAsia"/>
          <w:color w:val="000000"/>
          <w:kern w:val="0"/>
          <w:szCs w:val="21"/>
          <w:lang w:bidi="ar"/>
        </w:rPr>
        <w:t>用法</w:t>
      </w:r>
      <w:r>
        <w:rPr>
          <w:rFonts w:cs="E-BZ" w:asciiTheme="majorEastAsia" w:hAnsiTheme="majorEastAsia" w:eastAsiaTheme="majorEastAsia"/>
          <w:color w:val="000000"/>
          <w:kern w:val="0"/>
          <w:szCs w:val="21"/>
          <w:lang w:bidi="ar"/>
        </w:rPr>
        <w:t>0.5g早静脉输注</w:t>
      </w:r>
      <w:r>
        <w:rPr>
          <w:rFonts w:hint="eastAsia" w:cs="E-BZ" w:asciiTheme="majorEastAsia" w:hAnsiTheme="majorEastAsia" w:eastAsiaTheme="majorEastAsia"/>
          <w:color w:val="000000"/>
          <w:kern w:val="0"/>
          <w:szCs w:val="21"/>
          <w:lang w:bidi="ar"/>
        </w:rPr>
        <w:t>，</w:t>
      </w:r>
      <w:r>
        <w:rPr>
          <w:rFonts w:hint="eastAsia" w:cs="E-BZ" w:asciiTheme="majorEastAsia" w:hAnsiTheme="majorEastAsia" w:eastAsiaTheme="majorEastAsia"/>
          <w:color w:val="000000"/>
          <w:kern w:val="0"/>
          <w:szCs w:val="21"/>
          <w:lang w:eastAsia="zh-CN" w:bidi="ar"/>
        </w:rPr>
        <w:t>左氧氟沙星片（三共制药公司生产</w:t>
      </w:r>
      <w:r>
        <w:rPr>
          <w:rFonts w:hint="eastAsia" w:cs="E-BZ" w:asciiTheme="majorEastAsia" w:hAnsiTheme="majorEastAsia" w:eastAsiaTheme="majorEastAsia"/>
          <w:color w:val="000000"/>
          <w:kern w:val="0"/>
          <w:szCs w:val="21"/>
          <w:lang w:val="en-US" w:eastAsia="zh-CN" w:bidi="ar"/>
        </w:rPr>
        <w:t>3.16元/片</w:t>
      </w:r>
      <w:r>
        <w:rPr>
          <w:rFonts w:hint="eastAsia" w:cs="E-BZ" w:asciiTheme="majorEastAsia" w:hAnsiTheme="majorEastAsia" w:eastAsiaTheme="majorEastAsia"/>
          <w:color w:val="000000"/>
          <w:kern w:val="0"/>
          <w:szCs w:val="21"/>
          <w:lang w:eastAsia="zh-CN" w:bidi="ar"/>
        </w:rPr>
        <w:t>）</w:t>
      </w:r>
      <w:r>
        <w:rPr>
          <w:rFonts w:cs="E-BZ" w:asciiTheme="majorEastAsia" w:hAnsiTheme="majorEastAsia" w:eastAsiaTheme="majorEastAsia"/>
          <w:color w:val="000000"/>
          <w:kern w:val="0"/>
          <w:szCs w:val="21"/>
          <w:lang w:bidi="ar"/>
        </w:rPr>
        <w:t>晚</w:t>
      </w:r>
      <w:r>
        <w:rPr>
          <w:rFonts w:hint="eastAsia" w:cs="E-BZ" w:asciiTheme="majorEastAsia" w:hAnsiTheme="majorEastAsia" w:eastAsiaTheme="majorEastAsia"/>
          <w:color w:val="000000"/>
          <w:kern w:val="0"/>
          <w:szCs w:val="21"/>
          <w:lang w:bidi="ar"/>
        </w:rPr>
        <w:t>0.3g口服，</w:t>
      </w:r>
      <w:r>
        <w:rPr>
          <w:rFonts w:hint="eastAsia" w:cs="宋体" w:asciiTheme="majorEastAsia" w:hAnsiTheme="majorEastAsia" w:eastAsiaTheme="majorEastAsia"/>
          <w:color w:val="000000"/>
          <w:kern w:val="0"/>
          <w:szCs w:val="21"/>
          <w:lang w:bidi="ar"/>
        </w:rPr>
        <w:t>疗程均为</w:t>
      </w:r>
      <w:r>
        <w:rPr>
          <w:rFonts w:cs="E-BZ" w:asciiTheme="majorEastAsia" w:hAnsiTheme="majorEastAsia" w:eastAsiaTheme="majorEastAsia"/>
          <w:color w:val="000000"/>
          <w:kern w:val="0"/>
          <w:szCs w:val="21"/>
          <w:lang w:bidi="ar"/>
        </w:rPr>
        <w:t>7</w:t>
      </w:r>
      <w:r>
        <w:rPr>
          <w:rFonts w:hint="eastAsia" w:cs="E-BZ" w:asciiTheme="majorEastAsia" w:hAnsiTheme="majorEastAsia" w:eastAsiaTheme="majorEastAsia"/>
          <w:color w:val="000000"/>
          <w:kern w:val="0"/>
          <w:szCs w:val="21"/>
          <w:lang w:bidi="ar"/>
        </w:rPr>
        <w:t>-1</w:t>
      </w:r>
      <w:r>
        <w:rPr>
          <w:rFonts w:hint="eastAsia" w:cs="E-BZ" w:asciiTheme="majorEastAsia" w:hAnsiTheme="majorEastAsia" w:eastAsiaTheme="majorEastAsia"/>
          <w:color w:val="000000"/>
          <w:kern w:val="0"/>
          <w:szCs w:val="21"/>
          <w:lang w:val="en-US" w:eastAsia="zh-CN" w:bidi="ar"/>
        </w:rPr>
        <w:t>4</w:t>
      </w:r>
      <w:r>
        <w:rPr>
          <w:rFonts w:hint="eastAsia" w:cs="E-BZ" w:asciiTheme="majorEastAsia" w:hAnsiTheme="majorEastAsia" w:eastAsiaTheme="majorEastAsia"/>
          <w:color w:val="000000"/>
          <w:kern w:val="0"/>
          <w:szCs w:val="21"/>
          <w:lang w:eastAsia="zh-CN" w:bidi="ar"/>
        </w:rPr>
        <w:t>天</w:t>
      </w:r>
      <w:r>
        <w:rPr>
          <w:rFonts w:cs="方正书宋_GBK" w:asciiTheme="majorEastAsia" w:hAnsiTheme="majorEastAsia" w:eastAsiaTheme="majorEastAsia"/>
          <w:color w:val="000000"/>
          <w:kern w:val="0"/>
          <w:szCs w:val="21"/>
          <w:lang w:bidi="ar"/>
        </w:rPr>
        <w:t>，</w:t>
      </w:r>
      <w:r>
        <w:rPr>
          <w:rFonts w:hint="eastAsia" w:cs="宋体" w:asciiTheme="majorEastAsia" w:hAnsiTheme="majorEastAsia" w:eastAsiaTheme="majorEastAsia"/>
          <w:color w:val="000000"/>
          <w:kern w:val="0"/>
          <w:szCs w:val="21"/>
          <w:lang w:bidi="ar"/>
        </w:rPr>
        <w:t>疗程期间两组均未使用其他抗生素</w:t>
      </w:r>
      <w:r>
        <w:rPr>
          <w:rFonts w:cs="SSJ0" w:asciiTheme="majorEastAsia" w:hAnsiTheme="majorEastAsia" w:eastAsiaTheme="majorEastAsia"/>
          <w:color w:val="000000"/>
          <w:kern w:val="0"/>
          <w:szCs w:val="21"/>
          <w:lang w:bidi="ar"/>
        </w:rPr>
        <w:t>。</w:t>
      </w:r>
    </w:p>
    <w:p>
      <w:pPr>
        <w:widowControl/>
        <w:jc w:val="left"/>
        <w:rPr>
          <w:rFonts w:hint="eastAsia" w:asciiTheme="majorEastAsia" w:hAnsiTheme="majorEastAsia" w:eastAsiaTheme="majorEastAsia"/>
          <w:szCs w:val="21"/>
        </w:rPr>
      </w:pPr>
      <w:r>
        <w:rPr>
          <w:rFonts w:hint="eastAsia" w:cs="SSJ0" w:asciiTheme="majorEastAsia" w:hAnsiTheme="majorEastAsia" w:eastAsiaTheme="majorEastAsia"/>
          <w:color w:val="000000"/>
          <w:kern w:val="0"/>
          <w:szCs w:val="21"/>
          <w:lang w:bidi="ar"/>
        </w:rPr>
        <w:t>3、观察指标</w:t>
      </w:r>
    </w:p>
    <w:p>
      <w:pPr>
        <w:keepNext w:val="0"/>
        <w:keepLines w:val="0"/>
        <w:widowControl/>
        <w:suppressLineNumbers w:val="0"/>
        <w:jc w:val="left"/>
        <w:rPr>
          <w:rFonts w:hint="eastAsia"/>
        </w:rPr>
      </w:pPr>
      <w:r>
        <w:t>(1)用药前评估包括采集患者的一般情况、临床症状</w:t>
      </w:r>
      <w:r>
        <w:rPr>
          <w:rFonts w:hint="eastAsia"/>
        </w:rPr>
        <w:t>、</w:t>
      </w:r>
      <w:r>
        <w:t>生命体征和相关的体格检查。(2)在研究过程中详细观察症状和体征变化</w:t>
      </w:r>
      <w:r>
        <w:rPr>
          <w:rFonts w:hint="eastAsia"/>
          <w:lang w:eastAsia="zh-CN"/>
        </w:rPr>
        <w:t>，</w:t>
      </w:r>
      <w:r>
        <w:t>并于用药前、用药</w:t>
      </w:r>
      <w:r>
        <w:rPr>
          <w:rFonts w:hint="eastAsia"/>
        </w:rPr>
        <w:t>4天，治</w:t>
      </w:r>
      <w:r>
        <w:t>疗结束后</w:t>
      </w:r>
      <w:r>
        <w:rPr>
          <w:rFonts w:hint="eastAsia"/>
        </w:rPr>
        <w:t>1周</w:t>
      </w:r>
      <w:r>
        <w:t>进行记录</w:t>
      </w:r>
      <w:r>
        <w:rPr>
          <w:rFonts w:hint="eastAsia"/>
        </w:rPr>
        <w:t>。</w:t>
      </w:r>
      <w:r>
        <w:t>(3)实验室检查①血、尿常规</w:t>
      </w:r>
      <w:r>
        <w:rPr>
          <w:rFonts w:hint="eastAsia"/>
        </w:rPr>
        <w:t>、</w:t>
      </w:r>
      <w:r>
        <w:t>生化于</w:t>
      </w:r>
      <w:r>
        <w:rPr>
          <w:rFonts w:hint="eastAsia"/>
        </w:rPr>
        <w:t>用</w:t>
      </w:r>
      <w:r>
        <w:t>药前、用药</w:t>
      </w:r>
      <w:r>
        <w:rPr>
          <w:rFonts w:hint="eastAsia"/>
        </w:rPr>
        <w:t>4天</w:t>
      </w:r>
      <w:r>
        <w:t>、治疗结束后</w:t>
      </w:r>
      <w:r>
        <w:rPr>
          <w:rFonts w:hint="eastAsia"/>
        </w:rPr>
        <w:t>1周</w:t>
      </w:r>
      <w:r>
        <w:t>各检查1次</w:t>
      </w:r>
      <w:r>
        <w:rPr>
          <w:rFonts w:hint="eastAsia" w:ascii="宋体" w:hAnsi="宋体" w:eastAsia="宋体"/>
        </w:rPr>
        <w:t>。</w:t>
      </w:r>
      <w:r>
        <w:rPr>
          <w:rFonts w:hint="eastAsia" w:asciiTheme="minorEastAsia" w:hAnsiTheme="minorEastAsia"/>
        </w:rPr>
        <w:t>②</w:t>
      </w:r>
      <w:r>
        <w:t>痰涂片和细菌培养</w:t>
      </w:r>
      <w:r>
        <w:rPr>
          <w:rFonts w:hint="eastAsia"/>
        </w:rPr>
        <w:t>，</w:t>
      </w:r>
      <w:r>
        <w:t>于用药前送检</w:t>
      </w:r>
      <w:r>
        <w:rPr>
          <w:rFonts w:hint="eastAsia" w:ascii="宋体" w:hAnsi="宋体" w:eastAsia="宋体" w:cs="宋体"/>
          <w:color w:val="000000"/>
          <w:kern w:val="0"/>
          <w:sz w:val="20"/>
          <w:szCs w:val="20"/>
          <w:lang w:val="en-US" w:eastAsia="zh-CN" w:bidi="ar"/>
        </w:rPr>
        <w:t xml:space="preserve">于治疗前 </w:t>
      </w:r>
      <w:r>
        <w:rPr>
          <w:rFonts w:hint="eastAsia" w:asciiTheme="minorEastAsia" w:hAnsiTheme="minorEastAsia" w:eastAsiaTheme="minorEastAsia" w:cstheme="minorEastAsia"/>
          <w:color w:val="000000"/>
          <w:kern w:val="0"/>
          <w:sz w:val="21"/>
          <w:szCs w:val="21"/>
          <w:lang w:val="en-US" w:eastAsia="zh-CN" w:bidi="ar"/>
        </w:rPr>
        <w:t>、治疗4天、治疗结束后</w:t>
      </w:r>
      <w:r>
        <w:rPr>
          <w:rFonts w:hint="eastAsia" w:asciiTheme="minorEastAsia" w:hAnsiTheme="minorEastAsia" w:cstheme="minorEastAsia"/>
          <w:color w:val="000000"/>
          <w:kern w:val="0"/>
          <w:sz w:val="21"/>
          <w:szCs w:val="21"/>
          <w:lang w:val="en-US" w:eastAsia="zh-CN" w:bidi="ar"/>
        </w:rPr>
        <w:t>1周</w:t>
      </w:r>
      <w:r>
        <w:rPr>
          <w:rFonts w:hint="eastAsia" w:asciiTheme="minorEastAsia" w:hAnsiTheme="minorEastAsia" w:eastAsiaTheme="minorEastAsia" w:cstheme="minorEastAsia"/>
          <w:color w:val="000000"/>
          <w:kern w:val="0"/>
          <w:sz w:val="21"/>
          <w:szCs w:val="21"/>
          <w:lang w:val="en-US" w:eastAsia="zh-CN" w:bidi="ar"/>
        </w:rPr>
        <w:t xml:space="preserve">各检查 1次; </w:t>
      </w:r>
      <w:r>
        <w:rPr>
          <w:rFonts w:hint="eastAsia" w:ascii="宋体" w:hAnsi="宋体" w:eastAsia="宋体"/>
        </w:rPr>
        <w:t>③</w:t>
      </w:r>
      <w:r>
        <w:t xml:space="preserve">X线检查,于治疗前和治疗结束后 </w:t>
      </w:r>
      <w:r>
        <w:rPr>
          <w:rFonts w:hint="eastAsia"/>
        </w:rPr>
        <w:t>1周</w:t>
      </w:r>
      <w:r>
        <w:t>各进行1次检查。</w:t>
      </w:r>
    </w:p>
    <w:p>
      <w:pPr>
        <w:widowControl/>
        <w:jc w:val="left"/>
        <w:rPr>
          <w:rFonts w:hint="eastAsia"/>
        </w:rPr>
      </w:pPr>
      <w:r>
        <w:t>4、临床疗效判断标准</w:t>
      </w:r>
    </w:p>
    <w:p>
      <w:pPr>
        <w:widowControl/>
        <w:ind w:firstLine="210" w:firstLineChars="1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⑴临床疗效判断标准</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根据临床症状、体征、实验室检查进行综合评价以确定临床疗效,按痊愈、显效、</w:t>
      </w:r>
      <w:r>
        <w:rPr>
          <w:rFonts w:hint="eastAsia" w:asciiTheme="minorEastAsia" w:hAnsiTheme="minorEastAsia" w:eastAsiaTheme="minorEastAsia" w:cstheme="minorEastAsia"/>
          <w:sz w:val="21"/>
          <w:szCs w:val="21"/>
          <w:lang w:eastAsia="zh-CN"/>
        </w:rPr>
        <w:t>有效</w:t>
      </w:r>
      <w:r>
        <w:rPr>
          <w:rFonts w:hint="eastAsia" w:asciiTheme="minorEastAsia" w:hAnsiTheme="minorEastAsia" w:eastAsiaTheme="minorEastAsia" w:cstheme="minorEastAsia"/>
          <w:sz w:val="21"/>
          <w:szCs w:val="21"/>
        </w:rPr>
        <w:t>、无效四级评定。痊愈:症状、体征、化验均恢复正常;显效:病情明显好转,但上述</w:t>
      </w: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rPr>
        <w:t>项中有一项未完全恢复正常;</w:t>
      </w:r>
      <w:r>
        <w:rPr>
          <w:rFonts w:hint="eastAsia" w:asciiTheme="minorEastAsia" w:hAnsiTheme="minorEastAsia" w:eastAsiaTheme="minorEastAsia" w:cstheme="minorEastAsia"/>
          <w:sz w:val="21"/>
          <w:szCs w:val="21"/>
          <w:lang w:eastAsia="zh-CN"/>
        </w:rPr>
        <w:t>有效</w:t>
      </w:r>
      <w:r>
        <w:rPr>
          <w:rFonts w:hint="eastAsia" w:asciiTheme="minorEastAsia" w:hAnsiTheme="minorEastAsia" w:eastAsiaTheme="minorEastAsia" w:cstheme="minorEastAsia"/>
          <w:sz w:val="21"/>
          <w:szCs w:val="21"/>
        </w:rPr>
        <w:t>:用药后病情有所好转;无效:用药72h后病情无明显进步或有所加重。痊愈与显效两组合计为有效,据此计算有效率。</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sz w:val="21"/>
          <w:szCs w:val="21"/>
        </w:rPr>
        <w:t>⑵影像学评价：对社区获得性肺炎患者必须进行胸部</w:t>
      </w:r>
      <w:r>
        <w:rPr>
          <w:rFonts w:hint="eastAsia" w:asciiTheme="minorEastAsia" w:hAnsiTheme="minorEastAsia" w:eastAsiaTheme="minorEastAsia" w:cstheme="minorEastAsia"/>
          <w:sz w:val="21"/>
          <w:szCs w:val="21"/>
          <w:lang w:val="en-US" w:eastAsia="zh-CN"/>
        </w:rPr>
        <w:t>X</w:t>
      </w:r>
      <w:r>
        <w:rPr>
          <w:rFonts w:hint="eastAsia" w:asciiTheme="minorEastAsia" w:hAnsiTheme="minorEastAsia" w:eastAsiaTheme="minorEastAsia" w:cstheme="minorEastAsia"/>
          <w:sz w:val="21"/>
          <w:szCs w:val="21"/>
        </w:rPr>
        <w:t xml:space="preserve">线评价 ,其分级如下: 吸收: 与肺炎有关的影 像学改变完全消失;大部分吸收: 与肺炎有关的影像学改变大部分消失;改善: 与肺炎有关的影像学改变有进步 </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但不显著;无改变、加重或无法判断: 与肺炎有关的影像学改变依然存在、或进行性加重、或因某些原因而无法进行影像学评价。</w:t>
      </w:r>
      <w:r>
        <w:rPr>
          <w:rFonts w:hint="eastAsia" w:asciiTheme="minorEastAsia" w:hAnsiTheme="minorEastAsia" w:eastAsiaTheme="minorEastAsia" w:cstheme="minorEastAsia"/>
          <w:color w:val="000000"/>
          <w:kern w:val="0"/>
          <w:sz w:val="21"/>
          <w:szCs w:val="21"/>
          <w:lang w:val="en-US" w:eastAsia="zh-CN" w:bidi="ar"/>
        </w:rPr>
        <w:t xml:space="preserve">总有效率 = ( 痊愈例数 + 显效例数 + 有效例数) /总例数 × 100% 。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结果：左氧氟沙星组、莫西沙星组总有效率的差异无统计学意 义( P ＞ 0. 05)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 xml:space="preserve">表 </w:t>
      </w:r>
      <w:r>
        <w:rPr>
          <w:rFonts w:ascii="E-BZ" w:hAnsi="E-BZ" w:eastAsia="E-BZ" w:cs="E-BZ"/>
          <w:color w:val="000000"/>
          <w:kern w:val="0"/>
          <w:sz w:val="17"/>
          <w:szCs w:val="17"/>
          <w:lang w:val="en-US" w:eastAsia="zh-CN" w:bidi="ar"/>
        </w:rPr>
        <w:t xml:space="preserve">2 </w:t>
      </w:r>
      <w:r>
        <w:rPr>
          <w:rFonts w:hint="eastAsia" w:ascii="宋体" w:hAnsi="宋体" w:eastAsia="宋体" w:cs="宋体"/>
          <w:color w:val="000000"/>
          <w:kern w:val="0"/>
          <w:sz w:val="17"/>
          <w:szCs w:val="17"/>
          <w:lang w:val="en-US" w:eastAsia="zh-CN" w:bidi="ar"/>
        </w:rPr>
        <w:t xml:space="preserve">两组疗效比较 </w:t>
      </w:r>
    </w:p>
    <w:tbl>
      <w:tblPr>
        <w:tblStyle w:val="7"/>
        <w:tblpPr w:leftFromText="180" w:rightFromText="180" w:vertAnchor="text" w:tblpX="-24" w:tblpY="269"/>
        <w:tblOverlap w:val="never"/>
        <w:tblW w:w="8928"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357" w:hRule="atLeast"/>
        </w:trPr>
        <w:tc>
          <w:tcPr>
            <w:tcW w:w="8928" w:type="dxa"/>
            <w:tcBorders>
              <w:bottom w:val="single" w:color="auto" w:sz="4" w:space="0"/>
            </w:tcBorders>
          </w:tcPr>
          <w:p>
            <w:pPr>
              <w:keepNext w:val="0"/>
              <w:keepLines w:val="0"/>
              <w:widowControl/>
              <w:suppressLineNumbers w:val="0"/>
              <w:jc w:val="left"/>
              <w:rPr>
                <w:rFonts w:hint="eastAsia" w:ascii="宋体" w:hAnsi="宋体" w:eastAsia="宋体" w:cs="宋体"/>
                <w:color w:val="000000"/>
                <w:kern w:val="0"/>
                <w:sz w:val="17"/>
                <w:szCs w:val="17"/>
                <w:vertAlign w:val="baseline"/>
                <w:lang w:val="en-US" w:eastAsia="zh-CN" w:bidi="ar"/>
              </w:rPr>
            </w:pPr>
            <w:r>
              <w:rPr>
                <w:rFonts w:hint="eastAsia" w:ascii="宋体" w:hAnsi="宋体" w:eastAsia="宋体" w:cs="宋体"/>
                <w:color w:val="000000"/>
                <w:kern w:val="0"/>
                <w:sz w:val="17"/>
                <w:szCs w:val="17"/>
                <w:lang w:val="en-US" w:eastAsia="zh-CN" w:bidi="ar"/>
              </w:rPr>
              <w:t xml:space="preserve">组别               </w:t>
            </w:r>
            <w:r>
              <w:rPr>
                <w:rFonts w:hint="default" w:ascii="E-BZ" w:hAnsi="E-BZ" w:eastAsia="E-BZ" w:cs="E-BZ"/>
                <w:color w:val="000000"/>
                <w:kern w:val="0"/>
                <w:sz w:val="17"/>
                <w:szCs w:val="17"/>
                <w:lang w:val="en-US" w:eastAsia="zh-CN" w:bidi="ar"/>
              </w:rPr>
              <w:t xml:space="preserve">n </w:t>
            </w:r>
            <w:r>
              <w:rPr>
                <w:rFonts w:hint="eastAsia" w:ascii="E-BZ" w:hAnsi="E-BZ" w:eastAsia="E-BZ" w:cs="E-BZ"/>
                <w:color w:val="000000"/>
                <w:kern w:val="0"/>
                <w:sz w:val="17"/>
                <w:szCs w:val="17"/>
                <w:lang w:val="en-US" w:eastAsia="zh-CN" w:bidi="ar"/>
              </w:rPr>
              <w:t xml:space="preserve">       </w:t>
            </w:r>
            <w:r>
              <w:rPr>
                <w:rFonts w:hint="eastAsia" w:ascii="宋体" w:hAnsi="宋体" w:eastAsia="宋体" w:cs="宋体"/>
                <w:color w:val="000000"/>
                <w:kern w:val="0"/>
                <w:sz w:val="17"/>
                <w:szCs w:val="17"/>
                <w:lang w:val="en-US" w:eastAsia="zh-CN" w:bidi="ar"/>
              </w:rPr>
              <w:t>治愈         显效            有效            无效          总有效率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9" w:hRule="atLeast"/>
        </w:trPr>
        <w:tc>
          <w:tcPr>
            <w:tcW w:w="8928" w:type="dxa"/>
            <w:tcBorders>
              <w:top w:val="single" w:color="auto" w:sz="4" w:space="0"/>
              <w:tl2br w:val="nil"/>
              <w:tr2bl w:val="nil"/>
            </w:tcBorders>
          </w:tcPr>
          <w:p>
            <w:pPr>
              <w:keepNext w:val="0"/>
              <w:keepLines w:val="0"/>
              <w:widowControl/>
              <w:suppressLineNumbers w:val="0"/>
              <w:jc w:val="left"/>
              <w:rPr>
                <w:rFonts w:hint="eastAsia" w:ascii="宋体" w:hAnsi="宋体" w:eastAsia="宋体" w:cs="宋体"/>
                <w:color w:val="000000"/>
                <w:kern w:val="0"/>
                <w:sz w:val="17"/>
                <w:szCs w:val="17"/>
                <w:vertAlign w:val="baseline"/>
                <w:lang w:val="en-US" w:eastAsia="zh-CN" w:bidi="ar"/>
              </w:rPr>
            </w:pPr>
            <w:r>
              <w:rPr>
                <w:rFonts w:hint="eastAsia" w:ascii="宋体" w:hAnsi="宋体" w:eastAsia="宋体" w:cs="宋体"/>
                <w:color w:val="000000"/>
                <w:kern w:val="0"/>
                <w:sz w:val="17"/>
                <w:szCs w:val="17"/>
                <w:lang w:val="en-US" w:eastAsia="zh-CN" w:bidi="ar"/>
              </w:rPr>
              <w:t xml:space="preserve">左氧氟沙星组      </w:t>
            </w:r>
            <w:r>
              <w:rPr>
                <w:rFonts w:hint="eastAsia" w:ascii="E-BZ" w:hAnsi="E-BZ" w:eastAsia="E-BZ" w:cs="E-BZ"/>
                <w:color w:val="000000"/>
                <w:kern w:val="0"/>
                <w:sz w:val="17"/>
                <w:szCs w:val="17"/>
                <w:lang w:val="en-US" w:eastAsia="zh-CN" w:bidi="ar"/>
              </w:rPr>
              <w:t>80        54</w:t>
            </w:r>
            <w:r>
              <w:rPr>
                <w:rFonts w:hint="default" w:ascii="E-BZ" w:hAnsi="E-BZ" w:eastAsia="E-BZ" w:cs="E-BZ"/>
                <w:color w:val="000000"/>
                <w:kern w:val="0"/>
                <w:sz w:val="17"/>
                <w:szCs w:val="17"/>
                <w:lang w:val="en-US" w:eastAsia="zh-CN" w:bidi="ar"/>
              </w:rPr>
              <w:t xml:space="preserve"> </w:t>
            </w:r>
            <w:r>
              <w:rPr>
                <w:rFonts w:hint="eastAsia" w:ascii="E-BZ" w:hAnsi="E-BZ" w:eastAsia="E-BZ" w:cs="E-BZ"/>
                <w:color w:val="000000"/>
                <w:kern w:val="0"/>
                <w:sz w:val="17"/>
                <w:szCs w:val="17"/>
                <w:lang w:val="en-US" w:eastAsia="zh-CN" w:bidi="ar"/>
              </w:rPr>
              <w:t xml:space="preserve">          16              7               3        </w:t>
            </w:r>
            <w:r>
              <w:rPr>
                <w:rFonts w:hint="default" w:ascii="E-BZ" w:hAnsi="E-BZ" w:eastAsia="E-BZ" w:cs="E-BZ"/>
                <w:color w:val="000000"/>
                <w:kern w:val="0"/>
                <w:sz w:val="17"/>
                <w:szCs w:val="17"/>
                <w:lang w:val="en-US" w:eastAsia="zh-CN" w:bidi="ar"/>
              </w:rPr>
              <w:t xml:space="preserve"> </w:t>
            </w:r>
            <w:r>
              <w:rPr>
                <w:rFonts w:hint="eastAsia" w:ascii="E-BZ" w:hAnsi="E-BZ" w:eastAsia="E-BZ" w:cs="E-BZ"/>
                <w:color w:val="000000"/>
                <w:kern w:val="0"/>
                <w:sz w:val="17"/>
                <w:szCs w:val="17"/>
                <w:lang w:val="en-US" w:eastAsia="zh-CN" w:bidi="ar"/>
              </w:rPr>
              <w:t xml:space="preserve">  96.25</w:t>
            </w:r>
            <w:r>
              <w:rPr>
                <w:rFonts w:hint="default" w:ascii="E-BZ" w:hAnsi="E-BZ" w:eastAsia="E-BZ" w:cs="E-BZ"/>
                <w:color w:val="000000"/>
                <w:kern w:val="0"/>
                <w:sz w:val="17"/>
                <w:szCs w:val="17"/>
                <w:lang w:val="en-US" w:eastAsia="zh-CN" w:bidi="ar"/>
              </w:rPr>
              <w:t xml:space="preserv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9" w:hRule="atLeast"/>
        </w:trPr>
        <w:tc>
          <w:tcPr>
            <w:tcW w:w="8928" w:type="dxa"/>
            <w:tcBorders>
              <w:tl2br w:val="nil"/>
              <w:tr2bl w:val="nil"/>
            </w:tcBorders>
          </w:tcPr>
          <w:p>
            <w:pPr>
              <w:keepNext w:val="0"/>
              <w:keepLines w:val="0"/>
              <w:widowControl/>
              <w:suppressLineNumbers w:val="0"/>
              <w:jc w:val="left"/>
              <w:rPr>
                <w:rFonts w:hint="eastAsia" w:ascii="宋体" w:hAnsi="宋体" w:eastAsia="宋体" w:cs="宋体"/>
                <w:color w:val="000000"/>
                <w:kern w:val="0"/>
                <w:sz w:val="17"/>
                <w:szCs w:val="17"/>
                <w:vertAlign w:val="baseline"/>
                <w:lang w:val="en-US" w:eastAsia="zh-CN" w:bidi="ar"/>
              </w:rPr>
            </w:pPr>
            <w:r>
              <w:rPr>
                <w:rFonts w:hint="eastAsia" w:ascii="宋体" w:hAnsi="宋体" w:eastAsia="宋体" w:cs="宋体"/>
                <w:color w:val="000000"/>
                <w:kern w:val="0"/>
                <w:sz w:val="17"/>
                <w:szCs w:val="17"/>
                <w:lang w:val="en-US" w:eastAsia="zh-CN" w:bidi="ar"/>
              </w:rPr>
              <w:t xml:space="preserve">莫西沙星组        </w:t>
            </w:r>
            <w:r>
              <w:rPr>
                <w:rFonts w:hint="eastAsia" w:ascii="E-BZ" w:hAnsi="E-BZ" w:eastAsia="E-BZ" w:cs="E-BZ"/>
                <w:color w:val="000000"/>
                <w:kern w:val="0"/>
                <w:sz w:val="17"/>
                <w:szCs w:val="17"/>
                <w:lang w:val="en-US" w:eastAsia="zh-CN" w:bidi="ar"/>
              </w:rPr>
              <w:t>80        58           15</w:t>
            </w:r>
            <w:r>
              <w:rPr>
                <w:rFonts w:hint="default" w:ascii="E-BZ" w:hAnsi="E-BZ" w:eastAsia="E-BZ" w:cs="E-BZ"/>
                <w:color w:val="000000"/>
                <w:kern w:val="0"/>
                <w:sz w:val="17"/>
                <w:szCs w:val="17"/>
                <w:lang w:val="en-US" w:eastAsia="zh-CN" w:bidi="ar"/>
              </w:rPr>
              <w:t xml:space="preserve"> </w:t>
            </w:r>
            <w:r>
              <w:rPr>
                <w:rFonts w:hint="eastAsia" w:ascii="E-BZ" w:hAnsi="E-BZ" w:eastAsia="E-BZ" w:cs="E-BZ"/>
                <w:color w:val="000000"/>
                <w:kern w:val="0"/>
                <w:sz w:val="17"/>
                <w:szCs w:val="17"/>
                <w:lang w:val="en-US" w:eastAsia="zh-CN" w:bidi="ar"/>
              </w:rPr>
              <w:t xml:space="preserve">             5               2           </w:t>
            </w:r>
            <w:r>
              <w:rPr>
                <w:rFonts w:hint="default" w:ascii="E-BZ" w:hAnsi="E-BZ" w:eastAsia="E-BZ" w:cs="E-BZ"/>
                <w:color w:val="000000"/>
                <w:kern w:val="0"/>
                <w:sz w:val="17"/>
                <w:szCs w:val="17"/>
                <w:lang w:val="en-US" w:eastAsia="zh-CN" w:bidi="ar"/>
              </w:rPr>
              <w:t>9</w:t>
            </w:r>
            <w:r>
              <w:rPr>
                <w:rFonts w:hint="eastAsia" w:ascii="E-BZ" w:hAnsi="E-BZ" w:eastAsia="E-BZ" w:cs="E-BZ"/>
                <w:color w:val="000000"/>
                <w:kern w:val="0"/>
                <w:sz w:val="17"/>
                <w:szCs w:val="17"/>
                <w:lang w:val="en-US" w:eastAsia="zh-CN" w:bidi="ar"/>
              </w:rPr>
              <w:t>7.5</w:t>
            </w:r>
            <w:r>
              <w:rPr>
                <w:rFonts w:hint="default" w:ascii="E-BZ" w:hAnsi="E-BZ" w:eastAsia="E-BZ" w:cs="E-BZ"/>
                <w:color w:val="000000"/>
                <w:kern w:val="0"/>
                <w:sz w:val="17"/>
                <w:szCs w:val="17"/>
                <w:lang w:val="en-US" w:eastAsia="zh-CN" w:bidi="ar"/>
              </w:rPr>
              <w:t xml:space="preserve">% </w:t>
            </w:r>
          </w:p>
        </w:tc>
      </w:tr>
    </w:tbl>
    <w:p>
      <w:pPr>
        <w:widowControl/>
        <w:numPr>
          <w:ilvl w:val="0"/>
          <w:numId w:val="2"/>
        </w:numPr>
        <w:ind w:firstLine="210" w:firstLineChars="100"/>
        <w:jc w:val="left"/>
        <w:rPr>
          <w:rFonts w:hint="eastAsia"/>
        </w:rPr>
      </w:pPr>
      <w:r>
        <w:t>成本效果分析</w:t>
      </w:r>
    </w:p>
    <w:p>
      <w:pPr>
        <w:spacing w:before="8" w:line="218" w:lineRule="auto"/>
        <w:ind w:left="131" w:right="231" w:firstLine="419"/>
        <w:jc w:val="left"/>
        <w:rPr>
          <w:rFonts w:hint="eastAsia" w:cs="E-BZ" w:asciiTheme="majorEastAsia" w:hAnsiTheme="majorEastAsia" w:eastAsiaTheme="majorEastAsia"/>
          <w:color w:val="000000"/>
          <w:kern w:val="0"/>
          <w:szCs w:val="21"/>
          <w:lang w:eastAsia="zh-CN" w:bidi="ar"/>
        </w:rPr>
      </w:pPr>
      <w:r>
        <w:t>药物经济学成本包括直接成本、间接成本等。 两组患者实验室检查，除了莫西沙星或左氧氟沙星应用不同外，其他用药均相似或相同，所以本文成本效果分析中的成本为莫西沙星或左氧氟沙星的成本。</w:t>
      </w:r>
      <w:r>
        <w:rPr>
          <w:rFonts w:hint="eastAsia" w:cs="宋体" w:asciiTheme="majorEastAsia" w:hAnsiTheme="majorEastAsia" w:eastAsiaTheme="majorEastAsia"/>
          <w:color w:val="000000"/>
          <w:kern w:val="0"/>
          <w:szCs w:val="21"/>
          <w:lang w:bidi="ar"/>
        </w:rPr>
        <w:t>莫西沙星注射液</w:t>
      </w:r>
      <w:r>
        <w:rPr>
          <w:rFonts w:cs="方正书宋_GBK" w:asciiTheme="majorEastAsia" w:hAnsiTheme="majorEastAsia" w:eastAsiaTheme="majorEastAsia"/>
          <w:color w:val="000000"/>
          <w:kern w:val="0"/>
          <w:szCs w:val="21"/>
          <w:lang w:bidi="ar"/>
        </w:rPr>
        <w:t>(</w:t>
      </w:r>
      <w:r>
        <w:rPr>
          <w:rFonts w:hint="eastAsia" w:cs="方正书宋_GBK" w:asciiTheme="majorEastAsia" w:hAnsiTheme="majorEastAsia" w:eastAsiaTheme="majorEastAsia"/>
          <w:color w:val="000000"/>
          <w:kern w:val="0"/>
          <w:szCs w:val="21"/>
          <w:lang w:eastAsia="zh-CN" w:bidi="ar"/>
        </w:rPr>
        <w:t>正大丰海公司生产</w:t>
      </w:r>
      <w:r>
        <w:rPr>
          <w:rFonts w:cs="方正书宋_GBK" w:asciiTheme="majorEastAsia" w:hAnsiTheme="majorEastAsia" w:eastAsiaTheme="majorEastAsia"/>
          <w:color w:val="000000"/>
          <w:kern w:val="0"/>
          <w:szCs w:val="21"/>
          <w:lang w:bidi="ar"/>
        </w:rPr>
        <w:t>，</w:t>
      </w:r>
      <w:r>
        <w:rPr>
          <w:rFonts w:hint="eastAsia" w:cs="宋体" w:asciiTheme="majorEastAsia" w:hAnsiTheme="majorEastAsia" w:eastAsiaTheme="majorEastAsia"/>
          <w:color w:val="000000"/>
          <w:kern w:val="0"/>
          <w:szCs w:val="21"/>
          <w:lang w:bidi="ar"/>
        </w:rPr>
        <w:t>规格为</w:t>
      </w:r>
      <w:r>
        <w:rPr>
          <w:rFonts w:cs="E-BZ" w:asciiTheme="majorEastAsia" w:hAnsiTheme="majorEastAsia" w:eastAsiaTheme="majorEastAsia"/>
          <w:color w:val="000000"/>
          <w:kern w:val="0"/>
          <w:szCs w:val="21"/>
          <w:lang w:bidi="ar"/>
        </w:rPr>
        <w:t>0.4g/250ml</w:t>
      </w:r>
      <w:r>
        <w:rPr>
          <w:rFonts w:cs="方正书宋_GBK" w:asciiTheme="majorEastAsia" w:hAnsiTheme="majorEastAsia" w:eastAsiaTheme="majorEastAsia"/>
          <w:color w:val="000000"/>
          <w:kern w:val="0"/>
          <w:szCs w:val="21"/>
          <w:lang w:bidi="ar"/>
        </w:rPr>
        <w:t>，</w:t>
      </w:r>
      <w:r>
        <w:rPr>
          <w:rFonts w:hint="eastAsia" w:cs="方正书宋_GBK" w:asciiTheme="majorEastAsia" w:hAnsiTheme="majorEastAsia" w:eastAsiaTheme="majorEastAsia"/>
          <w:color w:val="000000"/>
          <w:kern w:val="0"/>
          <w:szCs w:val="21"/>
          <w:lang w:val="en-US" w:eastAsia="zh-CN" w:bidi="ar"/>
        </w:rPr>
        <w:t>243.8</w:t>
      </w:r>
      <w:r>
        <w:rPr>
          <w:rFonts w:hint="eastAsia" w:cs="宋体" w:asciiTheme="majorEastAsia" w:hAnsiTheme="majorEastAsia" w:eastAsiaTheme="majorEastAsia"/>
          <w:color w:val="000000"/>
          <w:kern w:val="0"/>
          <w:szCs w:val="21"/>
          <w:lang w:bidi="ar"/>
        </w:rPr>
        <w:t>元</w:t>
      </w:r>
      <w:r>
        <w:rPr>
          <w:rFonts w:cs="E-BZ" w:asciiTheme="majorEastAsia" w:hAnsiTheme="majorEastAsia" w:eastAsiaTheme="majorEastAsia"/>
          <w:color w:val="000000"/>
          <w:kern w:val="0"/>
          <w:szCs w:val="21"/>
          <w:lang w:bidi="ar"/>
        </w:rPr>
        <w:t>/</w:t>
      </w:r>
      <w:r>
        <w:rPr>
          <w:rFonts w:hint="eastAsia" w:cs="宋体" w:asciiTheme="majorEastAsia" w:hAnsiTheme="majorEastAsia" w:eastAsiaTheme="majorEastAsia"/>
          <w:color w:val="000000"/>
          <w:kern w:val="0"/>
          <w:szCs w:val="21"/>
          <w:lang w:bidi="ar"/>
        </w:rPr>
        <w:t>瓶</w:t>
      </w:r>
      <w:r>
        <w:rPr>
          <w:rFonts w:cs="方正书宋_GBK" w:asciiTheme="majorEastAsia" w:hAnsiTheme="majorEastAsia" w:eastAsiaTheme="majorEastAsia"/>
          <w:color w:val="000000"/>
          <w:kern w:val="0"/>
          <w:szCs w:val="21"/>
          <w:lang w:bidi="ar"/>
        </w:rPr>
        <w:t>)，</w:t>
      </w:r>
      <w:r>
        <w:rPr>
          <w:rFonts w:hint="eastAsia" w:cs="宋体" w:asciiTheme="majorEastAsia" w:hAnsiTheme="majorEastAsia" w:eastAsiaTheme="majorEastAsia"/>
          <w:color w:val="000000"/>
          <w:kern w:val="0"/>
          <w:szCs w:val="21"/>
          <w:lang w:bidi="ar"/>
        </w:rPr>
        <w:t>左氧氟沙星氯化钠注射液</w:t>
      </w:r>
      <w:r>
        <w:rPr>
          <w:rFonts w:cs="方正书宋_GBK" w:asciiTheme="majorEastAsia" w:hAnsiTheme="majorEastAsia" w:eastAsiaTheme="majorEastAsia"/>
          <w:color w:val="000000"/>
          <w:kern w:val="0"/>
          <w:szCs w:val="21"/>
          <w:lang w:bidi="ar"/>
        </w:rPr>
        <w:t>(</w:t>
      </w:r>
      <w:r>
        <w:rPr>
          <w:rFonts w:hint="eastAsia" w:cs="方正书宋_GBK" w:asciiTheme="majorEastAsia" w:hAnsiTheme="majorEastAsia" w:eastAsiaTheme="majorEastAsia"/>
          <w:color w:val="000000"/>
          <w:kern w:val="0"/>
          <w:szCs w:val="21"/>
          <w:lang w:eastAsia="zh-CN" w:bidi="ar"/>
        </w:rPr>
        <w:t>华润双鹤</w:t>
      </w:r>
      <w:r>
        <w:rPr>
          <w:rFonts w:hint="eastAsia" w:cs="宋体" w:asciiTheme="majorEastAsia" w:hAnsiTheme="majorEastAsia" w:eastAsiaTheme="majorEastAsia"/>
          <w:color w:val="000000"/>
          <w:kern w:val="0"/>
          <w:szCs w:val="21"/>
          <w:lang w:bidi="ar"/>
        </w:rPr>
        <w:t>制药公司生产</w:t>
      </w:r>
      <w:r>
        <w:rPr>
          <w:rFonts w:cs="方正书宋_GBK" w:asciiTheme="majorEastAsia" w:hAnsiTheme="majorEastAsia" w:eastAsiaTheme="majorEastAsia"/>
          <w:color w:val="000000"/>
          <w:kern w:val="0"/>
          <w:szCs w:val="21"/>
          <w:lang w:bidi="ar"/>
        </w:rPr>
        <w:t>，</w:t>
      </w:r>
      <w:r>
        <w:rPr>
          <w:rFonts w:hint="eastAsia" w:cs="宋体" w:asciiTheme="majorEastAsia" w:hAnsiTheme="majorEastAsia" w:eastAsiaTheme="majorEastAsia"/>
          <w:color w:val="000000"/>
          <w:kern w:val="0"/>
          <w:szCs w:val="21"/>
          <w:lang w:bidi="ar"/>
        </w:rPr>
        <w:t>规格</w:t>
      </w:r>
      <w:r>
        <w:rPr>
          <w:rFonts w:cs="E-BZ" w:asciiTheme="majorEastAsia" w:hAnsiTheme="majorEastAsia" w:eastAsiaTheme="majorEastAsia"/>
          <w:color w:val="000000"/>
          <w:kern w:val="0"/>
          <w:szCs w:val="21"/>
          <w:lang w:bidi="ar"/>
        </w:rPr>
        <w:t>0.5g/250ml</w:t>
      </w:r>
      <w:r>
        <w:rPr>
          <w:rFonts w:cs="方正书宋_GBK" w:asciiTheme="majorEastAsia" w:hAnsiTheme="majorEastAsia" w:eastAsiaTheme="majorEastAsia"/>
          <w:color w:val="000000"/>
          <w:kern w:val="0"/>
          <w:szCs w:val="21"/>
          <w:lang w:bidi="ar"/>
        </w:rPr>
        <w:t>，</w:t>
      </w:r>
      <w:r>
        <w:rPr>
          <w:rFonts w:hint="eastAsia" w:cs="方正书宋_GBK" w:asciiTheme="majorEastAsia" w:hAnsiTheme="majorEastAsia" w:eastAsiaTheme="majorEastAsia"/>
          <w:color w:val="000000"/>
          <w:kern w:val="0"/>
          <w:szCs w:val="21"/>
          <w:lang w:val="en-US" w:eastAsia="zh-CN" w:bidi="ar"/>
        </w:rPr>
        <w:t>53.77</w:t>
      </w:r>
      <w:r>
        <w:rPr>
          <w:rFonts w:hint="eastAsia" w:cs="宋体" w:asciiTheme="majorEastAsia" w:hAnsiTheme="majorEastAsia" w:eastAsiaTheme="majorEastAsia"/>
          <w:color w:val="000000"/>
          <w:kern w:val="0"/>
          <w:szCs w:val="21"/>
          <w:lang w:bidi="ar"/>
        </w:rPr>
        <w:t>元</w:t>
      </w:r>
      <w:r>
        <w:rPr>
          <w:rFonts w:cs="E-BZ" w:asciiTheme="majorEastAsia" w:hAnsiTheme="majorEastAsia" w:eastAsiaTheme="majorEastAsia"/>
          <w:color w:val="000000"/>
          <w:kern w:val="0"/>
          <w:szCs w:val="21"/>
          <w:lang w:bidi="ar"/>
        </w:rPr>
        <w:t>/</w:t>
      </w:r>
      <w:r>
        <w:rPr>
          <w:rFonts w:hint="eastAsia" w:cs="宋体" w:asciiTheme="majorEastAsia" w:hAnsiTheme="majorEastAsia" w:eastAsiaTheme="majorEastAsia"/>
          <w:color w:val="000000"/>
          <w:kern w:val="0"/>
          <w:szCs w:val="21"/>
          <w:lang w:bidi="ar"/>
        </w:rPr>
        <w:t>瓶</w:t>
      </w:r>
      <w:r>
        <w:rPr>
          <w:rFonts w:cs="方正书宋_GBK" w:asciiTheme="majorEastAsia" w:hAnsiTheme="majorEastAsia" w:eastAsiaTheme="majorEastAsia"/>
          <w:color w:val="000000"/>
          <w:kern w:val="0"/>
          <w:szCs w:val="21"/>
          <w:lang w:bidi="ar"/>
        </w:rPr>
        <w:t>)，</w:t>
      </w:r>
      <w:r>
        <w:rPr>
          <w:rFonts w:hint="eastAsia" w:cs="E-BZ" w:asciiTheme="majorEastAsia" w:hAnsiTheme="majorEastAsia" w:eastAsiaTheme="majorEastAsia"/>
          <w:color w:val="000000"/>
          <w:kern w:val="0"/>
          <w:szCs w:val="21"/>
          <w:lang w:eastAsia="zh-CN" w:bidi="ar"/>
        </w:rPr>
        <w:t>左氧氟沙星片（三共制药公司生产</w:t>
      </w:r>
      <w:r>
        <w:rPr>
          <w:rFonts w:hint="eastAsia" w:cs="E-BZ" w:asciiTheme="majorEastAsia" w:hAnsiTheme="majorEastAsia" w:eastAsiaTheme="majorEastAsia"/>
          <w:color w:val="000000"/>
          <w:kern w:val="0"/>
          <w:szCs w:val="21"/>
          <w:lang w:val="en-US" w:eastAsia="zh-CN" w:bidi="ar"/>
        </w:rPr>
        <w:t>3.16元/片</w:t>
      </w:r>
      <w:r>
        <w:rPr>
          <w:rFonts w:hint="eastAsia" w:cs="E-BZ" w:asciiTheme="majorEastAsia" w:hAnsiTheme="majorEastAsia" w:eastAsiaTheme="majorEastAsia"/>
          <w:color w:val="000000"/>
          <w:kern w:val="0"/>
          <w:szCs w:val="21"/>
          <w:lang w:eastAsia="zh-CN" w:bidi="ar"/>
        </w:rPr>
        <w:t>）。</w:t>
      </w:r>
      <w:r>
        <w:rPr>
          <w:rFonts w:hint="eastAsia" w:asciiTheme="minorEastAsia" w:hAnsiTheme="minorEastAsia" w:eastAsiaTheme="minorEastAsia" w:cstheme="minorEastAsia"/>
          <w:sz w:val="21"/>
          <w:szCs w:val="21"/>
        </w:rPr>
        <w:t>莫西沙星组成本</w:t>
      </w:r>
      <w:r>
        <w:rPr>
          <w:rFonts w:hint="eastAsia" w:asciiTheme="minorEastAsia" w:hAnsiTheme="minorEastAsia" w:eastAsiaTheme="minorEastAsia" w:cstheme="minorEastAsia"/>
          <w:position w:val="1"/>
          <w:sz w:val="21"/>
          <w:szCs w:val="21"/>
        </w:rPr>
        <w:t xml:space="preserve">/ </w:t>
      </w:r>
      <w:r>
        <w:rPr>
          <w:rFonts w:hint="eastAsia" w:asciiTheme="minorEastAsia" w:hAnsiTheme="minorEastAsia" w:eastAsiaTheme="minorEastAsia" w:cstheme="minorEastAsia"/>
          <w:sz w:val="21"/>
          <w:szCs w:val="21"/>
        </w:rPr>
        <w:t>效果低于左氧氟沙星组成本</w:t>
      </w:r>
      <w:r>
        <w:rPr>
          <w:rFonts w:hint="eastAsia" w:asciiTheme="minorEastAsia" w:hAnsiTheme="minorEastAsia" w:eastAsiaTheme="minorEastAsia" w:cstheme="minorEastAsia"/>
          <w:position w:val="1"/>
          <w:sz w:val="21"/>
          <w:szCs w:val="21"/>
        </w:rPr>
        <w:t xml:space="preserve">/ </w:t>
      </w:r>
      <w:r>
        <w:rPr>
          <w:rFonts w:hint="eastAsia" w:asciiTheme="minorEastAsia" w:hAnsiTheme="minorEastAsia" w:eastAsiaTheme="minorEastAsia" w:cstheme="minorEastAsia"/>
          <w:w w:val="105"/>
          <w:sz w:val="21"/>
          <w:szCs w:val="21"/>
        </w:rPr>
        <w:t>效果</w:t>
      </w:r>
      <w:r>
        <w:rPr>
          <w:rFonts w:hint="eastAsia" w:asciiTheme="minorEastAsia" w:hAnsiTheme="minorEastAsia" w:eastAsiaTheme="minorEastAsia" w:cstheme="minorEastAsia"/>
          <w:w w:val="105"/>
          <w:position w:val="1"/>
          <w:sz w:val="21"/>
          <w:szCs w:val="21"/>
        </w:rPr>
        <w:t>。</w:t>
      </w:r>
      <w:r>
        <w:rPr>
          <w:rFonts w:hint="eastAsia" w:asciiTheme="minorEastAsia" w:hAnsiTheme="minorEastAsia" w:eastAsiaTheme="minorEastAsia" w:cstheme="minorEastAsia"/>
          <w:w w:val="105"/>
          <w:sz w:val="21"/>
          <w:szCs w:val="21"/>
        </w:rPr>
        <w:t xml:space="preserve">见表 </w:t>
      </w:r>
      <w:r>
        <w:rPr>
          <w:rFonts w:hint="eastAsia" w:asciiTheme="minorEastAsia" w:hAnsiTheme="minorEastAsia" w:cstheme="minorEastAsia"/>
          <w:w w:val="105"/>
          <w:position w:val="1"/>
          <w:sz w:val="21"/>
          <w:szCs w:val="21"/>
          <w:lang w:val="en-US" w:eastAsia="zh-CN"/>
        </w:rPr>
        <w:t>2</w:t>
      </w:r>
      <w:r>
        <w:rPr>
          <w:rFonts w:hint="eastAsia" w:asciiTheme="minorEastAsia" w:hAnsiTheme="minorEastAsia" w:eastAsiaTheme="minorEastAsia" w:cstheme="minorEastAsia"/>
          <w:w w:val="105"/>
          <w:position w:val="1"/>
          <w:sz w:val="21"/>
          <w:szCs w:val="21"/>
        </w:rPr>
        <w:t>。</w:t>
      </w:r>
    </w:p>
    <w:p>
      <w:pPr>
        <w:keepNext w:val="0"/>
        <w:keepLines w:val="0"/>
        <w:widowControl/>
        <w:suppressLineNumbers w:val="0"/>
        <w:jc w:val="left"/>
        <w:rPr>
          <w:rFonts w:hint="eastAsia" w:ascii="宋体" w:hAnsi="宋体" w:eastAsia="宋体" w:cs="宋体"/>
          <w:color w:val="000000"/>
          <w:kern w:val="0"/>
          <w:sz w:val="17"/>
          <w:szCs w:val="17"/>
          <w:lang w:val="en-US" w:eastAsia="zh-CN" w:bidi="ar"/>
        </w:rPr>
      </w:pPr>
      <w:r>
        <w:rPr>
          <w:rFonts w:hint="eastAsia" w:ascii="宋体" w:hAnsi="宋体" w:eastAsia="宋体" w:cs="宋体"/>
          <w:color w:val="000000"/>
          <w:kern w:val="0"/>
          <w:sz w:val="17"/>
          <w:szCs w:val="17"/>
          <w:lang w:val="en-US" w:eastAsia="zh-CN" w:bidi="ar"/>
        </w:rPr>
        <w:t xml:space="preserve">表 </w:t>
      </w:r>
      <w:r>
        <w:rPr>
          <w:rFonts w:hint="eastAsia" w:ascii="E-BZ" w:hAnsi="E-BZ" w:eastAsia="E-BZ" w:cs="E-BZ"/>
          <w:color w:val="000000"/>
          <w:kern w:val="0"/>
          <w:sz w:val="17"/>
          <w:szCs w:val="17"/>
          <w:lang w:val="en-US" w:eastAsia="zh-CN" w:bidi="ar"/>
        </w:rPr>
        <w:t>2</w:t>
      </w:r>
      <w:r>
        <w:rPr>
          <w:rFonts w:hint="eastAsia" w:ascii="宋体" w:hAnsi="宋体" w:eastAsia="宋体" w:cs="宋体"/>
          <w:color w:val="000000"/>
          <w:kern w:val="0"/>
          <w:sz w:val="17"/>
          <w:szCs w:val="17"/>
          <w:lang w:val="en-US" w:eastAsia="zh-CN" w:bidi="ar"/>
        </w:rPr>
        <w:t>两组成本</w:t>
      </w:r>
      <w:r>
        <w:rPr>
          <w:rFonts w:hint="default" w:ascii="E-BZ" w:hAnsi="E-BZ" w:eastAsia="E-BZ" w:cs="E-BZ"/>
          <w:color w:val="000000"/>
          <w:kern w:val="0"/>
          <w:sz w:val="17"/>
          <w:szCs w:val="17"/>
          <w:lang w:val="en-US" w:eastAsia="zh-CN" w:bidi="ar"/>
        </w:rPr>
        <w:t>/</w:t>
      </w:r>
      <w:r>
        <w:rPr>
          <w:rFonts w:hint="eastAsia" w:ascii="宋体" w:hAnsi="宋体" w:eastAsia="宋体" w:cs="宋体"/>
          <w:color w:val="000000"/>
          <w:kern w:val="0"/>
          <w:sz w:val="17"/>
          <w:szCs w:val="17"/>
          <w:lang w:val="en-US" w:eastAsia="zh-CN" w:bidi="ar"/>
        </w:rPr>
        <w:t xml:space="preserve">效果比较 </w:t>
      </w:r>
    </w:p>
    <w:p>
      <w:pPr>
        <w:keepNext w:val="0"/>
        <w:keepLines w:val="0"/>
        <w:widowControl/>
        <w:suppressLineNumbers w:val="0"/>
        <w:jc w:val="left"/>
        <w:rPr>
          <w:rFonts w:hint="eastAsia" w:ascii="宋体" w:hAnsi="宋体" w:eastAsia="宋体" w:cs="宋体"/>
          <w:color w:val="000000"/>
          <w:kern w:val="0"/>
          <w:sz w:val="17"/>
          <w:szCs w:val="17"/>
          <w:lang w:val="en-US" w:eastAsia="zh-CN" w:bidi="ar"/>
        </w:rPr>
      </w:pPr>
    </w:p>
    <w:tbl>
      <w:tblPr>
        <w:tblStyle w:val="7"/>
        <w:tblW w:w="7511" w:type="dxa"/>
        <w:tblInd w:w="125" w:type="dxa"/>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7511"/>
      </w:tblGrid>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329" w:hRule="atLeast"/>
        </w:trPr>
        <w:tc>
          <w:tcPr>
            <w:tcW w:w="7511" w:type="dxa"/>
            <w:tcBorders>
              <w:tl2br w:val="nil"/>
              <w:tr2bl w:val="nil"/>
            </w:tcBorders>
          </w:tcPr>
          <w:p>
            <w:pPr>
              <w:keepNext w:val="0"/>
              <w:keepLines w:val="0"/>
              <w:widowControl/>
              <w:suppressLineNumbers w:val="0"/>
              <w:jc w:val="left"/>
              <w:rPr>
                <w:rFonts w:hint="eastAsia" w:ascii="宋体" w:hAnsi="宋体" w:eastAsia="宋体" w:cs="宋体"/>
                <w:color w:val="000000"/>
                <w:kern w:val="0"/>
                <w:sz w:val="17"/>
                <w:szCs w:val="17"/>
                <w:vertAlign w:val="baseline"/>
                <w:lang w:val="en-US" w:eastAsia="zh-CN" w:bidi="ar"/>
              </w:rPr>
            </w:pPr>
            <w:r>
              <w:rPr>
                <w:rFonts w:hint="eastAsia" w:ascii="宋体" w:hAnsi="宋体" w:eastAsia="宋体" w:cs="宋体"/>
                <w:color w:val="000000"/>
                <w:kern w:val="0"/>
                <w:sz w:val="17"/>
                <w:szCs w:val="17"/>
                <w:lang w:val="en-US" w:eastAsia="zh-CN" w:bidi="ar"/>
              </w:rPr>
              <w:t xml:space="preserve">组别             </w:t>
            </w:r>
            <w:r>
              <w:rPr>
                <w:rFonts w:hint="default" w:ascii="E-BZ" w:hAnsi="E-BZ" w:eastAsia="E-BZ" w:cs="E-BZ"/>
                <w:color w:val="000000"/>
                <w:kern w:val="0"/>
                <w:sz w:val="17"/>
                <w:szCs w:val="17"/>
                <w:lang w:val="en-US" w:eastAsia="zh-CN" w:bidi="ar"/>
              </w:rPr>
              <w:t xml:space="preserve">n </w:t>
            </w:r>
            <w:r>
              <w:rPr>
                <w:rFonts w:hint="eastAsia" w:ascii="E-BZ" w:hAnsi="E-BZ" w:eastAsia="E-BZ" w:cs="E-BZ"/>
                <w:color w:val="000000"/>
                <w:kern w:val="0"/>
                <w:sz w:val="17"/>
                <w:szCs w:val="17"/>
                <w:lang w:val="en-US" w:eastAsia="zh-CN" w:bidi="ar"/>
              </w:rPr>
              <w:t xml:space="preserve">            </w:t>
            </w:r>
            <w:r>
              <w:rPr>
                <w:rFonts w:hint="eastAsia" w:ascii="宋体" w:hAnsi="宋体" w:eastAsia="宋体" w:cs="宋体"/>
                <w:color w:val="000000"/>
                <w:kern w:val="0"/>
                <w:sz w:val="17"/>
                <w:szCs w:val="17"/>
                <w:lang w:val="en-US" w:eastAsia="zh-CN" w:bidi="ar"/>
              </w:rPr>
              <w:t>成本/元                   效果            成本</w:t>
            </w:r>
            <w:r>
              <w:rPr>
                <w:rFonts w:hint="default" w:ascii="E-BZ" w:hAnsi="E-BZ" w:eastAsia="E-BZ" w:cs="E-BZ"/>
                <w:color w:val="000000"/>
                <w:kern w:val="0"/>
                <w:sz w:val="17"/>
                <w:szCs w:val="17"/>
                <w:lang w:val="en-US" w:eastAsia="zh-CN" w:bidi="ar"/>
              </w:rPr>
              <w:t>/</w:t>
            </w:r>
            <w:r>
              <w:rPr>
                <w:rFonts w:hint="eastAsia" w:ascii="宋体" w:hAnsi="宋体" w:eastAsia="宋体" w:cs="宋体"/>
                <w:color w:val="000000"/>
                <w:kern w:val="0"/>
                <w:sz w:val="17"/>
                <w:szCs w:val="17"/>
                <w:lang w:val="en-US" w:eastAsia="zh-CN" w:bidi="ar"/>
              </w:rPr>
              <w:t xml:space="preserve">效果 </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329" w:hRule="atLeast"/>
        </w:trPr>
        <w:tc>
          <w:tcPr>
            <w:tcW w:w="7511" w:type="dxa"/>
            <w:tcBorders>
              <w:tl2br w:val="nil"/>
              <w:tr2bl w:val="nil"/>
            </w:tcBorders>
          </w:tcPr>
          <w:p>
            <w:pPr>
              <w:keepNext w:val="0"/>
              <w:keepLines w:val="0"/>
              <w:widowControl/>
              <w:suppressLineNumbers w:val="0"/>
              <w:jc w:val="left"/>
              <w:rPr>
                <w:rFonts w:hint="default" w:ascii="宋体" w:hAnsi="宋体" w:eastAsia="宋体" w:cs="宋体"/>
                <w:color w:val="000000"/>
                <w:kern w:val="0"/>
                <w:sz w:val="17"/>
                <w:szCs w:val="17"/>
                <w:vertAlign w:val="baseline"/>
                <w:lang w:val="en-US" w:eastAsia="zh-CN" w:bidi="ar"/>
              </w:rPr>
            </w:pPr>
            <w:r>
              <w:rPr>
                <w:rFonts w:hint="eastAsia" w:ascii="宋体" w:hAnsi="宋体" w:eastAsia="宋体" w:cs="宋体"/>
                <w:color w:val="000000"/>
                <w:kern w:val="0"/>
                <w:sz w:val="17"/>
                <w:szCs w:val="17"/>
                <w:lang w:val="en-US" w:eastAsia="zh-CN" w:bidi="ar"/>
              </w:rPr>
              <w:t xml:space="preserve">左氧氟沙星组    </w:t>
            </w:r>
            <w:r>
              <w:rPr>
                <w:rFonts w:hint="eastAsia" w:ascii="E-BZ" w:hAnsi="E-BZ" w:eastAsia="E-BZ" w:cs="E-BZ"/>
                <w:color w:val="000000"/>
                <w:kern w:val="0"/>
                <w:sz w:val="17"/>
                <w:szCs w:val="17"/>
                <w:lang w:val="en-US" w:eastAsia="zh-CN" w:bidi="ar"/>
              </w:rPr>
              <w:t>80</w:t>
            </w:r>
            <w:r>
              <w:rPr>
                <w:rFonts w:hint="default" w:ascii="E-BZ" w:hAnsi="E-BZ" w:eastAsia="E-BZ" w:cs="E-BZ"/>
                <w:color w:val="000000"/>
                <w:kern w:val="0"/>
                <w:sz w:val="17"/>
                <w:szCs w:val="17"/>
                <w:lang w:val="en-US" w:eastAsia="zh-CN" w:bidi="ar"/>
              </w:rPr>
              <w:t xml:space="preserve"> </w:t>
            </w:r>
            <w:r>
              <w:rPr>
                <w:rFonts w:hint="eastAsia" w:ascii="E-BZ" w:hAnsi="E-BZ" w:eastAsia="E-BZ" w:cs="E-BZ"/>
                <w:color w:val="000000"/>
                <w:kern w:val="0"/>
                <w:sz w:val="17"/>
                <w:szCs w:val="17"/>
                <w:lang w:val="en-US" w:eastAsia="zh-CN" w:bidi="ar"/>
              </w:rPr>
              <w:t xml:space="preserve">             535.2                  0.9625          556.05</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329" w:hRule="atLeast"/>
        </w:trPr>
        <w:tc>
          <w:tcPr>
            <w:tcW w:w="7511" w:type="dxa"/>
            <w:tcBorders>
              <w:tl2br w:val="nil"/>
              <w:tr2bl w:val="nil"/>
            </w:tcBorders>
          </w:tcPr>
          <w:p>
            <w:pPr>
              <w:keepNext w:val="0"/>
              <w:keepLines w:val="0"/>
              <w:widowControl/>
              <w:suppressLineNumbers w:val="0"/>
              <w:jc w:val="left"/>
              <w:rPr>
                <w:rFonts w:hint="default" w:ascii="E-BZ" w:hAnsi="E-BZ" w:eastAsia="E-BZ" w:cs="E-BZ"/>
                <w:color w:val="000000"/>
                <w:kern w:val="0"/>
                <w:sz w:val="17"/>
                <w:szCs w:val="17"/>
                <w:lang w:val="en-US" w:eastAsia="zh-CN" w:bidi="ar"/>
              </w:rPr>
            </w:pPr>
            <w:r>
              <w:rPr>
                <w:rFonts w:hint="eastAsia" w:ascii="宋体" w:hAnsi="宋体" w:eastAsia="宋体" w:cs="宋体"/>
                <w:color w:val="000000"/>
                <w:kern w:val="0"/>
                <w:sz w:val="17"/>
                <w:szCs w:val="17"/>
                <w:lang w:val="en-US" w:eastAsia="zh-CN" w:bidi="ar"/>
              </w:rPr>
              <w:t xml:space="preserve">莫西沙星组      </w:t>
            </w:r>
            <w:r>
              <w:rPr>
                <w:rFonts w:hint="eastAsia" w:ascii="E-BZ" w:hAnsi="E-BZ" w:eastAsia="E-BZ" w:cs="E-BZ"/>
                <w:color w:val="000000"/>
                <w:kern w:val="0"/>
                <w:sz w:val="17"/>
                <w:szCs w:val="17"/>
                <w:lang w:val="en-US" w:eastAsia="zh-CN" w:bidi="ar"/>
              </w:rPr>
              <w:t>80             1986.5                  0.975           2037.43</w:t>
            </w:r>
          </w:p>
        </w:tc>
      </w:tr>
    </w:tbl>
    <w:p>
      <w:pPr>
        <w:widowControl/>
        <w:jc w:val="left"/>
        <w:rPr>
          <w:rFonts w:hint="eastAsia" w:cs="E-BZ" w:asciiTheme="majorEastAsia" w:hAnsiTheme="majorEastAsia" w:eastAsiaTheme="majorEastAsia"/>
          <w:color w:val="000000"/>
          <w:kern w:val="0"/>
          <w:szCs w:val="21"/>
          <w:lang w:eastAsia="zh-CN" w:bidi="ar"/>
        </w:rPr>
      </w:pPr>
    </w:p>
    <w:p>
      <w:pPr>
        <w:widowControl/>
        <w:ind w:firstLine="210" w:firstLineChars="100"/>
        <w:jc w:val="left"/>
        <w:rPr>
          <w:rFonts w:hint="eastAsia"/>
        </w:rPr>
      </w:pPr>
      <w:r>
        <w:rPr>
          <w:rFonts w:hint="default"/>
        </w:rPr>
        <w:t>6、</w:t>
      </w:r>
      <w:r>
        <w:rPr>
          <w:rFonts w:hint="eastAsia"/>
        </w:rPr>
        <w:t>不良反应</w:t>
      </w:r>
    </w:p>
    <w:p>
      <w:pPr>
        <w:widowControl/>
        <w:ind w:firstLine="210" w:firstLineChars="100"/>
        <w:jc w:val="left"/>
      </w:pPr>
      <w:r>
        <w:t xml:space="preserve">本次临床研究共入选试验组和对照组病例各 </w:t>
      </w:r>
      <w:r>
        <w:rPr>
          <w:rFonts w:hint="eastAsia"/>
          <w:lang w:val="en-US" w:eastAsia="zh-CN"/>
        </w:rPr>
        <w:t>80</w:t>
      </w:r>
      <w:r>
        <w:t xml:space="preserve"> 例 ,均进入安全性分析 。试验组共有</w:t>
      </w:r>
      <w:r>
        <w:rPr>
          <w:rFonts w:hint="eastAsia"/>
          <w:lang w:val="en-US" w:eastAsia="zh-CN"/>
        </w:rPr>
        <w:t>1</w:t>
      </w:r>
      <w:r>
        <w:t xml:space="preserve">4例患者出现不良事件,不良事件发生率为 </w:t>
      </w:r>
      <w:r>
        <w:rPr>
          <w:rFonts w:hint="eastAsia"/>
          <w:lang w:val="en-US" w:eastAsia="zh-CN"/>
        </w:rPr>
        <w:t>17.5</w:t>
      </w:r>
      <w:r>
        <w:t>%, 其中与药物相关的为</w:t>
      </w:r>
      <w:r>
        <w:rPr>
          <w:rFonts w:hint="eastAsia"/>
          <w:lang w:val="en-US" w:eastAsia="zh-CN"/>
        </w:rPr>
        <w:t>6</w:t>
      </w:r>
      <w:r>
        <w:t xml:space="preserve">例 , 不良反应的发生率为 </w:t>
      </w:r>
      <w:r>
        <w:rPr>
          <w:rFonts w:hint="eastAsia"/>
          <w:lang w:val="en-US" w:eastAsia="zh-CN"/>
        </w:rPr>
        <w:t>7.5</w:t>
      </w:r>
      <w:r>
        <w:t>%。表现为</w:t>
      </w:r>
      <w:r>
        <w:rPr>
          <w:rFonts w:hint="eastAsia"/>
          <w:lang w:val="en-US" w:eastAsia="zh-CN"/>
        </w:rPr>
        <w:t>2</w:t>
      </w:r>
      <w:r>
        <w:t>例</w:t>
      </w:r>
      <w:r>
        <w:rPr>
          <w:rFonts w:hint="eastAsia"/>
          <w:lang w:val="en-US" w:eastAsia="zh-CN"/>
        </w:rPr>
        <w:t>头晕、头痛</w:t>
      </w:r>
      <w:r>
        <w:t xml:space="preserve"> ;2例恶心;1例</w:t>
      </w:r>
      <w:r>
        <w:rPr>
          <w:rFonts w:hint="eastAsia"/>
          <w:lang w:val="en-US" w:eastAsia="zh-CN"/>
        </w:rPr>
        <w:t>失眠</w:t>
      </w:r>
      <w:r>
        <w:t xml:space="preserve"> ;1例</w:t>
      </w:r>
      <w:r>
        <w:rPr>
          <w:rFonts w:hint="eastAsia"/>
          <w:lang w:eastAsia="zh-CN"/>
        </w:rPr>
        <w:t>谵妄</w:t>
      </w:r>
      <w:r>
        <w:t xml:space="preserve">。 对照组共有 12例患者出现不良事件 ,不良事件发生率为 </w:t>
      </w:r>
      <w:r>
        <w:rPr>
          <w:rFonts w:hint="eastAsia"/>
          <w:lang w:val="en-US" w:eastAsia="zh-CN"/>
        </w:rPr>
        <w:t>15</w:t>
      </w:r>
      <w:r>
        <w:t xml:space="preserve">.0%,其中与药物相关的为 </w:t>
      </w:r>
      <w:r>
        <w:rPr>
          <w:rFonts w:hint="eastAsia"/>
          <w:lang w:val="en-US" w:eastAsia="zh-CN"/>
        </w:rPr>
        <w:t>7</w:t>
      </w:r>
      <w:r>
        <w:t xml:space="preserve">例 , 不良反应的发生率为 </w:t>
      </w:r>
      <w:r>
        <w:rPr>
          <w:rFonts w:hint="eastAsia"/>
          <w:lang w:val="en-US" w:eastAsia="zh-CN"/>
        </w:rPr>
        <w:t>8.75</w:t>
      </w:r>
      <w:r>
        <w:t>%。表现为 1例</w:t>
      </w:r>
      <w:r>
        <w:rPr>
          <w:rFonts w:hint="eastAsia"/>
          <w:lang w:val="en-US" w:eastAsia="zh-CN"/>
        </w:rPr>
        <w:t>腹痛、腹泻</w:t>
      </w:r>
      <w:r>
        <w:t>;</w:t>
      </w:r>
      <w:r>
        <w:rPr>
          <w:rFonts w:hint="eastAsia"/>
          <w:lang w:val="en-US" w:eastAsia="zh-CN"/>
        </w:rPr>
        <w:t>1</w:t>
      </w:r>
      <w:r>
        <w:t>例</w:t>
      </w:r>
      <w:r>
        <w:rPr>
          <w:rFonts w:hint="eastAsia"/>
          <w:lang w:val="en-US" w:eastAsia="zh-CN"/>
        </w:rPr>
        <w:t>头晕</w:t>
      </w:r>
      <w:r>
        <w:t>;</w:t>
      </w:r>
      <w:r>
        <w:rPr>
          <w:rFonts w:hint="eastAsia"/>
          <w:lang w:val="en-US" w:eastAsia="zh-CN"/>
        </w:rPr>
        <w:t>2</w:t>
      </w:r>
      <w:r>
        <w:t>例</w:t>
      </w:r>
      <w:r>
        <w:rPr>
          <w:rFonts w:hint="eastAsia"/>
          <w:lang w:eastAsia="zh-CN"/>
        </w:rPr>
        <w:t>谵妄</w:t>
      </w:r>
      <w:r>
        <w:t xml:space="preserve"> ;1例皮疹; </w:t>
      </w:r>
      <w:r>
        <w:rPr>
          <w:rFonts w:hint="eastAsia"/>
          <w:lang w:val="en-US" w:eastAsia="zh-CN"/>
        </w:rPr>
        <w:t>2</w:t>
      </w:r>
      <w:r>
        <w:t>例</w:t>
      </w:r>
      <w:r>
        <w:rPr>
          <w:rFonts w:hint="eastAsia"/>
          <w:lang w:val="en-US" w:eastAsia="zh-CN"/>
        </w:rPr>
        <w:t xml:space="preserve"> </w:t>
      </w:r>
      <w:r>
        <w:rPr>
          <w:rFonts w:hint="eastAsia"/>
          <w:lang w:eastAsia="zh-CN"/>
        </w:rPr>
        <w:t>失眠</w:t>
      </w:r>
      <w:r>
        <w:t>。上述不良反应程度均为轻度和中度 ,在继续用药或停药后缓解或改善 。两组试验前后心电图检查均未见异常改变 。两组的不良事件的发生率 、与药物相关的不良反应的发生率经统计学检验无显著性差异 (P &gt;0.05)。</w:t>
      </w:r>
    </w:p>
    <w:p>
      <w:pPr>
        <w:pStyle w:val="16"/>
        <w:numPr>
          <w:ilvl w:val="0"/>
          <w:numId w:val="0"/>
        </w:numPr>
        <w:tabs>
          <w:tab w:val="left" w:pos="328"/>
        </w:tabs>
        <w:spacing w:before="0" w:after="0" w:line="308" w:lineRule="exact"/>
        <w:ind w:left="118" w:leftChars="0" w:right="0" w:right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position w:val="1"/>
          <w:sz w:val="21"/>
          <w:szCs w:val="21"/>
          <w:lang w:val="en-US" w:eastAsia="zh-CN"/>
        </w:rPr>
        <w:t>7、</w:t>
      </w:r>
      <w:r>
        <w:rPr>
          <w:rFonts w:hint="eastAsia" w:asciiTheme="minorEastAsia" w:hAnsiTheme="minorEastAsia" w:eastAsiaTheme="minorEastAsia" w:cstheme="minorEastAsia"/>
          <w:spacing w:val="2"/>
          <w:sz w:val="21"/>
          <w:szCs w:val="21"/>
        </w:rPr>
        <w:t>统计学处理</w:t>
      </w:r>
    </w:p>
    <w:p>
      <w:pPr>
        <w:widowControl/>
        <w:ind w:firstLine="218" w:firstLineChars="10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pacing w:val="2"/>
          <w:w w:val="102"/>
          <w:sz w:val="21"/>
          <w:szCs w:val="21"/>
        </w:rPr>
        <w:t>在统计学软件</w:t>
      </w:r>
      <w:r>
        <w:rPr>
          <w:rFonts w:hint="eastAsia" w:asciiTheme="minorEastAsia" w:hAnsiTheme="minorEastAsia" w:eastAsiaTheme="minorEastAsia" w:cstheme="minorEastAsia"/>
          <w:spacing w:val="-43"/>
          <w:sz w:val="21"/>
          <w:szCs w:val="21"/>
        </w:rPr>
        <w:t xml:space="preserve"> </w:t>
      </w:r>
      <w:r>
        <w:rPr>
          <w:rFonts w:hint="eastAsia" w:asciiTheme="minorEastAsia" w:hAnsiTheme="minorEastAsia" w:eastAsiaTheme="minorEastAsia" w:cstheme="minorEastAsia"/>
          <w:w w:val="77"/>
          <w:position w:val="1"/>
          <w:sz w:val="21"/>
          <w:szCs w:val="21"/>
        </w:rPr>
        <w:t>S</w:t>
      </w:r>
      <w:r>
        <w:rPr>
          <w:rFonts w:hint="eastAsia" w:asciiTheme="minorEastAsia" w:hAnsiTheme="minorEastAsia" w:eastAsiaTheme="minorEastAsia" w:cstheme="minorEastAsia"/>
          <w:spacing w:val="-2"/>
          <w:w w:val="85"/>
          <w:position w:val="1"/>
          <w:sz w:val="21"/>
          <w:szCs w:val="21"/>
        </w:rPr>
        <w:t>P</w:t>
      </w:r>
      <w:r>
        <w:rPr>
          <w:rFonts w:hint="eastAsia" w:asciiTheme="minorEastAsia" w:hAnsiTheme="minorEastAsia" w:eastAsiaTheme="minorEastAsia" w:cstheme="minorEastAsia"/>
          <w:w w:val="77"/>
          <w:position w:val="1"/>
          <w:sz w:val="21"/>
          <w:szCs w:val="21"/>
        </w:rPr>
        <w:t>S</w:t>
      </w:r>
      <w:r>
        <w:rPr>
          <w:rFonts w:hint="eastAsia" w:asciiTheme="minorEastAsia" w:hAnsiTheme="minorEastAsia" w:eastAsiaTheme="minorEastAsia" w:cstheme="minorEastAsia"/>
          <w:spacing w:val="-6"/>
          <w:w w:val="77"/>
          <w:position w:val="1"/>
          <w:sz w:val="21"/>
          <w:szCs w:val="21"/>
        </w:rPr>
        <w:t>S</w:t>
      </w:r>
      <w:r>
        <w:rPr>
          <w:rFonts w:hint="eastAsia" w:asciiTheme="minorEastAsia" w:hAnsiTheme="minorEastAsia" w:cstheme="minorEastAsia"/>
          <w:spacing w:val="-6"/>
          <w:w w:val="77"/>
          <w:position w:val="1"/>
          <w:sz w:val="21"/>
          <w:szCs w:val="21"/>
          <w:lang w:val="en-US" w:eastAsia="zh-CN"/>
        </w:rPr>
        <w:t xml:space="preserve"> </w:t>
      </w:r>
      <w:r>
        <w:rPr>
          <w:rFonts w:hint="eastAsia" w:asciiTheme="minorEastAsia" w:hAnsiTheme="minorEastAsia" w:eastAsiaTheme="minorEastAsia" w:cstheme="minorEastAsia"/>
          <w:w w:val="92"/>
          <w:position w:val="1"/>
          <w:sz w:val="21"/>
          <w:szCs w:val="21"/>
        </w:rPr>
        <w:t>1</w:t>
      </w:r>
      <w:r>
        <w:rPr>
          <w:rFonts w:hint="eastAsia" w:asciiTheme="minorEastAsia" w:hAnsiTheme="minorEastAsia" w:eastAsiaTheme="minorEastAsia" w:cstheme="minorEastAsia"/>
          <w:spacing w:val="11"/>
          <w:w w:val="92"/>
          <w:position w:val="1"/>
          <w:sz w:val="21"/>
          <w:szCs w:val="21"/>
        </w:rPr>
        <w:t>9</w:t>
      </w:r>
      <w:r>
        <w:rPr>
          <w:rFonts w:hint="eastAsia" w:asciiTheme="minorEastAsia" w:hAnsiTheme="minorEastAsia" w:eastAsiaTheme="minorEastAsia" w:cstheme="minorEastAsia"/>
          <w:w w:val="25"/>
          <w:position w:val="1"/>
          <w:sz w:val="21"/>
          <w:szCs w:val="21"/>
        </w:rPr>
        <w:t>．</w:t>
      </w:r>
      <w:r>
        <w:rPr>
          <w:rFonts w:hint="eastAsia" w:asciiTheme="minorEastAsia" w:hAnsiTheme="minorEastAsia" w:eastAsiaTheme="minorEastAsia" w:cstheme="minorEastAsia"/>
          <w:spacing w:val="-14"/>
          <w:position w:val="1"/>
          <w:sz w:val="21"/>
          <w:szCs w:val="21"/>
        </w:rPr>
        <w:t xml:space="preserve"> </w:t>
      </w:r>
      <w:r>
        <w:rPr>
          <w:rFonts w:hint="eastAsia" w:asciiTheme="minorEastAsia" w:hAnsiTheme="minorEastAsia" w:eastAsiaTheme="minorEastAsia" w:cstheme="minorEastAsia"/>
          <w:w w:val="92"/>
          <w:position w:val="1"/>
          <w:sz w:val="21"/>
          <w:szCs w:val="21"/>
        </w:rPr>
        <w:t>0</w:t>
      </w:r>
      <w:r>
        <w:rPr>
          <w:rFonts w:hint="eastAsia" w:asciiTheme="minorEastAsia" w:hAnsiTheme="minorEastAsia" w:eastAsiaTheme="minorEastAsia" w:cstheme="minorEastAsia"/>
          <w:spacing w:val="8"/>
          <w:position w:val="1"/>
          <w:sz w:val="21"/>
          <w:szCs w:val="21"/>
        </w:rPr>
        <w:t xml:space="preserve"> </w:t>
      </w:r>
      <w:r>
        <w:rPr>
          <w:rFonts w:hint="eastAsia" w:asciiTheme="minorEastAsia" w:hAnsiTheme="minorEastAsia" w:eastAsiaTheme="minorEastAsia" w:cstheme="minorEastAsia"/>
          <w:spacing w:val="3"/>
          <w:w w:val="102"/>
          <w:sz w:val="21"/>
          <w:szCs w:val="21"/>
        </w:rPr>
        <w:t>下进行分析</w:t>
      </w:r>
      <w:r>
        <w:rPr>
          <w:rFonts w:hint="eastAsia" w:asciiTheme="minorEastAsia" w:hAnsiTheme="minorEastAsia" w:eastAsiaTheme="minorEastAsia" w:cstheme="minorEastAsia"/>
          <w:spacing w:val="-101"/>
          <w:w w:val="102"/>
          <w:position w:val="1"/>
          <w:sz w:val="21"/>
          <w:szCs w:val="21"/>
        </w:rPr>
        <w:t>，</w:t>
      </w:r>
      <w:r>
        <w:rPr>
          <w:rFonts w:hint="eastAsia" w:asciiTheme="minorEastAsia" w:hAnsiTheme="minorEastAsia" w:eastAsiaTheme="minorEastAsia" w:cstheme="minorEastAsia"/>
          <w:spacing w:val="2"/>
          <w:w w:val="102"/>
          <w:sz w:val="21"/>
          <w:szCs w:val="21"/>
        </w:rPr>
        <w:t>率的比较</w:t>
      </w:r>
      <w:r>
        <w:rPr>
          <w:rFonts w:hint="eastAsia" w:asciiTheme="minorEastAsia" w:hAnsiTheme="minorEastAsia" w:eastAsiaTheme="minorEastAsia" w:cstheme="minorEastAsia"/>
          <w:spacing w:val="3"/>
          <w:w w:val="102"/>
          <w:sz w:val="21"/>
          <w:szCs w:val="21"/>
        </w:rPr>
        <w:t>采用卡方检验</w:t>
      </w:r>
      <w:r>
        <w:rPr>
          <w:rFonts w:hint="eastAsia" w:asciiTheme="minorEastAsia" w:hAnsiTheme="minorEastAsia" w:eastAsiaTheme="minorEastAsia" w:cstheme="minorEastAsia"/>
          <w:spacing w:val="-53"/>
          <w:w w:val="102"/>
          <w:position w:val="1"/>
          <w:sz w:val="21"/>
          <w:szCs w:val="21"/>
        </w:rPr>
        <w:t>，</w:t>
      </w:r>
      <w:r>
        <w:rPr>
          <w:rFonts w:hint="eastAsia" w:asciiTheme="minorEastAsia" w:hAnsiTheme="minorEastAsia" w:eastAsiaTheme="minorEastAsia" w:cstheme="minorEastAsia"/>
          <w:w w:val="94"/>
          <w:position w:val="1"/>
          <w:sz w:val="21"/>
          <w:szCs w:val="21"/>
        </w:rPr>
        <w:t>P</w:t>
      </w:r>
      <w:r>
        <w:rPr>
          <w:rFonts w:hint="eastAsia" w:asciiTheme="minorEastAsia" w:hAnsiTheme="minorEastAsia" w:eastAsiaTheme="minorEastAsia" w:cstheme="minorEastAsia"/>
          <w:spacing w:val="-4"/>
          <w:position w:val="1"/>
          <w:sz w:val="21"/>
          <w:szCs w:val="21"/>
        </w:rPr>
        <w:t xml:space="preserve">  </w:t>
      </w:r>
      <w:r>
        <w:rPr>
          <w:rFonts w:hint="eastAsia" w:asciiTheme="minorEastAsia" w:hAnsiTheme="minorEastAsia" w:eastAsiaTheme="minorEastAsia" w:cstheme="minorEastAsia"/>
          <w:w w:val="56"/>
          <w:position w:val="1"/>
          <w:sz w:val="21"/>
          <w:szCs w:val="21"/>
        </w:rPr>
        <w:t>＜</w:t>
      </w:r>
      <w:r>
        <w:rPr>
          <w:rFonts w:hint="eastAsia" w:asciiTheme="minorEastAsia" w:hAnsiTheme="minorEastAsia" w:eastAsiaTheme="minorEastAsia" w:cstheme="minorEastAsia"/>
          <w:spacing w:val="21"/>
          <w:position w:val="1"/>
          <w:sz w:val="21"/>
          <w:szCs w:val="21"/>
        </w:rPr>
        <w:t xml:space="preserve"> </w:t>
      </w:r>
      <w:r>
        <w:rPr>
          <w:rFonts w:hint="eastAsia" w:asciiTheme="minorEastAsia" w:hAnsiTheme="minorEastAsia" w:eastAsiaTheme="minorEastAsia" w:cstheme="minorEastAsia"/>
          <w:spacing w:val="11"/>
          <w:w w:val="92"/>
          <w:position w:val="1"/>
          <w:sz w:val="21"/>
          <w:szCs w:val="21"/>
        </w:rPr>
        <w:t>0</w:t>
      </w:r>
      <w:r>
        <w:rPr>
          <w:rFonts w:hint="eastAsia" w:asciiTheme="minorEastAsia" w:hAnsiTheme="minorEastAsia" w:eastAsiaTheme="minorEastAsia" w:cstheme="minorEastAsia"/>
          <w:w w:val="25"/>
          <w:position w:val="1"/>
          <w:sz w:val="21"/>
          <w:szCs w:val="21"/>
        </w:rPr>
        <w:t>．</w:t>
      </w:r>
      <w:r>
        <w:rPr>
          <w:rFonts w:hint="eastAsia" w:asciiTheme="minorEastAsia" w:hAnsiTheme="minorEastAsia" w:eastAsiaTheme="minorEastAsia" w:cstheme="minorEastAsia"/>
          <w:spacing w:val="-14"/>
          <w:position w:val="1"/>
          <w:sz w:val="21"/>
          <w:szCs w:val="21"/>
        </w:rPr>
        <w:t xml:space="preserve"> </w:t>
      </w:r>
      <w:r>
        <w:rPr>
          <w:rFonts w:hint="eastAsia" w:asciiTheme="minorEastAsia" w:hAnsiTheme="minorEastAsia" w:eastAsiaTheme="minorEastAsia" w:cstheme="minorEastAsia"/>
          <w:w w:val="92"/>
          <w:position w:val="1"/>
          <w:sz w:val="21"/>
          <w:szCs w:val="21"/>
        </w:rPr>
        <w:t>0</w:t>
      </w:r>
      <w:r>
        <w:rPr>
          <w:rFonts w:hint="eastAsia" w:asciiTheme="minorEastAsia" w:hAnsiTheme="minorEastAsia" w:eastAsiaTheme="minorEastAsia" w:cstheme="minorEastAsia"/>
          <w:spacing w:val="11"/>
          <w:w w:val="92"/>
          <w:position w:val="1"/>
          <w:sz w:val="21"/>
          <w:szCs w:val="21"/>
        </w:rPr>
        <w:t>5</w:t>
      </w:r>
      <w:r>
        <w:rPr>
          <w:rFonts w:hint="eastAsia" w:asciiTheme="minorEastAsia" w:hAnsiTheme="minorEastAsia" w:eastAsiaTheme="minorEastAsia" w:cstheme="minorEastAsia"/>
          <w:spacing w:val="-53"/>
          <w:w w:val="102"/>
          <w:position w:val="1"/>
          <w:sz w:val="21"/>
          <w:szCs w:val="21"/>
        </w:rPr>
        <w:t>，</w:t>
      </w:r>
      <w:r>
        <w:rPr>
          <w:rFonts w:hint="eastAsia" w:asciiTheme="minorEastAsia" w:hAnsiTheme="minorEastAsia" w:eastAsiaTheme="minorEastAsia" w:cstheme="minorEastAsia"/>
          <w:spacing w:val="3"/>
          <w:w w:val="102"/>
          <w:sz w:val="21"/>
          <w:szCs w:val="21"/>
        </w:rPr>
        <w:t>显示差异有统计学意义</w:t>
      </w:r>
      <w:r>
        <w:rPr>
          <w:rFonts w:hint="eastAsia" w:asciiTheme="minorEastAsia" w:hAnsiTheme="minorEastAsia" w:eastAsiaTheme="minorEastAsia" w:cstheme="minorEastAsia"/>
          <w:w w:val="102"/>
          <w:position w:val="1"/>
          <w:sz w:val="21"/>
          <w:szCs w:val="21"/>
        </w:rPr>
        <w:t>。</w:t>
      </w:r>
    </w:p>
    <w:p>
      <w:pPr>
        <w:widowControl/>
        <w:ind w:firstLine="210" w:firstLineChars="100"/>
        <w:jc w:val="left"/>
        <w:rPr>
          <w:rFonts w:hint="eastAsia"/>
        </w:rPr>
      </w:pPr>
      <w:r>
        <w:rPr>
          <w:rFonts w:hint="eastAsia"/>
        </w:rPr>
        <w:t>讨论：</w:t>
      </w:r>
    </w:p>
    <w:p>
      <w:pPr>
        <w:keepNext w:val="0"/>
        <w:keepLines w:val="0"/>
        <w:widowControl/>
        <w:suppressLineNumbers w:val="0"/>
        <w:jc w:val="left"/>
        <w:rPr>
          <w:rFonts w:hint="eastAsia" w:asciiTheme="minorEastAsia" w:hAnsiTheme="minorEastAsia" w:eastAsiaTheme="minorEastAsia" w:cstheme="minorEastAsia"/>
          <w:sz w:val="21"/>
          <w:szCs w:val="21"/>
        </w:rPr>
      </w:pPr>
      <w:r>
        <w:t>左氧氟沙星属第 3 代氟喹诺酮类药物，具有广谱抗菌作 用，抗菌作用强，对多数肠杆菌科细菌，如大肠埃希菌、克雷 伯菌属、变形杆菌属、沙门菌属、志贺菌属和流感嗜血杆菌、 嗜肺军团菌、淋病奈瑟菌等革兰阴性菌均有较强的抗菌活性，对金黄色葡萄球菌、肺炎链球菌、化脓性链球菌等革兰阳 性菌和肺炎支原体、肺炎衣原体</w:t>
      </w:r>
      <w:r>
        <w:rPr>
          <w:rFonts w:hint="eastAsia"/>
          <w:lang w:val="en-US" w:eastAsia="zh-CN"/>
        </w:rPr>
        <w:t>也具有较好的</w:t>
      </w:r>
      <w:r>
        <w:t>抗菌作用，但对厌氧菌和肠球菌的作用较差。莫西沙星为第 4 代氟喹诺酮类广谱 抗菌药，是广谱和具有抗菌活性的 8-甲氧基氟喹诺酮类抗菌 药。莫西沙星在体外显示出对革兰阳性菌、革兰阴性菌、厌 氧菌、抗酸菌和非典型微生物，如支原体、衣原体和军团菌均 具有广谱抗菌活性。</w:t>
      </w:r>
    </w:p>
    <w:p>
      <w:pPr>
        <w:keepNext w:val="0"/>
        <w:keepLines w:val="0"/>
        <w:widowControl/>
        <w:suppressLineNumbers w:val="0"/>
        <w:ind w:firstLine="210" w:firstLineChars="100"/>
        <w:jc w:val="left"/>
        <w:rPr>
          <w:rFonts w:hint="eastAsia"/>
          <w:sz w:val="24"/>
          <w:szCs w:val="24"/>
          <w:lang w:eastAsia="zh-CN"/>
        </w:rPr>
      </w:pPr>
      <w:r>
        <w:rPr>
          <w:rFonts w:hint="eastAsia" w:asciiTheme="minorEastAsia" w:hAnsiTheme="minorEastAsia" w:eastAsiaTheme="minorEastAsia" w:cstheme="minorEastAsia"/>
          <w:color w:val="000000"/>
          <w:kern w:val="0"/>
          <w:sz w:val="21"/>
          <w:szCs w:val="21"/>
          <w:lang w:val="en-US" w:eastAsia="zh-CN" w:bidi="ar"/>
        </w:rPr>
        <w:t>ＣＡＰ常见病原菌如肺炎链球菌、流感嗜血杆菌和卡他莫拉菌对左氧氟沙星的敏感率仍 在</w:t>
      </w:r>
      <w:r>
        <w:rPr>
          <w:rFonts w:hint="eastAsia" w:asciiTheme="minorEastAsia" w:hAnsiTheme="minorEastAsia" w:cstheme="minorEastAsia"/>
          <w:color w:val="000000"/>
          <w:kern w:val="0"/>
          <w:sz w:val="21"/>
          <w:szCs w:val="21"/>
          <w:lang w:val="en-US" w:eastAsia="zh-CN" w:bidi="ar"/>
        </w:rPr>
        <w:t>99</w:t>
      </w:r>
      <w:r>
        <w:rPr>
          <w:rFonts w:hint="eastAsia" w:asciiTheme="minorEastAsia" w:hAnsiTheme="minorEastAsia" w:eastAsiaTheme="minorEastAsia" w:cstheme="minorEastAsia"/>
          <w:color w:val="000000"/>
          <w:kern w:val="0"/>
          <w:sz w:val="21"/>
          <w:szCs w:val="21"/>
          <w:lang w:val="en-US" w:eastAsia="zh-CN" w:bidi="ar"/>
        </w:rPr>
        <w:t>％以上，</w:t>
      </w:r>
      <w:r>
        <w:t>本文对</w:t>
      </w:r>
      <w:r>
        <w:rPr>
          <w:rFonts w:hint="eastAsia"/>
          <w:lang w:val="en-US" w:eastAsia="zh-CN"/>
        </w:rPr>
        <w:t>160</w:t>
      </w:r>
      <w:r>
        <w:t>例社区获得性肺炎病例分别采用左氧氟沙星或莫西沙星治疗 ,两组疗效分析结果显示均取得了满意疗效 ,两组间临床有效率、不良反应发生率均无显著差异</w:t>
      </w:r>
      <w:r>
        <w:rPr>
          <w:rFonts w:hint="eastAsia"/>
          <w:lang w:eastAsia="zh-CN"/>
        </w:rPr>
        <w:t>，</w:t>
      </w:r>
      <w:r>
        <w:rPr>
          <w:rFonts w:hint="eastAsia"/>
          <w:lang w:val="en-US" w:eastAsia="zh-CN"/>
        </w:rPr>
        <w:t>但成本效果分析具有显著差异</w:t>
      </w:r>
      <w:r>
        <w:t>。左氧氟沙星</w:t>
      </w:r>
      <w:r>
        <w:rPr>
          <w:rFonts w:hint="eastAsia"/>
          <w:lang w:val="en-US" w:eastAsia="zh-CN"/>
        </w:rPr>
        <w:t>和</w:t>
      </w:r>
      <w:r>
        <w:t>莫西沙星治疗社区获得性肺炎患者具有相似和肯定的临床疗效</w:t>
      </w:r>
      <w:r>
        <w:rPr>
          <w:rFonts w:hint="eastAsia"/>
          <w:lang w:eastAsia="zh-CN"/>
        </w:rPr>
        <w:t>，</w:t>
      </w:r>
      <w:r>
        <w:rPr>
          <w:rFonts w:hint="eastAsia"/>
          <w:lang w:val="en-US" w:eastAsia="zh-CN"/>
        </w:rPr>
        <w:t>且左氧氟沙星治疗成本远低于莫西沙星</w:t>
      </w:r>
      <w:r>
        <w:t>。</w:t>
      </w:r>
      <w:r>
        <w:rPr>
          <w:rFonts w:hint="eastAsia"/>
          <w:lang w:val="en-US" w:eastAsia="zh-CN"/>
        </w:rPr>
        <w:t>左氧氟沙</w:t>
      </w:r>
      <w:r>
        <w:t>星具有良好的药代动力学特征 ,安全性高 ,不良反应少 ,无论从药物经济学角度，还是从药物治疗学角度出发，均为社区获得性肺炎的</w:t>
      </w:r>
      <w:r>
        <w:rPr>
          <w:rFonts w:hint="eastAsia"/>
          <w:lang w:val="en-US" w:eastAsia="zh-CN"/>
        </w:rPr>
        <w:t>宜</w:t>
      </w:r>
      <w:r>
        <w:t>选治疗药物</w:t>
      </w:r>
      <w:r>
        <w:rPr>
          <w:rFonts w:hint="eastAsia"/>
        </w:rPr>
        <w:t>。</w:t>
      </w:r>
    </w:p>
    <w:p>
      <w:pPr>
        <w:widowControl/>
        <w:jc w:val="left"/>
        <w:rPr>
          <w:rFonts w:hint="eastAsia"/>
          <w:sz w:val="24"/>
          <w:szCs w:val="24"/>
          <w:lang w:eastAsia="zh-CN"/>
        </w:rPr>
      </w:pPr>
      <w:r>
        <w:rPr>
          <w:rFonts w:hint="eastAsia"/>
          <w:sz w:val="24"/>
          <w:szCs w:val="24"/>
          <w:lang w:eastAsia="zh-CN"/>
        </w:rPr>
        <w:t>参考文献：</w:t>
      </w:r>
    </w:p>
    <w:p>
      <w:pPr>
        <w:widowControl/>
        <w:jc w:val="left"/>
        <w:rPr>
          <w:rFonts w:hint="eastAsia"/>
          <w:sz w:val="24"/>
          <w:szCs w:val="24"/>
          <w:lang w:val="en-US" w:eastAsia="zh-CN"/>
        </w:rPr>
      </w:pPr>
      <w:r>
        <w:rPr>
          <w:rFonts w:hint="eastAsia" w:ascii="宋体" w:hAnsi="宋体" w:eastAsia="宋体" w:cs="宋体"/>
          <w:sz w:val="24"/>
          <w:szCs w:val="24"/>
          <w:lang w:val="en-US" w:eastAsia="zh-CN"/>
        </w:rPr>
        <w:t>[1]</w:t>
      </w:r>
      <w:r>
        <w:rPr>
          <w:rFonts w:hint="eastAsia"/>
          <w:sz w:val="24"/>
          <w:szCs w:val="24"/>
          <w:lang w:val="en-US" w:eastAsia="zh-CN"/>
        </w:rPr>
        <w:t>Wadi Al Ramahi J,Ramadan M,Jaber W et al. Speed of recovery in adult patients with community-acquired pneumonia; moxifloxacin versus levofloxacin.［J］．Journal of infection in developing countries.2018 12(10):878-886</w:t>
      </w:r>
    </w:p>
    <w:p>
      <w:pPr>
        <w:widowControl/>
        <w:jc w:val="left"/>
        <w:rPr>
          <w:rFonts w:hint="eastAsia"/>
          <w:sz w:val="24"/>
          <w:szCs w:val="24"/>
          <w:lang w:val="en-US" w:eastAsia="zh-CN"/>
        </w:rPr>
      </w:pPr>
      <w:r>
        <w:rPr>
          <w:rFonts w:hint="eastAsia"/>
          <w:sz w:val="24"/>
          <w:szCs w:val="24"/>
          <w:lang w:val="en-US" w:eastAsia="zh-CN"/>
        </w:rPr>
        <w:t>[2]赵旭，吴菊芳，修清玉等，左氧氟沙星750mg注射液5日短程疗法治疗社区获得性肺炎的多中心临床研究。[J]中国感染与化疗杂志，2014，14（6）,493-502.</w:t>
      </w:r>
    </w:p>
    <w:p>
      <w:pPr>
        <w:widowControl/>
        <w:jc w:val="left"/>
        <w:rPr>
          <w:rFonts w:hint="eastAsia"/>
          <w:sz w:val="24"/>
          <w:szCs w:val="24"/>
          <w:lang w:val="en-US" w:eastAsia="zh-CN"/>
        </w:rPr>
      </w:pPr>
      <w:r>
        <w:rPr>
          <w:rFonts w:hint="eastAsia"/>
          <w:sz w:val="24"/>
          <w:szCs w:val="24"/>
          <w:lang w:val="en-US" w:eastAsia="zh-CN"/>
        </w:rPr>
        <w:t>[3] 袁晓勇，莫西沙星和左氧氟沙星治疗慢性阻塞性肺疾病急性加重期成本效果观察。[J]河南大学学报，2017 ，36（3,179-181.</w:t>
      </w:r>
    </w:p>
    <w:p>
      <w:pPr>
        <w:widowControl/>
        <w:jc w:val="left"/>
        <w:rPr>
          <w:rFonts w:hint="eastAsia"/>
          <w:sz w:val="24"/>
          <w:szCs w:val="24"/>
          <w:lang w:val="en-US" w:eastAsia="zh-CN"/>
        </w:rPr>
      </w:pPr>
      <w:r>
        <w:rPr>
          <w:rFonts w:hint="eastAsia"/>
          <w:sz w:val="24"/>
          <w:szCs w:val="24"/>
          <w:lang w:val="en-US" w:eastAsia="zh-CN"/>
        </w:rPr>
        <w:t>[4]Jaruratanasirikul S，Jaspattananon A，Wongpoowarak W et al. Population Pharmacokinetics and Pharmacodynamics Modeling of Oral Levofloxacin.［J］Journal of the Medical Association of Thailand = Chotmaihet thangphaet，2018，;99(8):886-92</w:t>
      </w:r>
    </w:p>
    <w:p>
      <w:pPr>
        <w:widowControl/>
        <w:jc w:val="left"/>
        <w:rPr>
          <w:rFonts w:hint="eastAsia"/>
          <w:sz w:val="24"/>
          <w:szCs w:val="24"/>
          <w:lang w:val="en-US" w:eastAsia="zh-CN"/>
        </w:rPr>
      </w:pPr>
      <w:r>
        <w:rPr>
          <w:rFonts w:hint="eastAsia"/>
          <w:sz w:val="24"/>
          <w:szCs w:val="24"/>
          <w:lang w:val="en-US" w:eastAsia="zh-CN"/>
        </w:rPr>
        <w:t>[5]Odeh M，Kogan Y，Paz A  et al ，Delirium induced by levofloxacin.［J］Journal of clinical neuroscience : official journal of the Neurosurgical Society of Australasia，2019，66:262-264.</w:t>
      </w:r>
    </w:p>
    <w:p>
      <w:pPr>
        <w:widowControl/>
        <w:jc w:val="left"/>
        <w:rPr>
          <w:rFonts w:hint="eastAsia"/>
          <w:sz w:val="24"/>
          <w:szCs w:val="24"/>
          <w:lang w:val="en-US" w:eastAsia="zh-CN"/>
        </w:rPr>
      </w:pPr>
      <w:r>
        <w:rPr>
          <w:rFonts w:hint="eastAsia"/>
          <w:sz w:val="24"/>
          <w:szCs w:val="24"/>
          <w:lang w:val="en-US" w:eastAsia="zh-CN"/>
        </w:rPr>
        <w:t>[6]Steuber H，Williams D，Rech Megan A et al，Leave the levofloxacin? A case report of levofloxacin-induced psychosis.［J］The American journal of emergency medicine，2018 36(8):1528.e1-1528.e2</w:t>
      </w:r>
    </w:p>
    <w:p>
      <w:pPr>
        <w:widowControl/>
        <w:jc w:val="left"/>
        <w:rPr>
          <w:rFonts w:hint="eastAsia"/>
          <w:sz w:val="24"/>
          <w:szCs w:val="24"/>
          <w:lang w:val="en-US" w:eastAsia="zh-CN"/>
        </w:rPr>
      </w:pPr>
      <w:r>
        <w:rPr>
          <w:rFonts w:hint="eastAsia"/>
          <w:sz w:val="24"/>
          <w:szCs w:val="24"/>
          <w:lang w:val="en-US" w:eastAsia="zh-CN"/>
        </w:rPr>
        <w:t>[7]Izadi M，Dadsetan B，Najafi Z et al，Levofloxacin Versus Ceftriaxone and Azithromycin Combination in the Treatment of Community Acquired Pneumonia in Hospitalized Patients.［J］Recent patents on anti-infective drug discovery，2019 13(3):228-239</w:t>
      </w:r>
    </w:p>
    <w:p>
      <w:pPr>
        <w:widowControl/>
        <w:jc w:val="left"/>
        <w:rPr>
          <w:rFonts w:hint="eastAsia"/>
          <w:sz w:val="24"/>
          <w:szCs w:val="24"/>
          <w:lang w:val="en-US" w:eastAsia="zh-CN"/>
        </w:rPr>
      </w:pPr>
      <w:r>
        <w:rPr>
          <w:rFonts w:hint="eastAsia"/>
          <w:sz w:val="24"/>
          <w:szCs w:val="24"/>
          <w:lang w:val="en-US" w:eastAsia="zh-CN"/>
        </w:rPr>
        <w:t>[8</w:t>
      </w:r>
      <w:r>
        <w:rPr>
          <w:rFonts w:hint="eastAsia"/>
          <w:sz w:val="24"/>
          <w:szCs w:val="24"/>
          <w:lang w:val="en-US" w:eastAsia="zh-CN"/>
        </w:rPr>
        <w:t xml:space="preserve">]Boselli，E，Breilh D，Rimmelé T </w:t>
      </w:r>
      <w:r>
        <w:rPr>
          <w:rFonts w:hint="eastAsia"/>
          <w:sz w:val="24"/>
          <w:szCs w:val="24"/>
          <w:lang w:val="en-US" w:eastAsia="zh-CN"/>
        </w:rPr>
        <w:t>et  al，Pharmacokinetics and intrapulmonary diffusion of levofloxacin in critically ill patients with severe community-acquired pneumonia.</w:t>
      </w:r>
      <w:r>
        <w:rPr>
          <w:rFonts w:hint="eastAsia"/>
          <w:sz w:val="24"/>
          <w:szCs w:val="24"/>
          <w:lang w:val="en-US" w:eastAsia="zh-CN"/>
        </w:rPr>
        <w:t>［J］Critical care medicine，2015，33(1):104-9.</w:t>
      </w:r>
    </w:p>
    <w:p>
      <w:pPr>
        <w:widowControl/>
        <w:jc w:val="left"/>
        <w:rPr>
          <w:rFonts w:hint="default"/>
          <w:sz w:val="24"/>
          <w:szCs w:val="24"/>
          <w:lang w:val="en-US" w:eastAsia="zh-CN"/>
        </w:rPr>
      </w:pPr>
      <w:r>
        <w:rPr>
          <w:rFonts w:hint="eastAsia"/>
          <w:sz w:val="24"/>
          <w:szCs w:val="24"/>
          <w:lang w:val="en-US" w:eastAsia="zh-CN"/>
        </w:rPr>
        <w:t>[9]Zhao TM,Chen LA,Wang P,A randomized, open, multicenter clinical study on the short course of intravenous infusion of 750 mg of levofloxacin and the sequential standard course of intravenous infusion/oral administration of 500 mg of levofloxacin for treatment of community-acquired pneumonia.</w:t>
      </w:r>
      <w:r>
        <w:rPr>
          <w:rFonts w:hint="eastAsia"/>
          <w:sz w:val="24"/>
          <w:szCs w:val="24"/>
          <w:lang w:val="en-US" w:eastAsia="zh-CN"/>
        </w:rPr>
        <w:t>［J］Journal of thoracic disease,2016,8(9):2473-2484.</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swiss"/>
    <w:pitch w:val="default"/>
    <w:sig w:usb0="FFFFFFFF" w:usb1="E9FFFFFF" w:usb2="0000003F" w:usb3="00000000" w:csb0="603F01FF" w:csb1="FFFF0000"/>
  </w:font>
  <w:font w:name="E-BZ">
    <w:altName w:val="Arial"/>
    <w:panose1 w:val="00000000000000000000"/>
    <w:charset w:val="00"/>
    <w:family w:val="auto"/>
    <w:pitch w:val="default"/>
    <w:sig w:usb0="00000000" w:usb1="00000000" w:usb2="00000000" w:usb3="00000000" w:csb0="00000000" w:csb1="00000000"/>
  </w:font>
  <w:font w:name="SSJ0">
    <w:altName w:val="Arial"/>
    <w:panose1 w:val="00000000000000000000"/>
    <w:charset w:val="00"/>
    <w:family w:val="auto"/>
    <w:pitch w:val="default"/>
    <w:sig w:usb0="00000000" w:usb1="00000000" w:usb2="00000000" w:usb3="00000000" w:csb0="00000000" w:csb1="00000000"/>
  </w:font>
  <w:font w:name="方正书宋_GBK">
    <w:altName w:val="Arial"/>
    <w:panose1 w:val="00000000000000000000"/>
    <w:charset w:val="00"/>
    <w:family w:val="auto"/>
    <w:pitch w:val="default"/>
    <w:sig w:usb0="00000000" w:usb1="00000000" w:usb2="00000000" w:usb3="00000000" w:csb0="00000000" w:csb1="00000000"/>
  </w:font>
  <w:font w:name="E-BX">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73D7FB"/>
    <w:multiLevelType w:val="singleLevel"/>
    <w:tmpl w:val="9C73D7FB"/>
    <w:lvl w:ilvl="0" w:tentative="0">
      <w:start w:val="5"/>
      <w:numFmt w:val="decimal"/>
      <w:suff w:val="nothing"/>
      <w:lvlText w:val="%1、"/>
      <w:lvlJc w:val="left"/>
    </w:lvl>
  </w:abstractNum>
  <w:abstractNum w:abstractNumId="1">
    <w:nsid w:val="14733DC6"/>
    <w:multiLevelType w:val="singleLevel"/>
    <w:tmpl w:val="14733DC6"/>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5B2"/>
    <w:rsid w:val="0011225F"/>
    <w:rsid w:val="00291C1F"/>
    <w:rsid w:val="00300EFF"/>
    <w:rsid w:val="003C5D4C"/>
    <w:rsid w:val="00431938"/>
    <w:rsid w:val="00453C01"/>
    <w:rsid w:val="00633438"/>
    <w:rsid w:val="007011B3"/>
    <w:rsid w:val="00711093"/>
    <w:rsid w:val="0086702B"/>
    <w:rsid w:val="009B4F15"/>
    <w:rsid w:val="00B506BB"/>
    <w:rsid w:val="00B535B2"/>
    <w:rsid w:val="00D73DDA"/>
    <w:rsid w:val="00E9742D"/>
    <w:rsid w:val="00EB3A81"/>
    <w:rsid w:val="010561B1"/>
    <w:rsid w:val="04394526"/>
    <w:rsid w:val="08294B84"/>
    <w:rsid w:val="088D3A25"/>
    <w:rsid w:val="0E772FA1"/>
    <w:rsid w:val="18B44568"/>
    <w:rsid w:val="1BB853C0"/>
    <w:rsid w:val="218E3DC7"/>
    <w:rsid w:val="2AC8248F"/>
    <w:rsid w:val="2F784CA8"/>
    <w:rsid w:val="409F30FE"/>
    <w:rsid w:val="42796B71"/>
    <w:rsid w:val="4E3F101E"/>
    <w:rsid w:val="555E3024"/>
    <w:rsid w:val="5A1C3DC3"/>
    <w:rsid w:val="60F77F93"/>
    <w:rsid w:val="63C73832"/>
    <w:rsid w:val="66E02D14"/>
    <w:rsid w:val="6DD96349"/>
    <w:rsid w:val="7BEF1B04"/>
    <w:rsid w:val="9E6744E4"/>
    <w:rsid w:val="DEEF408B"/>
    <w:rsid w:val="E7FC20D7"/>
    <w:rsid w:val="EFB44ECC"/>
    <w:rsid w:val="FDB7D9D0"/>
    <w:rsid w:val="FEFBAFD9"/>
    <w:rsid w:val="FF4D1B68"/>
    <w:rsid w:val="FFFFFA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rPr>
      <w:rFonts w:ascii="Arial Unicode MS" w:hAnsi="Arial Unicode MS" w:eastAsia="Arial Unicode MS" w:cs="Arial Unicode MS"/>
      <w:sz w:val="17"/>
      <w:szCs w:val="17"/>
      <w:lang w:val="zh-CN" w:eastAsia="zh-CN" w:bidi="zh-CN"/>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footnote text"/>
    <w:basedOn w:val="1"/>
    <w:link w:val="14"/>
    <w:unhideWhenUsed/>
    <w:qFormat/>
    <w:uiPriority w:val="99"/>
    <w:pPr>
      <w:widowControl/>
      <w:jc w:val="left"/>
    </w:pPr>
    <w:rPr>
      <w:kern w:val="0"/>
      <w:sz w:val="20"/>
      <w:szCs w:val="20"/>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8">
    <w:name w:val="Light Shading Accent 1"/>
    <w:basedOn w:val="6"/>
    <w:qFormat/>
    <w:uiPriority w:val="60"/>
    <w:rPr>
      <w:rFonts w:asciiTheme="minorHAnsi" w:hAnsiTheme="minorHAnsi" w:eastAsiaTheme="minorEastAsia" w:cstheme="minorBidi"/>
      <w:color w:val="376092" w:themeColor="accent1" w:themeShade="BF"/>
      <w:sz w:val="22"/>
      <w:szCs w:val="22"/>
    </w:rPr>
    <w:tblPr>
      <w:tblBorders>
        <w:top w:val="single" w:color="4F81BD" w:themeColor="accent1" w:sz="8" w:space="0"/>
        <w:bottom w:val="single" w:color="4F81BD" w:themeColor="accent1" w:sz="8" w:space="0"/>
      </w:tblBorders>
    </w:tblPr>
    <w:tblStylePr w:type="firstRow">
      <w:pPr>
        <w:spacing w:before="0" w:after="0" w:line="240" w:lineRule="auto"/>
      </w:pPr>
      <w:rPr>
        <w:b/>
        <w:bCs/>
        <w:color w:val="376092" w:themeColor="accent1" w:themeShade="BF"/>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color w:val="376092" w:themeColor="accent1" w:themeShade="BF"/>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color w:val="376092" w:themeColor="accent1" w:themeShade="BF"/>
      </w:rPr>
    </w:tblStylePr>
    <w:tblStylePr w:type="lastCol">
      <w:rPr>
        <w:b/>
        <w:bCs/>
        <w:color w:val="376092"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10">
    <w:name w:val="Hyperlink"/>
    <w:basedOn w:val="9"/>
    <w:semiHidden/>
    <w:unhideWhenUsed/>
    <w:qFormat/>
    <w:uiPriority w:val="99"/>
    <w:rPr>
      <w:color w:val="0000FF"/>
      <w:u w:val="single"/>
    </w:rPr>
  </w:style>
  <w:style w:type="character" w:customStyle="1" w:styleId="11">
    <w:name w:val="页眉 Char"/>
    <w:basedOn w:val="9"/>
    <w:link w:val="4"/>
    <w:qFormat/>
    <w:uiPriority w:val="99"/>
    <w:rPr>
      <w:sz w:val="18"/>
      <w:szCs w:val="18"/>
    </w:rPr>
  </w:style>
  <w:style w:type="character" w:customStyle="1" w:styleId="12">
    <w:name w:val="页脚 Char"/>
    <w:basedOn w:val="9"/>
    <w:link w:val="3"/>
    <w:qFormat/>
    <w:uiPriority w:val="99"/>
    <w:rPr>
      <w:sz w:val="18"/>
      <w:szCs w:val="18"/>
    </w:rPr>
  </w:style>
  <w:style w:type="paragraph" w:customStyle="1" w:styleId="13">
    <w:name w:val="Decimal Aligned"/>
    <w:basedOn w:val="1"/>
    <w:qFormat/>
    <w:uiPriority w:val="40"/>
    <w:pPr>
      <w:widowControl/>
      <w:tabs>
        <w:tab w:val="decimal" w:pos="360"/>
      </w:tabs>
      <w:spacing w:after="200" w:line="276" w:lineRule="auto"/>
      <w:jc w:val="left"/>
    </w:pPr>
    <w:rPr>
      <w:rFonts w:eastAsiaTheme="minorHAnsi"/>
      <w:kern w:val="0"/>
      <w:sz w:val="22"/>
    </w:rPr>
  </w:style>
  <w:style w:type="character" w:customStyle="1" w:styleId="14">
    <w:name w:val="脚注文本 Char"/>
    <w:basedOn w:val="9"/>
    <w:link w:val="5"/>
    <w:qFormat/>
    <w:uiPriority w:val="99"/>
    <w:rPr>
      <w:rFonts w:asciiTheme="minorHAnsi" w:hAnsiTheme="minorHAnsi" w:eastAsiaTheme="minorEastAsia" w:cstheme="minorBidi"/>
    </w:rPr>
  </w:style>
  <w:style w:type="character" w:customStyle="1" w:styleId="15">
    <w:name w:val="Subtle Emphasis"/>
    <w:basedOn w:val="9"/>
    <w:qFormat/>
    <w:uiPriority w:val="19"/>
    <w:rPr>
      <w:i/>
      <w:iCs/>
      <w:color w:val="808080" w:themeColor="text1" w:themeTint="80"/>
      <w14:textFill>
        <w14:solidFill>
          <w14:schemeClr w14:val="tx1">
            <w14:lumMod w14:val="50000"/>
            <w14:lumOff w14:val="50000"/>
          </w14:schemeClr>
        </w14:solidFill>
      </w14:textFill>
    </w:rPr>
  </w:style>
  <w:style w:type="paragraph" w:styleId="16">
    <w:name w:val="List Paragraph"/>
    <w:basedOn w:val="1"/>
    <w:qFormat/>
    <w:uiPriority w:val="1"/>
    <w:pPr>
      <w:ind w:left="327" w:hanging="432"/>
      <w:jc w:val="both"/>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643</Words>
  <Characters>3669</Characters>
  <Lines>30</Lines>
  <Paragraphs>8</Paragraphs>
  <TotalTime>81</TotalTime>
  <ScaleCrop>false</ScaleCrop>
  <LinksUpToDate>false</LinksUpToDate>
  <CharactersWithSpaces>4304</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2019-12-26T05:58:00Z</dcterms:created>
  <dc:creator>ming shi</dc:creator>
  <cp:lastModifiedBy>RT IDEAS</cp:lastModifiedBy>
  <dcterms:modified xsi:type="dcterms:W3CDTF">2020-02-21T11:47:08Z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