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sz w:val="30"/>
          <w:szCs w:val="30"/>
        </w:rPr>
        <w:t>高职模具专业</w:t>
      </w:r>
      <w:r>
        <w:rPr>
          <w:rFonts w:hint="eastAsia"/>
          <w:sz w:val="30"/>
          <w:szCs w:val="30"/>
        </w:rPr>
        <w:t>“三三制”动态调整人才培养模式探索与实践</w:t>
      </w:r>
    </w:p>
    <w:p>
      <w:pPr>
        <w:spacing w:line="360" w:lineRule="auto"/>
        <w:ind w:left="0" w:leftChars="0" w:firstLine="0" w:firstLineChars="0"/>
        <w:jc w:val="center"/>
        <w:rPr>
          <w:rFonts w:hint="default" w:eastAsiaTheme="minorEastAsia"/>
          <w:sz w:val="21"/>
          <w:szCs w:val="21"/>
          <w:lang w:val="en-US" w:eastAsia="zh-CN"/>
        </w:rPr>
      </w:pPr>
      <w:r>
        <w:rPr>
          <w:rFonts w:hint="eastAsia"/>
          <w:sz w:val="21"/>
          <w:szCs w:val="21"/>
        </w:rPr>
        <w:t>金志刚</w:t>
      </w:r>
      <w:r>
        <w:rPr>
          <w:rFonts w:hint="eastAsia"/>
          <w:sz w:val="21"/>
          <w:szCs w:val="21"/>
          <w:lang w:val="en-US" w:eastAsia="zh-CN"/>
        </w:rPr>
        <w:t xml:space="preserve">  姜无疾</w:t>
      </w:r>
    </w:p>
    <w:p>
      <w:pPr>
        <w:spacing w:line="360" w:lineRule="auto"/>
        <w:ind w:left="0" w:leftChars="0" w:firstLine="0" w:firstLineChars="0"/>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lang w:eastAsia="zh-CN"/>
        </w:rPr>
        <w:t>（</w:t>
      </w:r>
      <w:r>
        <w:rPr>
          <w:rFonts w:hint="eastAsia" w:ascii="华文仿宋" w:hAnsi="华文仿宋" w:eastAsia="华文仿宋" w:cs="华文仿宋"/>
          <w:sz w:val="21"/>
          <w:szCs w:val="21"/>
        </w:rPr>
        <w:t>中山职业技术学院</w:t>
      </w:r>
      <w:r>
        <w:rPr>
          <w:rFonts w:hint="eastAsia" w:ascii="华文仿宋" w:hAnsi="华文仿宋" w:eastAsia="华文仿宋" w:cs="华文仿宋"/>
          <w:sz w:val="21"/>
          <w:szCs w:val="21"/>
          <w:lang w:eastAsia="zh-CN"/>
        </w:rPr>
        <w:t>，</w:t>
      </w:r>
      <w:r>
        <w:rPr>
          <w:rFonts w:hint="eastAsia" w:ascii="华文仿宋" w:hAnsi="华文仿宋" w:eastAsia="华文仿宋" w:cs="华文仿宋"/>
          <w:sz w:val="21"/>
          <w:szCs w:val="21"/>
          <w:lang w:val="en-US" w:eastAsia="zh-CN"/>
        </w:rPr>
        <w:t>广东，中山，528404</w:t>
      </w:r>
      <w:r>
        <w:rPr>
          <w:rFonts w:hint="eastAsia" w:ascii="华文仿宋" w:hAnsi="华文仿宋" w:eastAsia="华文仿宋" w:cs="华文仿宋"/>
          <w:sz w:val="21"/>
          <w:szCs w:val="21"/>
          <w:lang w:eastAsia="zh-CN"/>
        </w:rPr>
        <w:t>）</w:t>
      </w:r>
    </w:p>
    <w:p>
      <w:pPr>
        <w:spacing w:line="360" w:lineRule="auto"/>
        <w:ind w:left="420" w:leftChars="200" w:firstLine="420" w:firstLineChars="200"/>
        <w:rPr>
          <w:rFonts w:hint="eastAsia" w:ascii="华文仿宋" w:hAnsi="华文仿宋" w:eastAsia="华文仿宋" w:cs="华文仿宋"/>
          <w:sz w:val="21"/>
          <w:szCs w:val="21"/>
          <w:lang w:val="en-US" w:eastAsia="zh-CN"/>
        </w:rPr>
      </w:pPr>
      <w:r>
        <w:rPr>
          <w:rFonts w:hint="eastAsia" w:ascii="黑体" w:hAnsi="黑体" w:eastAsia="黑体" w:cs="黑体"/>
          <w:sz w:val="21"/>
          <w:szCs w:val="21"/>
        </w:rPr>
        <w:t>摘要：</w:t>
      </w:r>
      <w:r>
        <w:rPr>
          <w:rFonts w:hint="eastAsia" w:ascii="华文仿宋" w:hAnsi="华文仿宋" w:eastAsia="华文仿宋" w:cs="华文仿宋"/>
          <w:sz w:val="21"/>
          <w:szCs w:val="21"/>
          <w:lang w:val="en-US" w:eastAsia="zh-CN"/>
        </w:rPr>
        <w:t>当前中国科技创新的步伐越来越快，模具产业升级日益加速，随之而来的产业人才需求也在进行快速调整，高职院校模具专业人才培养必须跟上产业人才需求的变化。中山职业技术学院模具专业经近年探索，形成了以“校企合作、工学结合”为前提，以“校企一体、共同实施”为特征，以“三对接、三结合、三融通”为内容的“三三制”动态调整人才培养模式，较好的解决了专业人才培养与产业转型升级过程中人才需求不断变化的实时对接，在人才培养质量提升方面收到较好成效。</w:t>
      </w:r>
    </w:p>
    <w:p>
      <w:pPr>
        <w:spacing w:line="360" w:lineRule="auto"/>
        <w:ind w:left="420" w:leftChars="200" w:firstLine="420" w:firstLineChars="200"/>
        <w:rPr>
          <w:rFonts w:hint="eastAsia" w:ascii="华文仿宋" w:hAnsi="华文仿宋" w:eastAsia="华文仿宋" w:cs="华文仿宋"/>
          <w:sz w:val="21"/>
          <w:szCs w:val="21"/>
          <w:lang w:val="en-US" w:eastAsia="zh-CN"/>
        </w:rPr>
      </w:pPr>
      <w:r>
        <w:rPr>
          <w:rFonts w:hint="eastAsia" w:ascii="黑体" w:hAnsi="黑体" w:eastAsia="黑体" w:cs="黑体"/>
          <w:sz w:val="21"/>
          <w:szCs w:val="21"/>
        </w:rPr>
        <w:t>关键词：</w:t>
      </w:r>
      <w:r>
        <w:rPr>
          <w:rFonts w:hint="eastAsia" w:ascii="华文仿宋" w:hAnsi="华文仿宋" w:eastAsia="华文仿宋" w:cs="华文仿宋"/>
          <w:sz w:val="21"/>
          <w:szCs w:val="21"/>
          <w:lang w:val="en-US" w:eastAsia="zh-CN"/>
        </w:rPr>
        <w:t>模具专业、三三制、动态调整、人才培养模式、产业需求</w:t>
      </w:r>
    </w:p>
    <w:p>
      <w:pPr>
        <w:spacing w:line="360" w:lineRule="auto"/>
        <w:ind w:left="420" w:leftChars="200" w:firstLine="420" w:firstLineChars="200"/>
        <w:rPr>
          <w:rFonts w:hint="eastAsia" w:ascii="华文仿宋" w:hAnsi="华文仿宋" w:eastAsia="华文仿宋" w:cs="华文仿宋"/>
          <w:sz w:val="21"/>
          <w:szCs w:val="21"/>
          <w:lang w:val="en-US" w:eastAsia="zh-CN"/>
        </w:rPr>
      </w:pPr>
      <w:r>
        <w:rPr>
          <w:rFonts w:hint="eastAsia" w:ascii="黑体" w:hAnsi="黑体" w:eastAsia="黑体" w:cs="黑体"/>
          <w:sz w:val="21"/>
          <w:szCs w:val="21"/>
          <w:lang w:val="en-US" w:eastAsia="zh-CN"/>
        </w:rPr>
        <w:t>中图分类号：</w:t>
      </w:r>
      <w:r>
        <w:rPr>
          <w:rFonts w:hint="eastAsia" w:ascii="华文仿宋" w:hAnsi="华文仿宋" w:eastAsia="华文仿宋" w:cs="华文仿宋"/>
          <w:sz w:val="21"/>
          <w:szCs w:val="21"/>
          <w:lang w:val="en-US" w:eastAsia="zh-CN"/>
        </w:rPr>
        <w:t>G710  文献标识码：A  文章编号：</w:t>
      </w:r>
    </w:p>
    <w:p>
      <w:pPr>
        <w:spacing w:line="360" w:lineRule="auto"/>
        <w:ind w:left="420" w:leftChars="200" w:firstLine="420" w:firstLineChars="200"/>
        <w:rPr>
          <w:rFonts w:hint="eastAsia" w:ascii="华文仿宋" w:hAnsi="华文仿宋" w:eastAsia="华文仿宋" w:cs="华文仿宋"/>
          <w:sz w:val="21"/>
          <w:szCs w:val="21"/>
          <w:lang w:val="en-US" w:eastAsia="zh-CN"/>
        </w:rPr>
      </w:pPr>
      <w:r>
        <w:rPr>
          <w:rFonts w:hint="eastAsia" w:ascii="黑体" w:hAnsi="黑体" w:eastAsia="黑体" w:cs="黑体"/>
          <w:sz w:val="21"/>
          <w:szCs w:val="21"/>
          <w:lang w:val="en-US" w:eastAsia="zh-CN"/>
        </w:rPr>
        <w:t>基金项目：</w:t>
      </w:r>
      <w:r>
        <w:rPr>
          <w:rFonts w:hint="eastAsia" w:ascii="华文仿宋" w:hAnsi="华文仿宋" w:eastAsia="华文仿宋" w:cs="华文仿宋"/>
          <w:sz w:val="21"/>
          <w:szCs w:val="21"/>
          <w:lang w:val="en-US" w:eastAsia="zh-CN"/>
        </w:rPr>
        <w:t>2019年广东省教育教学改革研究与实践项目《学分制改革背景下智能制造专业群课程体系重构的探索与教学实践》，项目编号：GDJG2019491，主持人：金志刚</w:t>
      </w:r>
    </w:p>
    <w:p>
      <w:pPr>
        <w:spacing w:line="360" w:lineRule="auto"/>
        <w:ind w:left="420" w:leftChars="200" w:firstLine="420" w:firstLineChars="200"/>
        <w:rPr>
          <w:rFonts w:hint="default" w:ascii="华文仿宋" w:hAnsi="华文仿宋" w:eastAsia="华文仿宋" w:cs="华文仿宋"/>
          <w:sz w:val="21"/>
          <w:szCs w:val="21"/>
          <w:lang w:val="en-US" w:eastAsia="zh-CN"/>
        </w:rPr>
      </w:pPr>
      <w:r>
        <w:rPr>
          <w:rFonts w:hint="eastAsia" w:ascii="黑体" w:hAnsi="黑体" w:eastAsia="黑体" w:cs="黑体"/>
          <w:sz w:val="21"/>
          <w:szCs w:val="21"/>
          <w:lang w:val="en-US" w:eastAsia="zh-CN"/>
        </w:rPr>
        <w:t>作者简介：</w:t>
      </w:r>
      <w:r>
        <w:rPr>
          <w:rFonts w:hint="eastAsia" w:ascii="华文仿宋" w:hAnsi="华文仿宋" w:eastAsia="华文仿宋" w:cs="华文仿宋"/>
          <w:sz w:val="21"/>
          <w:szCs w:val="21"/>
          <w:lang w:val="en-US" w:eastAsia="zh-CN"/>
        </w:rPr>
        <w:t>金志刚（1975年7月），男，内蒙古赤峰市；</w:t>
      </w:r>
      <w:bookmarkStart w:id="0" w:name="_GoBack"/>
      <w:bookmarkEnd w:id="0"/>
      <w:r>
        <w:rPr>
          <w:rFonts w:hint="eastAsia" w:ascii="华文仿宋" w:hAnsi="华文仿宋" w:eastAsia="华文仿宋" w:cs="华文仿宋"/>
          <w:sz w:val="21"/>
          <w:szCs w:val="21"/>
          <w:lang w:val="en-US" w:eastAsia="zh-CN"/>
        </w:rPr>
        <w:t>职务：中山职业技术学院机电工程学院副院长；职称：副教授；学历硕士研究生；研究方向：职业教育，机械设计及理论；</w:t>
      </w:r>
    </w:p>
    <w:p>
      <w:pPr>
        <w:rPr>
          <w:rFonts w:hint="eastAsia"/>
        </w:rPr>
      </w:pPr>
    </w:p>
    <w:p>
      <w:pPr>
        <w:pStyle w:val="6"/>
        <w:spacing w:line="360" w:lineRule="auto"/>
        <w:rPr>
          <w:rFonts w:hint="eastAsia"/>
          <w:kern w:val="0"/>
          <w:sz w:val="24"/>
          <w:szCs w:val="24"/>
        </w:rPr>
      </w:pPr>
      <w:r>
        <w:rPr>
          <w:rFonts w:hint="eastAsia"/>
        </w:rPr>
        <w:t xml:space="preserve">     </w:t>
      </w:r>
      <w:r>
        <w:rPr>
          <w:rFonts w:hint="eastAsia"/>
          <w:kern w:val="0"/>
          <w:sz w:val="24"/>
          <w:szCs w:val="24"/>
        </w:rPr>
        <w:t>“智能制造2025”国家战略实施以来，以信息化、网络化、智能化为代表的先进科学技术引领装备制造业、先进制造业等相关产业正以前所未有的速度升级迭代。模具产业作为国家装备制造业的基础，在人才需求、工作方式、职业环境等方面也在发生变化。新形势下，按旧有的人才培养模式进行人才培养已不能满足产业对模具技能人才的需求。</w:t>
      </w:r>
      <w:r>
        <w:rPr>
          <w:rFonts w:hint="eastAsia"/>
          <w:kern w:val="0"/>
          <w:sz w:val="24"/>
          <w:szCs w:val="24"/>
          <w:lang w:val="en-US" w:eastAsia="zh-CN"/>
        </w:rPr>
        <w:t>国务院颁布</w:t>
      </w:r>
      <w:r>
        <w:rPr>
          <w:rFonts w:hint="eastAsia"/>
          <w:kern w:val="0"/>
          <w:sz w:val="24"/>
          <w:szCs w:val="24"/>
        </w:rPr>
        <w:t>的《国家职业教育改革实施方案》（职教20条）特别强调“及时将新技术、新工艺、新规范纳入教学标准和教学内容”，因此，制定能够自适应模具人才需求的变化，在培养目标、教学环境、教学内容等方面进行动态调整的模具专业人才培养模式势在必行。</w:t>
      </w:r>
    </w:p>
    <w:p>
      <w:pPr>
        <w:pStyle w:val="6"/>
        <w:spacing w:line="360" w:lineRule="auto"/>
        <w:ind w:firstLine="480" w:firstLineChars="200"/>
        <w:rPr>
          <w:rFonts w:hint="eastAsia"/>
          <w:kern w:val="0"/>
          <w:sz w:val="24"/>
          <w:szCs w:val="24"/>
        </w:rPr>
      </w:pPr>
      <w:r>
        <w:rPr>
          <w:rFonts w:hint="eastAsia"/>
          <w:kern w:val="0"/>
          <w:sz w:val="24"/>
          <w:szCs w:val="24"/>
        </w:rPr>
        <w:t>一、“三三制”人才培养模式的提出</w:t>
      </w:r>
    </w:p>
    <w:p>
      <w:pPr>
        <w:pStyle w:val="6"/>
        <w:spacing w:line="360" w:lineRule="auto"/>
        <w:ind w:firstLine="480" w:firstLineChars="200"/>
        <w:rPr>
          <w:rFonts w:hint="default"/>
          <w:kern w:val="0"/>
          <w:sz w:val="24"/>
          <w:szCs w:val="24"/>
          <w:lang w:val="en-US" w:eastAsia="zh-CN"/>
        </w:rPr>
      </w:pPr>
      <w:r>
        <w:rPr>
          <w:rFonts w:hint="eastAsia"/>
          <w:kern w:val="0"/>
          <w:sz w:val="24"/>
          <w:szCs w:val="24"/>
        </w:rPr>
        <w:t>中山职业技术学院模具专业经近几年努力探索建立了</w:t>
      </w:r>
      <w:r>
        <w:rPr>
          <w:rFonts w:hint="eastAsia"/>
          <w:kern w:val="0"/>
          <w:sz w:val="24"/>
          <w:szCs w:val="24"/>
          <w:lang w:val="en-US" w:eastAsia="zh-CN"/>
        </w:rPr>
        <w:t>以</w:t>
      </w:r>
      <w:r>
        <w:rPr>
          <w:rFonts w:hint="eastAsia"/>
          <w:kern w:val="0"/>
          <w:sz w:val="24"/>
          <w:szCs w:val="24"/>
        </w:rPr>
        <w:t>“校企一体，共同实施”为</w:t>
      </w:r>
      <w:r>
        <w:rPr>
          <w:rFonts w:hint="eastAsia"/>
          <w:kern w:val="0"/>
          <w:sz w:val="24"/>
          <w:szCs w:val="24"/>
          <w:lang w:val="en-US" w:eastAsia="zh-CN"/>
        </w:rPr>
        <w:t>特征，以“</w:t>
      </w:r>
      <w:r>
        <w:rPr>
          <w:rFonts w:hint="eastAsia"/>
          <w:kern w:val="0"/>
          <w:sz w:val="24"/>
          <w:szCs w:val="24"/>
        </w:rPr>
        <w:t>三对接</w:t>
      </w:r>
      <w:r>
        <w:rPr>
          <w:rFonts w:hint="eastAsia"/>
          <w:kern w:val="0"/>
          <w:sz w:val="24"/>
          <w:szCs w:val="24"/>
          <w:lang w:eastAsia="zh-CN"/>
        </w:rPr>
        <w:t>、</w:t>
      </w:r>
      <w:r>
        <w:rPr>
          <w:rFonts w:hint="eastAsia"/>
          <w:kern w:val="0"/>
          <w:sz w:val="24"/>
          <w:szCs w:val="24"/>
        </w:rPr>
        <w:t>三结合</w:t>
      </w:r>
      <w:r>
        <w:rPr>
          <w:rFonts w:hint="eastAsia"/>
          <w:kern w:val="0"/>
          <w:sz w:val="24"/>
          <w:szCs w:val="24"/>
          <w:lang w:eastAsia="zh-CN"/>
        </w:rPr>
        <w:t>、</w:t>
      </w:r>
      <w:r>
        <w:rPr>
          <w:rFonts w:hint="eastAsia"/>
          <w:kern w:val="0"/>
          <w:sz w:val="24"/>
          <w:szCs w:val="24"/>
        </w:rPr>
        <w:t>三融通</w:t>
      </w:r>
      <w:r>
        <w:rPr>
          <w:rFonts w:hint="eastAsia"/>
          <w:kern w:val="0"/>
          <w:sz w:val="24"/>
          <w:szCs w:val="24"/>
          <w:lang w:val="en-US" w:eastAsia="zh-CN"/>
        </w:rPr>
        <w:t>”为内容</w:t>
      </w:r>
      <w:r>
        <w:rPr>
          <w:rFonts w:hint="eastAsia"/>
          <w:kern w:val="0"/>
          <w:sz w:val="24"/>
          <w:szCs w:val="24"/>
        </w:rPr>
        <w:t>的“三三制”动态调整人才培养模式（见图1）</w:t>
      </w:r>
      <w:r>
        <w:rPr>
          <w:rFonts w:hint="eastAsia"/>
          <w:kern w:val="0"/>
          <w:sz w:val="24"/>
          <w:szCs w:val="24"/>
          <w:lang w:eastAsia="zh-CN"/>
        </w:rPr>
        <w:t>，</w:t>
      </w:r>
      <w:r>
        <w:rPr>
          <w:rFonts w:hint="eastAsia"/>
          <w:kern w:val="0"/>
          <w:sz w:val="24"/>
          <w:szCs w:val="24"/>
        </w:rPr>
        <w:t>较好的适应了当前模具</w:t>
      </w:r>
      <w:r>
        <w:rPr>
          <w:rFonts w:hint="eastAsia"/>
          <w:kern w:val="0"/>
          <w:sz w:val="24"/>
          <w:szCs w:val="24"/>
          <w:lang w:val="en-US" w:eastAsia="zh-CN"/>
        </w:rPr>
        <w:t>行业</w:t>
      </w:r>
      <w:r>
        <w:rPr>
          <w:rFonts w:hint="eastAsia"/>
          <w:kern w:val="0"/>
          <w:sz w:val="24"/>
          <w:szCs w:val="24"/>
        </w:rPr>
        <w:t>人才需求的动态变化。其中“三对接”要做到：①专业人才培养目标与不断调整的产业人才规格的需求相对接；②专业教学过程与不断变化的企业工作过程相对接；③教学环境与不断优化的职业环境相对接。“三结合”具体体现在：①在教师队伍建设方面，专业教师与行业专家相互结合；②在教学内容建设方面，教材建设与行业规范相互结合；③在教学评价方面，学校考核与企业评价相互结合。“三融通”</w:t>
      </w:r>
      <w:r>
        <w:rPr>
          <w:rFonts w:hint="eastAsia"/>
          <w:kern w:val="0"/>
          <w:sz w:val="24"/>
          <w:szCs w:val="24"/>
          <w:lang w:val="en-US" w:eastAsia="zh-CN"/>
        </w:rPr>
        <w:t>是人才培养过程中，在“三对接、三结合”基础上，根据新形势、新业态发展变化，结合国家、省、市教育主管部门关于高职专业建设最新精神和指导意见，将新理念、新举措融入到人才培养过程中，体现人才培养模式的动态调整，具体包括：①课程体系与职业技能等级证书相融通；②教学内容与大赛考点相融通；③教材形式与工作手册相融通。</w:t>
      </w:r>
    </w:p>
    <w:p>
      <w:pPr>
        <w:pStyle w:val="6"/>
        <w:spacing w:line="360" w:lineRule="auto"/>
        <w:ind w:left="0" w:leftChars="0" w:firstLine="0" w:firstLineChars="0"/>
        <w:jc w:val="center"/>
      </w:pPr>
      <w:r>
        <w:drawing>
          <wp:inline distT="0" distB="0" distL="114300" distR="114300">
            <wp:extent cx="3541395" cy="439610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1395" cy="4396105"/>
                    </a:xfrm>
                    <a:prstGeom prst="rect">
                      <a:avLst/>
                    </a:prstGeom>
                    <a:noFill/>
                    <a:ln>
                      <a:noFill/>
                    </a:ln>
                  </pic:spPr>
                </pic:pic>
              </a:graphicData>
            </a:graphic>
          </wp:inline>
        </w:drawing>
      </w:r>
    </w:p>
    <w:p>
      <w:pPr>
        <w:pStyle w:val="6"/>
        <w:spacing w:line="360" w:lineRule="auto"/>
        <w:ind w:firstLine="420" w:firstLineChars="200"/>
        <w:jc w:val="center"/>
        <w:rPr>
          <w:rFonts w:hint="default" w:eastAsia="宋体"/>
          <w:lang w:val="en-US" w:eastAsia="zh-CN"/>
        </w:rPr>
      </w:pPr>
      <w:r>
        <w:rPr>
          <w:rFonts w:hint="eastAsia"/>
          <w:lang w:val="en-US" w:eastAsia="zh-CN"/>
        </w:rPr>
        <w:t>图1 模具专业“三三制”人才培养模式体系图</w:t>
      </w:r>
    </w:p>
    <w:p>
      <w:pPr>
        <w:pStyle w:val="6"/>
        <w:numPr>
          <w:ilvl w:val="0"/>
          <w:numId w:val="1"/>
        </w:numPr>
        <w:spacing w:line="360" w:lineRule="auto"/>
        <w:ind w:firstLine="480" w:firstLineChars="200"/>
        <w:rPr>
          <w:rFonts w:hint="eastAsia"/>
          <w:kern w:val="0"/>
          <w:sz w:val="24"/>
          <w:szCs w:val="24"/>
        </w:rPr>
      </w:pPr>
      <w:r>
        <w:rPr>
          <w:rFonts w:hint="eastAsia"/>
          <w:kern w:val="0"/>
          <w:sz w:val="24"/>
          <w:szCs w:val="24"/>
        </w:rPr>
        <w:t>“三三制”人才培养模式的</w:t>
      </w:r>
      <w:r>
        <w:rPr>
          <w:rFonts w:hint="eastAsia"/>
          <w:kern w:val="0"/>
          <w:sz w:val="24"/>
          <w:szCs w:val="24"/>
          <w:lang w:val="en-US" w:eastAsia="zh-CN"/>
        </w:rPr>
        <w:t>探索与实践</w:t>
      </w:r>
    </w:p>
    <w:p>
      <w:pPr>
        <w:pStyle w:val="6"/>
        <w:numPr>
          <w:ilvl w:val="0"/>
          <w:numId w:val="0"/>
        </w:numPr>
        <w:spacing w:line="360" w:lineRule="auto"/>
        <w:ind w:firstLine="480"/>
        <w:rPr>
          <w:rFonts w:hint="default"/>
          <w:kern w:val="0"/>
          <w:sz w:val="24"/>
          <w:szCs w:val="24"/>
          <w:lang w:val="en-US" w:eastAsia="zh-CN"/>
        </w:rPr>
      </w:pPr>
      <w:r>
        <w:rPr>
          <w:rFonts w:hint="eastAsia"/>
          <w:kern w:val="0"/>
          <w:sz w:val="24"/>
          <w:szCs w:val="24"/>
          <w:lang w:val="en-US" w:eastAsia="zh-CN"/>
        </w:rPr>
        <w:t>“三三制”人才培养模式实施的前提是“校企合作、工学结合”，特征是“校企一体、共同实施”，具体表现为：一方面，模具专业、行业协会、合作企业校企合作共同制定人才培养目标制定，研讨教学过程，建设教学环境；另一方面，行业专家、企业人员、校内教师工学结合全面参与专业课教学、教材编写、实习实训、学生评价等学生培养全过程。校企合作在中观层面把握专业建设与行业企业需求相对接，工学结合在微观层面保证教学过程与企业标准相结合。</w:t>
      </w:r>
    </w:p>
    <w:p>
      <w:pPr>
        <w:pStyle w:val="6"/>
        <w:numPr>
          <w:ilvl w:val="0"/>
          <w:numId w:val="2"/>
        </w:numPr>
        <w:spacing w:line="360" w:lineRule="auto"/>
        <w:ind w:firstLine="480" w:firstLineChars="200"/>
        <w:rPr>
          <w:rFonts w:hint="eastAsia"/>
          <w:kern w:val="0"/>
          <w:sz w:val="24"/>
          <w:szCs w:val="24"/>
        </w:rPr>
      </w:pPr>
      <w:r>
        <w:rPr>
          <w:rFonts w:hint="eastAsia"/>
          <w:kern w:val="0"/>
          <w:sz w:val="24"/>
          <w:szCs w:val="24"/>
          <w:lang w:val="en-US" w:eastAsia="zh-CN"/>
        </w:rPr>
        <w:t>校企合作实现“</w:t>
      </w:r>
      <w:r>
        <w:rPr>
          <w:rFonts w:hint="eastAsia"/>
          <w:kern w:val="0"/>
          <w:sz w:val="24"/>
          <w:szCs w:val="24"/>
        </w:rPr>
        <w:t>三</w:t>
      </w:r>
      <w:r>
        <w:rPr>
          <w:rFonts w:hint="eastAsia"/>
          <w:kern w:val="0"/>
          <w:sz w:val="24"/>
          <w:szCs w:val="24"/>
          <w:lang w:val="en-US" w:eastAsia="zh-CN"/>
        </w:rPr>
        <w:t>个</w:t>
      </w:r>
      <w:r>
        <w:rPr>
          <w:rFonts w:hint="eastAsia"/>
          <w:kern w:val="0"/>
          <w:sz w:val="24"/>
          <w:szCs w:val="24"/>
        </w:rPr>
        <w:t>对接</w:t>
      </w:r>
      <w:r>
        <w:rPr>
          <w:rFonts w:hint="eastAsia"/>
          <w:kern w:val="0"/>
          <w:sz w:val="24"/>
          <w:szCs w:val="24"/>
          <w:lang w:val="en-US" w:eastAsia="zh-CN"/>
        </w:rPr>
        <w:t>”</w:t>
      </w:r>
    </w:p>
    <w:p>
      <w:pPr>
        <w:pStyle w:val="6"/>
        <w:numPr>
          <w:ilvl w:val="0"/>
          <w:numId w:val="0"/>
        </w:numPr>
        <w:spacing w:line="360" w:lineRule="auto"/>
        <w:rPr>
          <w:rFonts w:hint="default" w:eastAsia="宋体"/>
          <w:kern w:val="0"/>
          <w:sz w:val="24"/>
          <w:szCs w:val="24"/>
          <w:lang w:val="en-US" w:eastAsia="zh-CN"/>
        </w:rPr>
      </w:pPr>
      <w:r>
        <w:rPr>
          <w:rFonts w:hint="eastAsia"/>
          <w:kern w:val="0"/>
          <w:sz w:val="24"/>
          <w:szCs w:val="24"/>
          <w:lang w:val="en-US" w:eastAsia="zh-CN"/>
        </w:rPr>
        <w:t xml:space="preserve">    专业成立由企业人员、行业专家、校内教师等组成的专业建设指导委员会根据产业环境的变化每年召开专业建设研讨会，对模具专业人才培养目标、教学过程制定，教学环境建设提出指导性意见，以实现专业与产业的“三对接”。</w:t>
      </w:r>
    </w:p>
    <w:p>
      <w:pPr>
        <w:pStyle w:val="6"/>
        <w:numPr>
          <w:ilvl w:val="0"/>
          <w:numId w:val="3"/>
        </w:numPr>
        <w:spacing w:line="360" w:lineRule="auto"/>
        <w:ind w:firstLine="480" w:firstLineChars="200"/>
        <w:rPr>
          <w:rFonts w:hint="eastAsia" w:ascii="宋体" w:hAnsi="宋体" w:eastAsia="宋体" w:cs="宋体"/>
          <w:kern w:val="0"/>
          <w:sz w:val="24"/>
          <w:szCs w:val="24"/>
          <w:lang w:val="en-US" w:eastAsia="zh-CN" w:bidi="ar-SA"/>
        </w:rPr>
      </w:pPr>
      <w:r>
        <w:rPr>
          <w:rFonts w:hint="eastAsia"/>
          <w:kern w:val="0"/>
          <w:sz w:val="24"/>
          <w:szCs w:val="24"/>
          <w:lang w:val="en-US" w:eastAsia="zh-CN"/>
        </w:rPr>
        <w:t>专业人才培养目标与行业人才规格需求相对接  主要体现在：一方面，素质、素养目标与职业素质要求相对接；另一方面，知识、能力目标与岗位基础知识和技能要求相对接。通过对区域内模具行业的调研明确粤港澳大湾区模具人才的人文、职业素养要求、职业能力、岗位技能要求，专业建设指导委员会研讨制定模具人才培养目标和人才规格。</w:t>
      </w:r>
    </w:p>
    <w:p>
      <w:pPr>
        <w:keepNext w:val="0"/>
        <w:keepLines w:val="0"/>
        <w:widowControl/>
        <w:numPr>
          <w:ilvl w:val="0"/>
          <w:numId w:val="3"/>
        </w:numPr>
        <w:suppressLineNumbers w:val="0"/>
        <w:spacing w:line="360" w:lineRule="auto"/>
        <w:ind w:left="0" w:leftChars="0" w:firstLine="480" w:firstLineChars="200"/>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专业教学过程与企业工作过程相对接  主要体现在：一方面，专业课程体系与企业工作流程相对接；另一方面，项目课程内容与岗位典型工作任务的对接。构建核心项目引领下的基于工作过程的项目课程体系，选取能反映模具企业完整工作流</w:t>
      </w:r>
      <w:r>
        <w:rPr>
          <w:rFonts w:hint="default" w:ascii="宋体" w:hAnsi="宋体" w:eastAsia="宋体" w:cs="宋体"/>
          <w:kern w:val="0"/>
          <w:sz w:val="24"/>
          <w:szCs w:val="24"/>
          <w:lang w:val="en-US" w:eastAsia="zh-CN" w:bidi="ar-SA"/>
        </w:rPr>
        <w:t>程</w:t>
      </w:r>
      <w:r>
        <w:rPr>
          <w:rFonts w:hint="eastAsia" w:ascii="宋体" w:hAnsi="宋体" w:eastAsia="宋体" w:cs="宋体"/>
          <w:kern w:val="0"/>
          <w:sz w:val="24"/>
          <w:szCs w:val="24"/>
          <w:lang w:val="en-US" w:eastAsia="zh-CN" w:bidi="ar-SA"/>
        </w:rPr>
        <w:t>核心项目，</w:t>
      </w:r>
      <w:r>
        <w:rPr>
          <w:rFonts w:hint="default" w:ascii="宋体" w:hAnsi="宋体" w:eastAsia="宋体" w:cs="宋体"/>
          <w:kern w:val="0"/>
          <w:sz w:val="24"/>
          <w:szCs w:val="24"/>
          <w:lang w:val="en-US" w:eastAsia="zh-CN" w:bidi="ar-SA"/>
        </w:rPr>
        <w:t>核心项目将专业课程相互联系，前后衔接</w:t>
      </w:r>
      <w:r>
        <w:rPr>
          <w:rFonts w:hint="eastAsia" w:ascii="宋体" w:hAnsi="宋体" w:eastAsia="宋体" w:cs="宋体"/>
          <w:kern w:val="0"/>
          <w:sz w:val="24"/>
          <w:szCs w:val="24"/>
          <w:lang w:val="en-US" w:eastAsia="zh-CN" w:bidi="ar-SA"/>
        </w:rPr>
        <w:t>。专业课程又由若干能反映岗位典型工作任务教学项目组成。</w:t>
      </w:r>
    </w:p>
    <w:p>
      <w:pPr>
        <w:keepNext w:val="0"/>
        <w:keepLines w:val="0"/>
        <w:widowControl/>
        <w:numPr>
          <w:ilvl w:val="0"/>
          <w:numId w:val="3"/>
        </w:numPr>
        <w:suppressLineNumbers w:val="0"/>
        <w:spacing w:line="360" w:lineRule="auto"/>
        <w:ind w:left="0" w:leftChars="0" w:firstLine="480" w:firstLineChars="200"/>
        <w:jc w:val="left"/>
        <w:rPr>
          <w:rFonts w:hint="eastAsia" w:ascii="宋体" w:hAnsi="宋体" w:eastAsia="宋体" w:cs="宋体"/>
          <w:kern w:val="0"/>
          <w:sz w:val="24"/>
          <w:szCs w:val="24"/>
          <w:lang w:val="en-US" w:eastAsia="zh-CN" w:bidi="ar-SA"/>
        </w:rPr>
      </w:pPr>
      <w:r>
        <w:rPr>
          <w:rFonts w:hint="eastAsia"/>
          <w:kern w:val="0"/>
          <w:sz w:val="24"/>
          <w:szCs w:val="24"/>
        </w:rPr>
        <w:t>教学环境与职业环境</w:t>
      </w:r>
      <w:r>
        <w:rPr>
          <w:rFonts w:hint="eastAsia"/>
          <w:kern w:val="0"/>
          <w:sz w:val="24"/>
          <w:szCs w:val="24"/>
          <w:lang w:val="en-US" w:eastAsia="zh-CN"/>
        </w:rPr>
        <w:t>相对接  主要表现在：一方面，在校内实训基地建设“校中厂”与企业工作环境相对接；另一方面，在校外实践教学基地建设“厂中校”，在工作环境中创建可学习的环境与条件。为使学生的实训教学环境最大程度对接企业工作环境，在建设专业基础实训室的基础上，引进校企合作企业驻校生产，并作为教学主体之一以生产任务为载体开展实践教学，有利于学生在主观上，转变身份，强化职业意识，在客观上接触最新职业标准，掌握先进行业技术。在校企合作单位建设厂中校，通过课程实习和顶岗实训方式在企业开设专业一体化课程和实训课程。</w:t>
      </w:r>
    </w:p>
    <w:p>
      <w:pPr>
        <w:pStyle w:val="6"/>
        <w:numPr>
          <w:ilvl w:val="0"/>
          <w:numId w:val="2"/>
        </w:numPr>
        <w:spacing w:line="360" w:lineRule="auto"/>
        <w:ind w:left="0" w:leftChars="0" w:firstLine="420" w:firstLineChars="175"/>
        <w:rPr>
          <w:rFonts w:hint="eastAsia"/>
          <w:kern w:val="0"/>
          <w:sz w:val="24"/>
          <w:szCs w:val="24"/>
        </w:rPr>
      </w:pPr>
      <w:r>
        <w:rPr>
          <w:rFonts w:hint="eastAsia"/>
          <w:kern w:val="0"/>
          <w:sz w:val="24"/>
          <w:szCs w:val="24"/>
          <w:lang w:val="en-US" w:eastAsia="zh-CN"/>
        </w:rPr>
        <w:t>工学结合确保“</w:t>
      </w:r>
      <w:r>
        <w:rPr>
          <w:rFonts w:hint="eastAsia"/>
          <w:kern w:val="0"/>
          <w:sz w:val="24"/>
          <w:szCs w:val="24"/>
        </w:rPr>
        <w:t>三</w:t>
      </w:r>
      <w:r>
        <w:rPr>
          <w:rFonts w:hint="eastAsia"/>
          <w:kern w:val="0"/>
          <w:sz w:val="24"/>
          <w:szCs w:val="24"/>
          <w:lang w:val="en-US" w:eastAsia="zh-CN"/>
        </w:rPr>
        <w:t>个</w:t>
      </w:r>
      <w:r>
        <w:rPr>
          <w:rFonts w:hint="eastAsia"/>
          <w:kern w:val="0"/>
          <w:sz w:val="24"/>
          <w:szCs w:val="24"/>
        </w:rPr>
        <w:t>结合</w:t>
      </w:r>
      <w:r>
        <w:rPr>
          <w:rFonts w:hint="eastAsia"/>
          <w:kern w:val="0"/>
          <w:sz w:val="24"/>
          <w:szCs w:val="24"/>
          <w:lang w:val="en-US" w:eastAsia="zh-CN"/>
        </w:rPr>
        <w:t>”</w:t>
      </w:r>
    </w:p>
    <w:p>
      <w:pPr>
        <w:pStyle w:val="6"/>
        <w:numPr>
          <w:ilvl w:val="0"/>
          <w:numId w:val="4"/>
        </w:numPr>
        <w:spacing w:line="360" w:lineRule="auto"/>
        <w:ind w:left="0" w:leftChars="0" w:firstLine="420" w:firstLineChars="175"/>
        <w:rPr>
          <w:rFonts w:hint="eastAsia"/>
          <w:kern w:val="0"/>
          <w:sz w:val="24"/>
          <w:szCs w:val="24"/>
          <w:lang w:val="en-US" w:eastAsia="zh-CN"/>
        </w:rPr>
      </w:pPr>
      <w:r>
        <w:rPr>
          <w:rFonts w:hint="eastAsia"/>
          <w:kern w:val="0"/>
          <w:sz w:val="24"/>
          <w:szCs w:val="24"/>
          <w:lang w:val="en-US" w:eastAsia="zh-CN"/>
        </w:rPr>
        <w:t>在师资队伍建设方面，首先，专任教师通过企业实践、企业轮训措施，提升工程实践能力；其次，企业工程技术人员作为兼课教师讲授专业课程，充实和丰富教师队伍，实现专业教师与企业专家相结合。</w:t>
      </w:r>
    </w:p>
    <w:p>
      <w:pPr>
        <w:pStyle w:val="6"/>
        <w:numPr>
          <w:ilvl w:val="0"/>
          <w:numId w:val="4"/>
        </w:numPr>
        <w:spacing w:line="360" w:lineRule="auto"/>
        <w:ind w:left="0" w:leftChars="0" w:firstLine="420" w:firstLineChars="175"/>
        <w:rPr>
          <w:rFonts w:hint="default"/>
          <w:kern w:val="0"/>
          <w:sz w:val="24"/>
          <w:szCs w:val="24"/>
          <w:lang w:val="en-US" w:eastAsia="zh-CN"/>
        </w:rPr>
      </w:pPr>
      <w:r>
        <w:rPr>
          <w:rFonts w:hint="eastAsia"/>
          <w:kern w:val="0"/>
          <w:sz w:val="24"/>
          <w:szCs w:val="24"/>
          <w:lang w:val="en-US" w:eastAsia="zh-CN"/>
        </w:rPr>
        <w:t>在教材建设方面，通过校企合编专业教材的方式将企业具备代表性的真实生产任务作为教学项目编入教材，实现专业教材与企业规范相结合。</w:t>
      </w:r>
    </w:p>
    <w:p>
      <w:pPr>
        <w:pStyle w:val="6"/>
        <w:numPr>
          <w:ilvl w:val="0"/>
          <w:numId w:val="4"/>
        </w:numPr>
        <w:spacing w:line="360" w:lineRule="auto"/>
        <w:ind w:left="0" w:leftChars="0" w:firstLine="420" w:firstLineChars="175"/>
        <w:rPr>
          <w:rFonts w:hint="default" w:eastAsia="宋体"/>
          <w:lang w:val="en-US" w:eastAsia="zh-CN"/>
        </w:rPr>
      </w:pPr>
      <w:r>
        <w:rPr>
          <w:rFonts w:hint="eastAsia"/>
          <w:kern w:val="0"/>
          <w:sz w:val="24"/>
          <w:szCs w:val="24"/>
          <w:lang w:val="en-US" w:eastAsia="zh-CN"/>
        </w:rPr>
        <w:t>在教学评价方面，尽可能引进行业、企业人员作为评价主体，如在“校中厂”和“厂中校”实施的专业课程由企业工程师参照企业评价标准根据各小组项目完成情况给出课程成绩，实现学校考核与企业评价相结合。</w:t>
      </w:r>
    </w:p>
    <w:p>
      <w:pPr>
        <w:pStyle w:val="6"/>
        <w:numPr>
          <w:ilvl w:val="0"/>
          <w:numId w:val="2"/>
        </w:numPr>
        <w:spacing w:line="360" w:lineRule="auto"/>
        <w:ind w:left="0" w:leftChars="0" w:firstLine="420" w:firstLineChars="175"/>
        <w:rPr>
          <w:rFonts w:hint="eastAsia"/>
          <w:kern w:val="0"/>
          <w:sz w:val="24"/>
          <w:szCs w:val="24"/>
        </w:rPr>
      </w:pPr>
      <w:r>
        <w:rPr>
          <w:rFonts w:hint="eastAsia"/>
          <w:kern w:val="0"/>
          <w:sz w:val="24"/>
          <w:szCs w:val="24"/>
          <w:lang w:eastAsia="zh-CN"/>
        </w:rPr>
        <w:t>“</w:t>
      </w:r>
      <w:r>
        <w:rPr>
          <w:rFonts w:hint="eastAsia"/>
          <w:kern w:val="0"/>
          <w:sz w:val="24"/>
          <w:szCs w:val="24"/>
        </w:rPr>
        <w:t>三</w:t>
      </w:r>
      <w:r>
        <w:rPr>
          <w:rFonts w:hint="eastAsia"/>
          <w:kern w:val="0"/>
          <w:sz w:val="24"/>
          <w:szCs w:val="24"/>
          <w:lang w:val="en-US" w:eastAsia="zh-CN"/>
        </w:rPr>
        <w:t>个</w:t>
      </w:r>
      <w:r>
        <w:rPr>
          <w:rFonts w:hint="eastAsia"/>
          <w:kern w:val="0"/>
          <w:sz w:val="24"/>
          <w:szCs w:val="24"/>
        </w:rPr>
        <w:t>融通</w:t>
      </w:r>
      <w:r>
        <w:rPr>
          <w:rFonts w:hint="eastAsia"/>
          <w:kern w:val="0"/>
          <w:sz w:val="24"/>
          <w:szCs w:val="24"/>
          <w:lang w:eastAsia="zh-CN"/>
        </w:rPr>
        <w:t>”</w:t>
      </w:r>
      <w:r>
        <w:rPr>
          <w:rFonts w:hint="eastAsia"/>
          <w:kern w:val="0"/>
          <w:sz w:val="24"/>
          <w:szCs w:val="24"/>
          <w:lang w:val="en-US" w:eastAsia="zh-CN"/>
        </w:rPr>
        <w:t>体现了“动态调整”</w:t>
      </w:r>
    </w:p>
    <w:p>
      <w:pPr>
        <w:pStyle w:val="6"/>
        <w:numPr>
          <w:ilvl w:val="0"/>
          <w:numId w:val="0"/>
        </w:numPr>
        <w:spacing w:line="360" w:lineRule="auto"/>
        <w:ind w:left="0" w:leftChars="0" w:firstLine="420" w:firstLineChars="175"/>
        <w:rPr>
          <w:rFonts w:hint="eastAsia"/>
          <w:kern w:val="0"/>
          <w:sz w:val="24"/>
          <w:szCs w:val="24"/>
          <w:lang w:val="en-US" w:eastAsia="zh-CN"/>
        </w:rPr>
      </w:pPr>
      <w:r>
        <w:rPr>
          <w:rFonts w:hint="eastAsia"/>
          <w:kern w:val="0"/>
          <w:sz w:val="24"/>
          <w:szCs w:val="24"/>
        </w:rPr>
        <w:t>“三融通”</w:t>
      </w:r>
      <w:r>
        <w:rPr>
          <w:rFonts w:hint="eastAsia"/>
          <w:kern w:val="0"/>
          <w:sz w:val="24"/>
          <w:szCs w:val="24"/>
          <w:lang w:val="en-US" w:eastAsia="zh-CN"/>
        </w:rPr>
        <w:t>是专业建设过程中，在“三对接、三结合”基础上，根据新形势、新业态发展变化，结合国家、省、市教育主管部门关于高职专业建设最新精神和指导意见，将新理念、先进举措实时融入到人才培养过程中。</w:t>
      </w:r>
    </w:p>
    <w:p>
      <w:pPr>
        <w:pStyle w:val="6"/>
        <w:numPr>
          <w:ilvl w:val="0"/>
          <w:numId w:val="0"/>
        </w:numPr>
        <w:spacing w:line="360" w:lineRule="auto"/>
        <w:ind w:left="-8" w:leftChars="0" w:firstLine="428" w:firstLineChars="0"/>
        <w:rPr>
          <w:rFonts w:hint="default"/>
          <w:kern w:val="0"/>
          <w:sz w:val="24"/>
          <w:szCs w:val="24"/>
          <w:lang w:val="en-US" w:eastAsia="zh-CN"/>
        </w:rPr>
      </w:pPr>
      <w:r>
        <w:rPr>
          <w:rFonts w:hint="eastAsia"/>
          <w:kern w:val="0"/>
          <w:sz w:val="24"/>
          <w:szCs w:val="24"/>
          <w:lang w:val="en-US" w:eastAsia="zh-CN"/>
        </w:rPr>
        <w:t>1）课程体系与职业技能等级证书相融通   国务院在2019年初颁布的《国家职业教育改革实施方案》第6条中明确提出“启动1+X证书制度试点工作”，模具专业将积极探索1+X证书试点，并将模具专业职业技能等级证书考核模块有机融入基于工作流程的项目课程体系之中。</w:t>
      </w:r>
    </w:p>
    <w:p>
      <w:pPr>
        <w:pStyle w:val="6"/>
        <w:numPr>
          <w:ilvl w:val="0"/>
          <w:numId w:val="0"/>
        </w:numPr>
        <w:spacing w:line="360" w:lineRule="auto"/>
        <w:ind w:left="-8" w:leftChars="0" w:firstLine="428" w:firstLineChars="0"/>
        <w:rPr>
          <w:rFonts w:hint="default"/>
          <w:kern w:val="0"/>
          <w:sz w:val="24"/>
          <w:szCs w:val="24"/>
          <w:lang w:val="en-US" w:eastAsia="zh-CN"/>
        </w:rPr>
      </w:pPr>
      <w:r>
        <w:rPr>
          <w:rFonts w:hint="eastAsia"/>
          <w:kern w:val="0"/>
          <w:sz w:val="24"/>
          <w:szCs w:val="24"/>
          <w:lang w:val="en-US" w:eastAsia="zh-CN"/>
        </w:rPr>
        <w:t>2）教学内容与大赛考点相融通  全国职业院校技能竞赛模具赛项考点经业内专家反复论证，最能体现当前模具产业人才需求和专业发展方向，将大赛考点融入教学过程无论从竞赛成绩获得方面还是从提高人才培养质量方面具有重要意义。</w:t>
      </w:r>
    </w:p>
    <w:p>
      <w:pPr>
        <w:pStyle w:val="6"/>
        <w:numPr>
          <w:ilvl w:val="0"/>
          <w:numId w:val="0"/>
        </w:numPr>
        <w:spacing w:line="360" w:lineRule="auto"/>
        <w:ind w:left="-8" w:leftChars="0" w:firstLine="428" w:firstLineChars="0"/>
        <w:rPr>
          <w:rFonts w:hint="eastAsia"/>
          <w:kern w:val="0"/>
          <w:sz w:val="24"/>
          <w:szCs w:val="24"/>
          <w:lang w:val="en-US" w:eastAsia="zh-CN"/>
        </w:rPr>
      </w:pPr>
      <w:r>
        <w:rPr>
          <w:rFonts w:hint="eastAsia"/>
          <w:kern w:val="0"/>
          <w:sz w:val="24"/>
          <w:szCs w:val="24"/>
          <w:lang w:val="en-US" w:eastAsia="zh-CN"/>
        </w:rPr>
        <w:t>3）教材形式与工作手册相融通  创新教材形式，大量采用活页式、工作手册式教材，既满足了项目化教学，任务式学习的要求，又有利于根据产业需求灵活、及时更新教学内容、教学标准。</w:t>
      </w:r>
    </w:p>
    <w:p>
      <w:pPr>
        <w:pStyle w:val="6"/>
        <w:numPr>
          <w:ilvl w:val="0"/>
          <w:numId w:val="0"/>
        </w:numPr>
        <w:spacing w:line="360" w:lineRule="auto"/>
        <w:ind w:left="-8" w:leftChars="0" w:firstLine="428" w:firstLineChars="0"/>
        <w:rPr>
          <w:rFonts w:hint="eastAsia"/>
          <w:kern w:val="0"/>
          <w:sz w:val="24"/>
          <w:szCs w:val="24"/>
          <w:lang w:val="en-US" w:eastAsia="zh-CN"/>
        </w:rPr>
      </w:pPr>
      <w:r>
        <w:rPr>
          <w:rFonts w:hint="eastAsia"/>
          <w:kern w:val="0"/>
          <w:sz w:val="24"/>
          <w:szCs w:val="24"/>
          <w:lang w:val="en-US" w:eastAsia="zh-CN"/>
        </w:rPr>
        <w:t>三、结束语</w:t>
      </w:r>
    </w:p>
    <w:p>
      <w:pPr>
        <w:pStyle w:val="6"/>
        <w:numPr>
          <w:ilvl w:val="0"/>
          <w:numId w:val="0"/>
        </w:numPr>
        <w:spacing w:line="360" w:lineRule="auto"/>
        <w:ind w:left="-8" w:leftChars="0" w:firstLine="428" w:firstLineChars="0"/>
        <w:rPr>
          <w:rFonts w:hint="eastAsia"/>
          <w:kern w:val="0"/>
          <w:sz w:val="24"/>
          <w:szCs w:val="24"/>
          <w:lang w:val="en-US" w:eastAsia="zh-CN"/>
        </w:rPr>
      </w:pPr>
      <w:r>
        <w:rPr>
          <w:rFonts w:hint="eastAsia"/>
          <w:kern w:val="0"/>
          <w:sz w:val="24"/>
          <w:szCs w:val="24"/>
        </w:rPr>
        <w:t>“三三制”动态调整人才培养模式</w:t>
      </w:r>
      <w:r>
        <w:rPr>
          <w:rFonts w:hint="eastAsia"/>
          <w:kern w:val="0"/>
          <w:sz w:val="24"/>
          <w:szCs w:val="24"/>
          <w:lang w:val="en-US" w:eastAsia="zh-CN"/>
        </w:rPr>
        <w:t>在中山职业技术学院模具专业实施以来，模具行业的新技术、新工艺、新规范及时纳入专业的教学标准和教学内容，模具专业师生在国家级、省级技能竞赛频频获奖，麦可思调查报告数据逐年优化，用人单位对毕业生表现比较满意。从各方面数据和表现来看，“三三制”人才培养模式有效提升模具专业才培养质量，但人才培养是系统工程，人才培养模式还需要在实践中不断加以改进和完善。</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参考文献：</w:t>
      </w:r>
    </w:p>
    <w:p>
      <w:pPr>
        <w:keepNext w:val="0"/>
        <w:keepLines w:val="0"/>
        <w:widowControl/>
        <w:numPr>
          <w:ilvl w:val="0"/>
          <w:numId w:val="5"/>
        </w:numPr>
        <w:suppressLineNumbers w:val="0"/>
        <w:spacing w:line="360" w:lineRule="auto"/>
        <w:jc w:val="left"/>
        <w:rPr>
          <w:rFonts w:ascii="方正楷体简体" w:hAnsi="方正楷体简体" w:eastAsia="方正楷体简体" w:cs="方正楷体简体"/>
          <w:color w:val="231F20"/>
          <w:kern w:val="0"/>
          <w:sz w:val="18"/>
          <w:szCs w:val="18"/>
          <w:lang w:val="en-US" w:eastAsia="zh-CN" w:bidi="ar"/>
        </w:rPr>
      </w:pPr>
      <w:r>
        <w:rPr>
          <w:rFonts w:ascii="方正楷体简体" w:hAnsi="方正楷体简体" w:eastAsia="方正楷体简体" w:cs="方正楷体简体"/>
          <w:color w:val="231F20"/>
          <w:kern w:val="0"/>
          <w:sz w:val="18"/>
          <w:szCs w:val="18"/>
          <w:lang w:val="en-US" w:eastAsia="zh-CN" w:bidi="ar"/>
        </w:rPr>
        <w:t>国务院</w:t>
      </w:r>
      <w:r>
        <w:rPr>
          <w:rFonts w:hint="eastAsia" w:ascii="方正楷体简体" w:hAnsi="方正楷体简体" w:eastAsia="方正楷体简体" w:cs="方正楷体简体"/>
          <w:color w:val="231F20"/>
          <w:kern w:val="0"/>
          <w:sz w:val="18"/>
          <w:szCs w:val="18"/>
          <w:lang w:val="en-US" w:eastAsia="zh-CN" w:bidi="ar"/>
        </w:rPr>
        <w:t xml:space="preserve">. </w:t>
      </w:r>
      <w:r>
        <w:rPr>
          <w:rFonts w:ascii="方正楷体简体" w:hAnsi="方正楷体简体" w:eastAsia="方正楷体简体" w:cs="方正楷体简体"/>
          <w:color w:val="231F20"/>
          <w:kern w:val="0"/>
          <w:sz w:val="18"/>
          <w:szCs w:val="18"/>
          <w:lang w:val="en-US" w:eastAsia="zh-CN" w:bidi="ar"/>
        </w:rPr>
        <w:t>关于印发国家职业教育改革实施方案的通知[Z].国发[2019]4号，2019-01-24.</w:t>
      </w:r>
    </w:p>
    <w:p>
      <w:pPr>
        <w:keepNext w:val="0"/>
        <w:keepLines w:val="0"/>
        <w:widowControl/>
        <w:numPr>
          <w:ilvl w:val="0"/>
          <w:numId w:val="5"/>
        </w:numPr>
        <w:suppressLineNumbers w:val="0"/>
        <w:spacing w:line="360" w:lineRule="auto"/>
        <w:jc w:val="left"/>
        <w:rPr>
          <w:rFonts w:hint="default" w:ascii="方正楷体简体" w:hAnsi="方正楷体简体" w:eastAsia="方正楷体简体" w:cs="方正楷体简体"/>
          <w:color w:val="231F20"/>
          <w:kern w:val="0"/>
          <w:sz w:val="18"/>
          <w:szCs w:val="18"/>
          <w:lang w:val="en-US" w:eastAsia="zh-CN" w:bidi="ar"/>
        </w:rPr>
      </w:pPr>
      <w:r>
        <w:rPr>
          <w:rFonts w:hint="eastAsia" w:ascii="方正楷体简体" w:hAnsi="方正楷体简体" w:eastAsia="方正楷体简体" w:cs="方正楷体简体"/>
          <w:color w:val="231F20"/>
          <w:kern w:val="0"/>
          <w:sz w:val="18"/>
          <w:szCs w:val="18"/>
          <w:lang w:val="en-US" w:eastAsia="zh-CN" w:bidi="ar"/>
        </w:rPr>
        <w:fldChar w:fldCharType="begin"/>
      </w:r>
      <w:r>
        <w:rPr>
          <w:rFonts w:hint="eastAsia" w:ascii="方正楷体简体" w:hAnsi="方正楷体简体" w:eastAsia="方正楷体简体" w:cs="方正楷体简体"/>
          <w:color w:val="231F20"/>
          <w:kern w:val="0"/>
          <w:sz w:val="18"/>
          <w:szCs w:val="18"/>
          <w:lang w:val="en-US" w:eastAsia="zh-CN" w:bidi="ar"/>
        </w:rPr>
        <w:instrText xml:space="preserve"> HYPERLINK "https://kns.cnki.net/kns/popup/knetsearchNew.aspx?sdb=CJFQ&amp;sfield=%e4%bd%9c%e8%80%85&amp;skey=%e8%a2%81%e6%97%97&amp;scode=10744568&amp;acode=10744568" \t "https://kns.cnki.net/kns/brief/knet" </w:instrText>
      </w:r>
      <w:r>
        <w:rPr>
          <w:rFonts w:hint="eastAsia" w:ascii="方正楷体简体" w:hAnsi="方正楷体简体" w:eastAsia="方正楷体简体" w:cs="方正楷体简体"/>
          <w:color w:val="231F20"/>
          <w:kern w:val="0"/>
          <w:sz w:val="18"/>
          <w:szCs w:val="18"/>
          <w:lang w:val="en-US" w:eastAsia="zh-CN" w:bidi="ar"/>
        </w:rPr>
        <w:fldChar w:fldCharType="separate"/>
      </w:r>
      <w:r>
        <w:rPr>
          <w:rFonts w:hint="default" w:ascii="方正楷体简体" w:hAnsi="方正楷体简体" w:eastAsia="方正楷体简体" w:cs="方正楷体简体"/>
          <w:color w:val="231F20"/>
          <w:kern w:val="0"/>
          <w:sz w:val="18"/>
          <w:szCs w:val="18"/>
          <w:lang w:val="en-US" w:eastAsia="zh-CN" w:bidi="ar"/>
        </w:rPr>
        <w:t>袁旗</w:t>
      </w:r>
      <w:r>
        <w:rPr>
          <w:rFonts w:hint="default" w:ascii="方正楷体简体" w:hAnsi="方正楷体简体" w:eastAsia="方正楷体简体" w:cs="方正楷体简体"/>
          <w:color w:val="231F20"/>
          <w:kern w:val="0"/>
          <w:sz w:val="18"/>
          <w:szCs w:val="18"/>
          <w:lang w:val="en-US" w:eastAsia="zh-CN" w:bidi="ar"/>
        </w:rPr>
        <w:fldChar w:fldCharType="end"/>
      </w:r>
      <w:r>
        <w:rPr>
          <w:rFonts w:hint="eastAsia" w:ascii="方正楷体简体" w:hAnsi="方正楷体简体" w:eastAsia="方正楷体简体" w:cs="方正楷体简体"/>
          <w:color w:val="231F20"/>
          <w:kern w:val="0"/>
          <w:sz w:val="18"/>
          <w:szCs w:val="18"/>
          <w:lang w:val="en-US" w:eastAsia="zh-CN" w:bidi="ar"/>
        </w:rPr>
        <w:t xml:space="preserve">. </w:t>
      </w:r>
      <w:r>
        <w:rPr>
          <w:rFonts w:hint="eastAsia" w:ascii="方正楷体简体" w:hAnsi="方正楷体简体" w:eastAsia="方正楷体简体" w:cs="方正楷体简体"/>
          <w:color w:val="231F20"/>
          <w:kern w:val="0"/>
          <w:sz w:val="18"/>
          <w:szCs w:val="18"/>
          <w:lang w:val="en-US" w:eastAsia="zh-CN" w:bidi="ar"/>
        </w:rPr>
        <w:fldChar w:fldCharType="begin"/>
      </w:r>
      <w:r>
        <w:rPr>
          <w:rFonts w:hint="eastAsia" w:ascii="方正楷体简体" w:hAnsi="方正楷体简体" w:eastAsia="方正楷体简体" w:cs="方正楷体简体"/>
          <w:color w:val="231F20"/>
          <w:kern w:val="0"/>
          <w:sz w:val="18"/>
          <w:szCs w:val="18"/>
          <w:lang w:val="en-US" w:eastAsia="zh-CN" w:bidi="ar"/>
        </w:rPr>
        <w:instrText xml:space="preserve"> HYPERLINK "https://kns.cnki.net/kns/detail/detail.aspx?QueryID=2&amp;CurRec=4&amp;DbCode= CJFD&amp;dbname=CJFDLAST2019&amp;filename=ZYJW201933008&amp;urlid=&amp;yx=" \t "https://kns.cnki.net/kns/brief/_blank" </w:instrText>
      </w:r>
      <w:r>
        <w:rPr>
          <w:rFonts w:hint="eastAsia" w:ascii="方正楷体简体" w:hAnsi="方正楷体简体" w:eastAsia="方正楷体简体" w:cs="方正楷体简体"/>
          <w:color w:val="231F20"/>
          <w:kern w:val="0"/>
          <w:sz w:val="18"/>
          <w:szCs w:val="18"/>
          <w:lang w:val="en-US" w:eastAsia="zh-CN" w:bidi="ar"/>
        </w:rPr>
        <w:fldChar w:fldCharType="separate"/>
      </w:r>
      <w:r>
        <w:rPr>
          <w:rFonts w:hint="eastAsia" w:ascii="方正楷体简体" w:hAnsi="方正楷体简体" w:eastAsia="方正楷体简体" w:cs="方正楷体简体"/>
          <w:color w:val="231F20"/>
          <w:kern w:val="0"/>
          <w:sz w:val="18"/>
          <w:szCs w:val="18"/>
          <w:lang w:val="en-US" w:eastAsia="zh-CN" w:bidi="ar"/>
        </w:rPr>
        <w:t>《国家职业教育改革实施方案》十大概念解读</w:t>
      </w:r>
      <w:r>
        <w:rPr>
          <w:rFonts w:hint="eastAsia" w:ascii="方正楷体简体" w:hAnsi="方正楷体简体" w:eastAsia="方正楷体简体" w:cs="方正楷体简体"/>
          <w:color w:val="231F20"/>
          <w:kern w:val="0"/>
          <w:sz w:val="18"/>
          <w:szCs w:val="18"/>
          <w:lang w:val="en-US" w:eastAsia="zh-CN" w:bidi="ar"/>
        </w:rPr>
        <w:fldChar w:fldCharType="end"/>
      </w:r>
      <w:r>
        <w:rPr>
          <w:rFonts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t>J</w:t>
      </w:r>
      <w:r>
        <w:rPr>
          <w:rFonts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fldChar w:fldCharType="begin"/>
      </w:r>
      <w:r>
        <w:rPr>
          <w:rFonts w:hint="eastAsia" w:ascii="方正楷体简体" w:hAnsi="方正楷体简体" w:eastAsia="方正楷体简体" w:cs="方正楷体简体"/>
          <w:color w:val="231F20"/>
          <w:kern w:val="0"/>
          <w:sz w:val="18"/>
          <w:szCs w:val="18"/>
          <w:lang w:val="en-US" w:eastAsia="zh-CN" w:bidi="ar"/>
        </w:rPr>
        <w:instrText xml:space="preserve"> HYPERLINK "https://kns.cnki.net/kns/NaviBridge.aspx?LinkType=BaseLink&amp;DBCode=cjfq&amp;TableName=cjfqbaseinfo&amp;Field=BaseID&amp;Value=ZYJW" \t "https://kns.cnki.net/kns/brief/_blank" </w:instrText>
      </w:r>
      <w:r>
        <w:rPr>
          <w:rFonts w:hint="eastAsia" w:ascii="方正楷体简体" w:hAnsi="方正楷体简体" w:eastAsia="方正楷体简体" w:cs="方正楷体简体"/>
          <w:color w:val="231F20"/>
          <w:kern w:val="0"/>
          <w:sz w:val="18"/>
          <w:szCs w:val="18"/>
          <w:lang w:val="en-US" w:eastAsia="zh-CN" w:bidi="ar"/>
        </w:rPr>
        <w:fldChar w:fldCharType="separate"/>
      </w:r>
      <w:r>
        <w:rPr>
          <w:rFonts w:hint="default" w:ascii="方正楷体简体" w:hAnsi="方正楷体简体" w:eastAsia="方正楷体简体" w:cs="方正楷体简体"/>
          <w:color w:val="231F20"/>
          <w:kern w:val="0"/>
          <w:sz w:val="18"/>
          <w:szCs w:val="18"/>
          <w:lang w:val="en-US" w:eastAsia="zh-CN" w:bidi="ar"/>
        </w:rPr>
        <w:t>职业技术教育</w:t>
      </w:r>
      <w:r>
        <w:rPr>
          <w:rFonts w:hint="default" w:ascii="方正楷体简体" w:hAnsi="方正楷体简体" w:eastAsia="方正楷体简体" w:cs="方正楷体简体"/>
          <w:color w:val="231F20"/>
          <w:kern w:val="0"/>
          <w:sz w:val="18"/>
          <w:szCs w:val="18"/>
          <w:lang w:val="en-US" w:eastAsia="zh-CN" w:bidi="ar"/>
        </w:rPr>
        <w:fldChar w:fldCharType="end"/>
      </w:r>
      <w:r>
        <w:rPr>
          <w:rFonts w:hint="eastAsia" w:ascii="方正楷体简体" w:hAnsi="方正楷体简体" w:eastAsia="方正楷体简体" w:cs="方正楷体简体"/>
          <w:color w:val="231F20"/>
          <w:kern w:val="0"/>
          <w:sz w:val="18"/>
          <w:szCs w:val="18"/>
          <w:lang w:val="en-US" w:eastAsia="zh-CN" w:bidi="ar"/>
        </w:rPr>
        <w:t>, 2019(11).</w:t>
      </w:r>
    </w:p>
    <w:p>
      <w:pPr>
        <w:keepNext w:val="0"/>
        <w:keepLines w:val="0"/>
        <w:widowControl/>
        <w:numPr>
          <w:ilvl w:val="0"/>
          <w:numId w:val="5"/>
        </w:numPr>
        <w:suppressLineNumbers w:val="0"/>
        <w:spacing w:line="360" w:lineRule="auto"/>
        <w:jc w:val="left"/>
        <w:rPr>
          <w:rFonts w:ascii="方正楷体简体" w:hAnsi="方正楷体简体" w:eastAsia="方正楷体简体" w:cs="方正楷体简体"/>
          <w:color w:val="231F20"/>
          <w:kern w:val="0"/>
          <w:sz w:val="18"/>
          <w:szCs w:val="18"/>
          <w:lang w:val="en-US" w:eastAsia="zh-CN" w:bidi="ar"/>
        </w:rPr>
      </w:pPr>
      <w:r>
        <w:rPr>
          <w:rFonts w:hint="eastAsia" w:ascii="方正楷体简体" w:hAnsi="方正楷体简体" w:eastAsia="方正楷体简体" w:cs="方正楷体简体"/>
          <w:color w:val="231F20"/>
          <w:kern w:val="0"/>
          <w:sz w:val="18"/>
          <w:szCs w:val="18"/>
          <w:lang w:val="en-US" w:eastAsia="zh-CN" w:bidi="ar"/>
        </w:rPr>
        <w:t xml:space="preserve">覃川. </w:t>
      </w:r>
      <w:r>
        <w:rPr>
          <w:rFonts w:hint="eastAsia" w:ascii="方正楷体简体" w:hAnsi="方正楷体简体" w:eastAsia="方正楷体简体" w:cs="方正楷体简体"/>
          <w:color w:val="231F20"/>
          <w:kern w:val="0"/>
          <w:sz w:val="18"/>
          <w:szCs w:val="18"/>
          <w:lang w:val="en-US" w:eastAsia="zh-CN" w:bidi="ar"/>
        </w:rPr>
        <w:fldChar w:fldCharType="begin"/>
      </w:r>
      <w:r>
        <w:rPr>
          <w:rFonts w:hint="eastAsia" w:ascii="方正楷体简体" w:hAnsi="方正楷体简体" w:eastAsia="方正楷体简体" w:cs="方正楷体简体"/>
          <w:color w:val="231F20"/>
          <w:kern w:val="0"/>
          <w:sz w:val="18"/>
          <w:szCs w:val="18"/>
          <w:lang w:val="en-US" w:eastAsia="zh-CN" w:bidi="ar"/>
        </w:rPr>
        <w:instrText xml:space="preserve"> HYPERLINK "https://kns.cnki.net/kns/detail/detail.aspx?QueryID=0&amp;CurRec=4&amp;DbCode= CJFD&amp;dbname=CJFDAUTO&amp;filename=ZGGJ202001018&amp;urlid=&amp;yx=" \t "https://kns.cnki.net/kns/brief/_blank" </w:instrText>
      </w:r>
      <w:r>
        <w:rPr>
          <w:rFonts w:hint="eastAsia" w:ascii="方正楷体简体" w:hAnsi="方正楷体简体" w:eastAsia="方正楷体简体" w:cs="方正楷体简体"/>
          <w:color w:val="231F20"/>
          <w:kern w:val="0"/>
          <w:sz w:val="18"/>
          <w:szCs w:val="18"/>
          <w:lang w:val="en-US" w:eastAsia="zh-CN" w:bidi="ar"/>
        </w:rPr>
        <w:fldChar w:fldCharType="separate"/>
      </w:r>
      <w:r>
        <w:rPr>
          <w:rFonts w:hint="eastAsia" w:ascii="方正楷体简体" w:hAnsi="方正楷体简体" w:eastAsia="方正楷体简体" w:cs="方正楷体简体"/>
          <w:color w:val="231F20"/>
          <w:kern w:val="0"/>
          <w:sz w:val="18"/>
          <w:szCs w:val="18"/>
          <w:lang w:val="en-US" w:eastAsia="zh-CN" w:bidi="ar"/>
        </w:rPr>
        <w:t>1+X证书制度：促进类型教育内涵发展的重要保障</w:t>
      </w:r>
      <w:r>
        <w:rPr>
          <w:rFonts w:hint="eastAsia" w:ascii="方正楷体简体" w:hAnsi="方正楷体简体" w:eastAsia="方正楷体简体" w:cs="方正楷体简体"/>
          <w:color w:val="231F20"/>
          <w:kern w:val="0"/>
          <w:sz w:val="18"/>
          <w:szCs w:val="18"/>
          <w:lang w:val="en-US" w:eastAsia="zh-CN" w:bidi="ar"/>
        </w:rPr>
        <w:fldChar w:fldCharType="end"/>
      </w:r>
      <w:r>
        <w:rPr>
          <w:rFonts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t>J</w:t>
      </w:r>
      <w:r>
        <w:rPr>
          <w:rFonts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t>. 中国高教研究，2020（01）.</w:t>
      </w:r>
    </w:p>
    <w:p>
      <w:pPr>
        <w:keepNext w:val="0"/>
        <w:keepLines w:val="0"/>
        <w:widowControl/>
        <w:numPr>
          <w:ilvl w:val="0"/>
          <w:numId w:val="5"/>
        </w:numPr>
        <w:suppressLineNumbers w:val="0"/>
        <w:spacing w:line="360" w:lineRule="auto"/>
        <w:jc w:val="left"/>
        <w:rPr>
          <w:rFonts w:hint="default" w:ascii="方正楷体简体" w:hAnsi="方正楷体简体" w:eastAsia="方正楷体简体" w:cs="方正楷体简体"/>
          <w:color w:val="231F20"/>
          <w:kern w:val="0"/>
          <w:sz w:val="18"/>
          <w:szCs w:val="18"/>
          <w:lang w:val="en-US" w:eastAsia="zh-CN" w:bidi="ar"/>
        </w:rPr>
      </w:pPr>
      <w:r>
        <w:rPr>
          <w:rFonts w:hint="eastAsia" w:ascii="方正楷体简体" w:hAnsi="方正楷体简体" w:eastAsia="方正楷体简体" w:cs="方正楷体简体"/>
          <w:color w:val="231F20"/>
          <w:kern w:val="0"/>
          <w:sz w:val="18"/>
          <w:szCs w:val="18"/>
          <w:lang w:val="en-US" w:eastAsia="zh-CN" w:bidi="ar"/>
        </w:rPr>
        <w:t>商丽莉，</w:t>
      </w:r>
      <w:r>
        <w:rPr>
          <w:rFonts w:hint="default" w:ascii="方正楷体简体" w:hAnsi="方正楷体简体" w:eastAsia="方正楷体简体" w:cs="方正楷体简体"/>
          <w:color w:val="231F20"/>
          <w:kern w:val="0"/>
          <w:sz w:val="18"/>
          <w:szCs w:val="18"/>
          <w:lang w:val="en-US" w:eastAsia="zh-CN" w:bidi="ar"/>
        </w:rPr>
        <w:t>祝士明</w:t>
      </w:r>
      <w:r>
        <w:rPr>
          <w:rFonts w:hint="eastAsia" w:ascii="方正楷体简体" w:hAnsi="方正楷体简体" w:eastAsia="方正楷体简体" w:cs="方正楷体简体"/>
          <w:color w:val="231F20"/>
          <w:kern w:val="0"/>
          <w:sz w:val="18"/>
          <w:szCs w:val="18"/>
          <w:lang w:val="en-US" w:eastAsia="zh-CN" w:bidi="ar"/>
        </w:rPr>
        <w:t xml:space="preserve">. </w:t>
      </w:r>
      <w:r>
        <w:rPr>
          <w:rFonts w:hint="eastAsia" w:ascii="方正楷体简体" w:hAnsi="方正楷体简体" w:eastAsia="方正楷体简体" w:cs="方正楷体简体"/>
          <w:color w:val="231F20"/>
          <w:kern w:val="0"/>
          <w:sz w:val="18"/>
          <w:szCs w:val="18"/>
          <w:lang w:val="en-US" w:eastAsia="zh-CN" w:bidi="ar"/>
        </w:rPr>
        <w:fldChar w:fldCharType="begin"/>
      </w:r>
      <w:r>
        <w:rPr>
          <w:rFonts w:hint="eastAsia" w:ascii="方正楷体简体" w:hAnsi="方正楷体简体" w:eastAsia="方正楷体简体" w:cs="方正楷体简体"/>
          <w:color w:val="231F20"/>
          <w:kern w:val="0"/>
          <w:sz w:val="18"/>
          <w:szCs w:val="18"/>
          <w:lang w:val="en-US" w:eastAsia="zh-CN" w:bidi="ar"/>
        </w:rPr>
        <w:instrText xml:space="preserve"> HYPERLINK "https://kns.cnki.net/kns/detail/detail.aspx?QueryID=8&amp;CurRec=16&amp;DbCode= CJFD&amp;dbname=CJFDLAST2019&amp;filename=CRJY201904014&amp;urlid=23.1067.g4.20190404.1447.028&amp;yx=Y" \t "https://kns.cnki.net/kns/brief/_blank" </w:instrText>
      </w:r>
      <w:r>
        <w:rPr>
          <w:rFonts w:hint="eastAsia" w:ascii="方正楷体简体" w:hAnsi="方正楷体简体" w:eastAsia="方正楷体简体" w:cs="方正楷体简体"/>
          <w:color w:val="231F20"/>
          <w:kern w:val="0"/>
          <w:sz w:val="18"/>
          <w:szCs w:val="18"/>
          <w:lang w:val="en-US" w:eastAsia="zh-CN" w:bidi="ar"/>
        </w:rPr>
        <w:fldChar w:fldCharType="separate"/>
      </w:r>
      <w:r>
        <w:rPr>
          <w:rFonts w:hint="eastAsia" w:ascii="方正楷体简体" w:hAnsi="方正楷体简体" w:eastAsia="方正楷体简体" w:cs="方正楷体简体"/>
          <w:color w:val="231F20"/>
          <w:kern w:val="0"/>
          <w:sz w:val="18"/>
          <w:szCs w:val="18"/>
          <w:lang w:val="en-US" w:eastAsia="zh-CN" w:bidi="ar"/>
        </w:rPr>
        <w:t>我国高职院校校企合作应用型人才培养探讨</w:t>
      </w:r>
      <w:r>
        <w:rPr>
          <w:rFonts w:hint="eastAsia" w:ascii="方正楷体简体" w:hAnsi="方正楷体简体" w:eastAsia="方正楷体简体" w:cs="方正楷体简体"/>
          <w:color w:val="231F20"/>
          <w:kern w:val="0"/>
          <w:sz w:val="18"/>
          <w:szCs w:val="18"/>
          <w:lang w:val="en-US" w:eastAsia="zh-CN" w:bidi="ar"/>
        </w:rPr>
        <w:fldChar w:fldCharType="end"/>
      </w:r>
      <w:r>
        <w:rPr>
          <w:rFonts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t>J</w:t>
      </w:r>
      <w:r>
        <w:rPr>
          <w:rFonts w:ascii="方正楷体简体" w:hAnsi="方正楷体简体" w:eastAsia="方正楷体简体" w:cs="方正楷体简体"/>
          <w:color w:val="231F20"/>
          <w:kern w:val="0"/>
          <w:sz w:val="18"/>
          <w:szCs w:val="18"/>
          <w:lang w:val="en-US" w:eastAsia="zh-CN" w:bidi="ar"/>
        </w:rPr>
        <w:t>]</w:t>
      </w:r>
      <w:r>
        <w:rPr>
          <w:rFonts w:hint="eastAsia" w:ascii="方正楷体简体" w:hAnsi="方正楷体简体" w:eastAsia="方正楷体简体" w:cs="方正楷体简体"/>
          <w:color w:val="231F20"/>
          <w:kern w:val="0"/>
          <w:sz w:val="18"/>
          <w:szCs w:val="18"/>
          <w:lang w:val="en-US" w:eastAsia="zh-CN" w:bidi="ar"/>
        </w:rPr>
        <w:t xml:space="preserve">. </w:t>
      </w:r>
      <w:r>
        <w:rPr>
          <w:rFonts w:hint="eastAsia" w:ascii="方正楷体简体" w:hAnsi="方正楷体简体" w:eastAsia="方正楷体简体" w:cs="方正楷体简体"/>
          <w:color w:val="231F20"/>
          <w:kern w:val="0"/>
          <w:sz w:val="18"/>
          <w:szCs w:val="18"/>
          <w:lang w:val="en-US" w:eastAsia="zh-CN" w:bidi="ar"/>
        </w:rPr>
        <w:fldChar w:fldCharType="begin"/>
      </w:r>
      <w:r>
        <w:rPr>
          <w:rFonts w:hint="eastAsia" w:ascii="方正楷体简体" w:hAnsi="方正楷体简体" w:eastAsia="方正楷体简体" w:cs="方正楷体简体"/>
          <w:color w:val="231F20"/>
          <w:kern w:val="0"/>
          <w:sz w:val="18"/>
          <w:szCs w:val="18"/>
          <w:lang w:val="en-US" w:eastAsia="zh-CN" w:bidi="ar"/>
        </w:rPr>
        <w:instrText xml:space="preserve"> HYPERLINK "https://kns.cnki.net/kns/NaviBridge.aspx?LinkType=BaseLink&amp;DBCode=cjfq&amp;TableName=cjfqbaseinfo&amp;Field=BaseID&amp;Value=CRJY" \t "https://kns.cnki.net/kns/brief/_blank" </w:instrText>
      </w:r>
      <w:r>
        <w:rPr>
          <w:rFonts w:hint="eastAsia" w:ascii="方正楷体简体" w:hAnsi="方正楷体简体" w:eastAsia="方正楷体简体" w:cs="方正楷体简体"/>
          <w:color w:val="231F20"/>
          <w:kern w:val="0"/>
          <w:sz w:val="18"/>
          <w:szCs w:val="18"/>
          <w:lang w:val="en-US" w:eastAsia="zh-CN" w:bidi="ar"/>
        </w:rPr>
        <w:fldChar w:fldCharType="separate"/>
      </w:r>
      <w:r>
        <w:rPr>
          <w:rFonts w:hint="default" w:ascii="方正楷体简体" w:hAnsi="方正楷体简体" w:eastAsia="方正楷体简体" w:cs="方正楷体简体"/>
          <w:color w:val="231F20"/>
          <w:kern w:val="0"/>
          <w:sz w:val="18"/>
          <w:szCs w:val="18"/>
          <w:lang w:val="en-US" w:eastAsia="zh-CN" w:bidi="ar"/>
        </w:rPr>
        <w:t>成人教育</w:t>
      </w:r>
      <w:r>
        <w:rPr>
          <w:rFonts w:hint="default" w:ascii="方正楷体简体" w:hAnsi="方正楷体简体" w:eastAsia="方正楷体简体" w:cs="方正楷体简体"/>
          <w:color w:val="231F20"/>
          <w:kern w:val="0"/>
          <w:sz w:val="18"/>
          <w:szCs w:val="18"/>
          <w:lang w:val="en-US" w:eastAsia="zh-CN" w:bidi="ar"/>
        </w:rPr>
        <w:fldChar w:fldCharType="end"/>
      </w:r>
      <w:r>
        <w:rPr>
          <w:rFonts w:hint="eastAsia" w:ascii="方正楷体简体" w:hAnsi="方正楷体简体" w:eastAsia="方正楷体简体" w:cs="方正楷体简体"/>
          <w:color w:val="231F20"/>
          <w:kern w:val="0"/>
          <w:sz w:val="18"/>
          <w:szCs w:val="18"/>
          <w:lang w:val="en-US" w:eastAsia="zh-CN" w:bidi="ar"/>
        </w:rPr>
        <w:t>，2019（04）.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方正楷体简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9D27C"/>
    <w:multiLevelType w:val="singleLevel"/>
    <w:tmpl w:val="E439D27C"/>
    <w:lvl w:ilvl="0" w:tentative="0">
      <w:start w:val="1"/>
      <w:numFmt w:val="decimal"/>
      <w:suff w:val="nothing"/>
      <w:lvlText w:val="%1）"/>
      <w:lvlJc w:val="left"/>
    </w:lvl>
  </w:abstractNum>
  <w:abstractNum w:abstractNumId="1">
    <w:nsid w:val="FA21DAA6"/>
    <w:multiLevelType w:val="singleLevel"/>
    <w:tmpl w:val="FA21DAA6"/>
    <w:lvl w:ilvl="0" w:tentative="0">
      <w:start w:val="1"/>
      <w:numFmt w:val="decimal"/>
      <w:suff w:val="nothing"/>
      <w:lvlText w:val="%1）"/>
      <w:lvlJc w:val="left"/>
    </w:lvl>
  </w:abstractNum>
  <w:abstractNum w:abstractNumId="2">
    <w:nsid w:val="FAED59AF"/>
    <w:multiLevelType w:val="singleLevel"/>
    <w:tmpl w:val="FAED59AF"/>
    <w:lvl w:ilvl="0" w:tentative="0">
      <w:start w:val="1"/>
      <w:numFmt w:val="decimal"/>
      <w:lvlText w:val="%1."/>
      <w:lvlJc w:val="left"/>
      <w:pPr>
        <w:tabs>
          <w:tab w:val="left" w:pos="312"/>
        </w:tabs>
      </w:pPr>
    </w:lvl>
  </w:abstractNum>
  <w:abstractNum w:abstractNumId="3">
    <w:nsid w:val="69C6E400"/>
    <w:multiLevelType w:val="singleLevel"/>
    <w:tmpl w:val="69C6E400"/>
    <w:lvl w:ilvl="0" w:tentative="0">
      <w:start w:val="2"/>
      <w:numFmt w:val="chineseCounting"/>
      <w:suff w:val="nothing"/>
      <w:lvlText w:val="%1、"/>
      <w:lvlJc w:val="left"/>
      <w:rPr>
        <w:rFonts w:hint="eastAsia"/>
      </w:rPr>
    </w:lvl>
  </w:abstractNum>
  <w:abstractNum w:abstractNumId="4">
    <w:nsid w:val="7317A747"/>
    <w:multiLevelType w:val="singleLevel"/>
    <w:tmpl w:val="7317A747"/>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5B"/>
    <w:rsid w:val="0002375B"/>
    <w:rsid w:val="00061203"/>
    <w:rsid w:val="0009779C"/>
    <w:rsid w:val="00127464"/>
    <w:rsid w:val="00150E1B"/>
    <w:rsid w:val="00183293"/>
    <w:rsid w:val="002646D6"/>
    <w:rsid w:val="002A04C0"/>
    <w:rsid w:val="00315ADD"/>
    <w:rsid w:val="004E54E6"/>
    <w:rsid w:val="0058132B"/>
    <w:rsid w:val="00817851"/>
    <w:rsid w:val="00825FAE"/>
    <w:rsid w:val="00A156AA"/>
    <w:rsid w:val="00A93DD6"/>
    <w:rsid w:val="00AC4F5B"/>
    <w:rsid w:val="00BD3A83"/>
    <w:rsid w:val="00C5434D"/>
    <w:rsid w:val="00DC449B"/>
    <w:rsid w:val="00E2385F"/>
    <w:rsid w:val="00FE079F"/>
    <w:rsid w:val="030A0FE8"/>
    <w:rsid w:val="10ED0631"/>
    <w:rsid w:val="125803D8"/>
    <w:rsid w:val="176D7FF3"/>
    <w:rsid w:val="190D5193"/>
    <w:rsid w:val="1BD033D7"/>
    <w:rsid w:val="1DE51A5D"/>
    <w:rsid w:val="2B1A2C2B"/>
    <w:rsid w:val="2C0A7803"/>
    <w:rsid w:val="2C241AC7"/>
    <w:rsid w:val="38272B3A"/>
    <w:rsid w:val="44310201"/>
    <w:rsid w:val="4DC54B26"/>
    <w:rsid w:val="64043C41"/>
    <w:rsid w:val="6484441B"/>
    <w:rsid w:val="6A44429D"/>
    <w:rsid w:val="6E092BD0"/>
    <w:rsid w:val="6F257E74"/>
    <w:rsid w:val="72CD03FA"/>
    <w:rsid w:val="74E92A7E"/>
    <w:rsid w:val="777C3D6F"/>
    <w:rsid w:val="778E2644"/>
    <w:rsid w:val="781E5C87"/>
    <w:rsid w:val="79FD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character" w:styleId="5">
    <w:name w:val="Hyperlink"/>
    <w:basedOn w:val="4"/>
    <w:semiHidden/>
    <w:unhideWhenUsed/>
    <w:qFormat/>
    <w:uiPriority w:val="99"/>
    <w:rPr>
      <w:color w:val="0000FF"/>
      <w:u w:val="single"/>
    </w:rPr>
  </w:style>
  <w:style w:type="paragraph" w:customStyle="1" w:styleId="6">
    <w:name w:val="Normal"/>
    <w:qFormat/>
    <w:uiPriority w:val="0"/>
    <w:pPr>
      <w:jc w:val="both"/>
    </w:pPr>
    <w:rPr>
      <w:rFonts w:ascii="宋体" w:hAnsi="宋体" w:eastAsia="宋体" w:cs="宋体"/>
      <w:kern w:val="2"/>
      <w:sz w:val="21"/>
      <w:szCs w:val="21"/>
      <w:lang w:val="en-US" w:eastAsia="zh-CN" w:bidi="ar-SA"/>
    </w:rPr>
  </w:style>
  <w:style w:type="character" w:customStyle="1" w:styleId="7">
    <w:name w:val="批注框文本 Char"/>
    <w:basedOn w:val="4"/>
    <w:link w:val="2"/>
    <w:semiHidden/>
    <w:qFormat/>
    <w:uiPriority w:val="99"/>
    <w:rPr>
      <w:sz w:val="18"/>
      <w:szCs w:val="18"/>
    </w:rPr>
  </w:style>
  <w:style w:type="paragraph" w:customStyle="1" w:styleId="8">
    <w:name w:val="本文正文"/>
    <w:basedOn w:val="1"/>
    <w:qFormat/>
    <w:uiPriority w:val="0"/>
    <w:pPr>
      <w:widowControl/>
      <w:spacing w:line="480" w:lineRule="exact"/>
      <w:ind w:firstLine="200" w:firstLineChars="200"/>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D7D8C-D7D3-4DBC-9362-B05CCADD252B}">
  <ds:schemaRefs/>
</ds:datastoreItem>
</file>

<file path=docProps/app.xml><?xml version="1.0" encoding="utf-8"?>
<Properties xmlns="http://schemas.openxmlformats.org/officeDocument/2006/extended-properties" xmlns:vt="http://schemas.openxmlformats.org/officeDocument/2006/docPropsVTypes">
  <Template>Normal</Template>
  <Pages>2</Pages>
  <Words>112</Words>
  <Characters>644</Characters>
  <Lines>5</Lines>
  <Paragraphs>1</Paragraphs>
  <TotalTime>13</TotalTime>
  <ScaleCrop>false</ScaleCrop>
  <LinksUpToDate>false</LinksUpToDate>
  <CharactersWithSpaces>755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2020-02-15T04:38:00Z</dcterms:created>
  <dc:creator>Windows 用户</dc:creator>
  <cp:lastModifiedBy>金志刚</cp:lastModifiedBy>
  <dcterms:modified xsi:type="dcterms:W3CDTF">2020-02-22T12:25:18Z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