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B49" w:rsidRDefault="00D87B49" w:rsidP="006D2E47">
      <w:pPr>
        <w:spacing w:line="220" w:lineRule="atLeast"/>
        <w:ind w:firstLineChars="550" w:firstLine="1210"/>
      </w:pPr>
      <w:r>
        <w:rPr>
          <w:rFonts w:hint="eastAsia"/>
        </w:rPr>
        <w:t>口服药物发放流程在皮肤科患者用药安全护理管理中的应用</w:t>
      </w:r>
    </w:p>
    <w:p w:rsidR="00231188" w:rsidRDefault="00231188" w:rsidP="00231188">
      <w:pPr>
        <w:spacing w:line="220" w:lineRule="atLeast"/>
        <w:ind w:firstLineChars="950" w:firstLine="2090"/>
      </w:pPr>
      <w:r>
        <w:rPr>
          <w:rFonts w:hint="eastAsia"/>
        </w:rPr>
        <w:t>柳风琴</w:t>
      </w:r>
      <w:r>
        <w:rPr>
          <w:rFonts w:hint="eastAsia"/>
        </w:rPr>
        <w:t xml:space="preserve">               </w:t>
      </w:r>
      <w:r>
        <w:rPr>
          <w:rFonts w:hint="eastAsia"/>
        </w:rPr>
        <w:t>王</w:t>
      </w:r>
      <w:r>
        <w:rPr>
          <w:rFonts w:hint="eastAsia"/>
        </w:rPr>
        <w:t xml:space="preserve"> </w:t>
      </w:r>
      <w:r>
        <w:rPr>
          <w:rFonts w:hint="eastAsia"/>
        </w:rPr>
        <w:t>燕</w:t>
      </w:r>
      <w:r>
        <w:rPr>
          <w:rFonts w:hint="eastAsia"/>
        </w:rPr>
        <w:t xml:space="preserve">          </w:t>
      </w:r>
      <w:r>
        <w:rPr>
          <w:rFonts w:hint="eastAsia"/>
        </w:rPr>
        <w:t>薛露露</w:t>
      </w:r>
    </w:p>
    <w:p w:rsidR="00D55516" w:rsidRPr="00594DD0" w:rsidRDefault="00D87B49" w:rsidP="00D31D50">
      <w:pPr>
        <w:spacing w:line="220" w:lineRule="atLeast"/>
        <w:rPr>
          <w:b/>
        </w:rPr>
      </w:pPr>
      <w:r w:rsidRPr="00594DD0">
        <w:rPr>
          <w:rFonts w:hint="eastAsia"/>
          <w:b/>
        </w:rPr>
        <w:t>摘要</w:t>
      </w:r>
      <w:r w:rsidR="00594DD0">
        <w:rPr>
          <w:rFonts w:hint="eastAsia"/>
          <w:b/>
        </w:rPr>
        <w:t xml:space="preserve"> </w:t>
      </w:r>
      <w:r w:rsidR="00594DD0">
        <w:rPr>
          <w:b/>
        </w:rPr>
        <w:t xml:space="preserve">   </w:t>
      </w:r>
      <w:r w:rsidR="000A2655" w:rsidRPr="00594DD0">
        <w:rPr>
          <w:rFonts w:hint="eastAsia"/>
          <w:b/>
        </w:rPr>
        <w:t>目的</w:t>
      </w:r>
      <w:r w:rsidR="000A2655">
        <w:rPr>
          <w:rFonts w:hint="eastAsia"/>
        </w:rPr>
        <w:t xml:space="preserve">   </w:t>
      </w:r>
      <w:r w:rsidRPr="00594DD0">
        <w:rPr>
          <w:rFonts w:asciiTheme="minorEastAsia" w:eastAsiaTheme="minorEastAsia" w:hAnsiTheme="minorEastAsia" w:hint="eastAsia"/>
          <w:sz w:val="24"/>
          <w:szCs w:val="24"/>
        </w:rPr>
        <w:t>探讨口服药发放流程在皮肤科患者用药安全护理中的应用效果。</w:t>
      </w:r>
      <w:r w:rsidRPr="00594DD0">
        <w:rPr>
          <w:rFonts w:asciiTheme="minorEastAsia" w:eastAsiaTheme="minorEastAsia" w:hAnsiTheme="minorEastAsia" w:hint="eastAsia"/>
          <w:b/>
          <w:sz w:val="24"/>
          <w:szCs w:val="24"/>
        </w:rPr>
        <w:t>方法</w:t>
      </w:r>
      <w:r w:rsidR="000A2655" w:rsidRPr="00594DD0">
        <w:rPr>
          <w:rFonts w:asciiTheme="minorEastAsia" w:eastAsiaTheme="minorEastAsia" w:hAnsiTheme="minorEastAsia" w:hint="eastAsia"/>
          <w:sz w:val="24"/>
          <w:szCs w:val="24"/>
        </w:rPr>
        <w:t xml:space="preserve">  </w:t>
      </w:r>
      <w:r w:rsidRPr="00594DD0">
        <w:rPr>
          <w:rFonts w:asciiTheme="minorEastAsia" w:eastAsiaTheme="minorEastAsia" w:hAnsiTheme="minorEastAsia" w:hint="eastAsia"/>
          <w:sz w:val="24"/>
          <w:szCs w:val="24"/>
        </w:rPr>
        <w:t>选取</w:t>
      </w:r>
      <w:r w:rsidR="006257EF" w:rsidRPr="00594DD0">
        <w:rPr>
          <w:rFonts w:asciiTheme="minorEastAsia" w:eastAsiaTheme="minorEastAsia" w:hAnsiTheme="minorEastAsia" w:hint="eastAsia"/>
          <w:sz w:val="24"/>
          <w:szCs w:val="24"/>
        </w:rPr>
        <w:t>2018</w:t>
      </w:r>
      <w:r w:rsidR="000A2655" w:rsidRPr="00594DD0">
        <w:rPr>
          <w:rFonts w:asciiTheme="minorEastAsia" w:eastAsiaTheme="minorEastAsia" w:hAnsiTheme="minorEastAsia" w:hint="eastAsia"/>
          <w:sz w:val="24"/>
          <w:szCs w:val="24"/>
        </w:rPr>
        <w:t>年</w:t>
      </w:r>
      <w:r w:rsidRPr="00594DD0">
        <w:rPr>
          <w:rFonts w:asciiTheme="minorEastAsia" w:eastAsiaTheme="minorEastAsia" w:hAnsiTheme="minorEastAsia" w:hint="eastAsia"/>
          <w:sz w:val="24"/>
          <w:szCs w:val="24"/>
        </w:rPr>
        <w:t>11</w:t>
      </w:r>
      <w:r w:rsidR="000A2655" w:rsidRPr="00594DD0">
        <w:rPr>
          <w:rFonts w:asciiTheme="minorEastAsia" w:eastAsiaTheme="minorEastAsia" w:hAnsiTheme="minorEastAsia" w:hint="eastAsia"/>
          <w:sz w:val="24"/>
          <w:szCs w:val="24"/>
        </w:rPr>
        <w:t>月—</w:t>
      </w:r>
      <w:r w:rsidR="006257EF" w:rsidRPr="00594DD0">
        <w:rPr>
          <w:rFonts w:asciiTheme="minorEastAsia" w:eastAsiaTheme="minorEastAsia" w:hAnsiTheme="minorEastAsia" w:hint="eastAsia"/>
          <w:sz w:val="24"/>
          <w:szCs w:val="24"/>
        </w:rPr>
        <w:t>2019</w:t>
      </w:r>
      <w:r w:rsidR="000A2655" w:rsidRPr="00594DD0">
        <w:rPr>
          <w:rFonts w:asciiTheme="minorEastAsia" w:eastAsiaTheme="minorEastAsia" w:hAnsiTheme="minorEastAsia" w:hint="eastAsia"/>
          <w:sz w:val="24"/>
          <w:szCs w:val="24"/>
        </w:rPr>
        <w:t>年</w:t>
      </w:r>
      <w:r w:rsidRPr="00594DD0">
        <w:rPr>
          <w:rFonts w:asciiTheme="minorEastAsia" w:eastAsiaTheme="minorEastAsia" w:hAnsiTheme="minorEastAsia" w:hint="eastAsia"/>
          <w:sz w:val="24"/>
          <w:szCs w:val="24"/>
        </w:rPr>
        <w:t>11</w:t>
      </w:r>
      <w:r w:rsidR="000A2655" w:rsidRPr="00594DD0">
        <w:rPr>
          <w:rFonts w:asciiTheme="minorEastAsia" w:eastAsiaTheme="minorEastAsia" w:hAnsiTheme="minorEastAsia" w:hint="eastAsia"/>
          <w:sz w:val="24"/>
          <w:szCs w:val="24"/>
        </w:rPr>
        <w:t>月，</w:t>
      </w:r>
      <w:r w:rsidRPr="00594DD0">
        <w:rPr>
          <w:rFonts w:asciiTheme="minorEastAsia" w:eastAsiaTheme="minorEastAsia" w:hAnsiTheme="minorEastAsia" w:hint="eastAsia"/>
          <w:sz w:val="24"/>
          <w:szCs w:val="24"/>
        </w:rPr>
        <w:t>180</w:t>
      </w:r>
      <w:r w:rsidR="000A2655" w:rsidRPr="00594DD0">
        <w:rPr>
          <w:rFonts w:asciiTheme="minorEastAsia" w:eastAsiaTheme="minorEastAsia" w:hAnsiTheme="minorEastAsia" w:hint="eastAsia"/>
          <w:sz w:val="24"/>
          <w:szCs w:val="24"/>
        </w:rPr>
        <w:t>例皮肤科住院患者进行研究，平均分为观察组和</w:t>
      </w:r>
      <w:r w:rsidRPr="00594DD0">
        <w:rPr>
          <w:rFonts w:asciiTheme="minorEastAsia" w:eastAsiaTheme="minorEastAsia" w:hAnsiTheme="minorEastAsia" w:hint="eastAsia"/>
          <w:sz w:val="24"/>
          <w:szCs w:val="24"/>
        </w:rPr>
        <w:t>对照组，对照组患者实施常规给药（按医嘱发药）</w:t>
      </w:r>
      <w:r w:rsidR="005718DC" w:rsidRPr="00594DD0">
        <w:rPr>
          <w:rFonts w:asciiTheme="minorEastAsia" w:eastAsiaTheme="minorEastAsia" w:hAnsiTheme="minorEastAsia" w:hint="eastAsia"/>
          <w:sz w:val="24"/>
          <w:szCs w:val="24"/>
        </w:rPr>
        <w:t>，观察组患者在常规给药</w:t>
      </w:r>
      <w:r w:rsidR="000A2655" w:rsidRPr="00594DD0">
        <w:rPr>
          <w:rFonts w:asciiTheme="minorEastAsia" w:eastAsiaTheme="minorEastAsia" w:hAnsiTheme="minorEastAsia" w:hint="eastAsia"/>
          <w:sz w:val="24"/>
          <w:szCs w:val="24"/>
        </w:rPr>
        <w:t>的基础上采取口服药发放流程管理模式，对比两组的服药方式的正确率、药物知识的掌握、药物的错服率、漏服率、擅自停药率以及患者的满意度</w:t>
      </w:r>
      <w:r w:rsidR="00594DD0">
        <w:rPr>
          <w:rFonts w:asciiTheme="minorEastAsia" w:eastAsiaTheme="minorEastAsia" w:hAnsiTheme="minorEastAsia" w:hint="eastAsia"/>
          <w:sz w:val="24"/>
          <w:szCs w:val="24"/>
        </w:rPr>
        <w:t>。</w:t>
      </w:r>
      <w:r w:rsidR="000A2655" w:rsidRPr="00594DD0">
        <w:rPr>
          <w:rFonts w:asciiTheme="minorEastAsia" w:eastAsiaTheme="minorEastAsia" w:hAnsiTheme="minorEastAsia" w:hint="eastAsia"/>
          <w:b/>
          <w:sz w:val="24"/>
          <w:szCs w:val="24"/>
        </w:rPr>
        <w:t>结果</w:t>
      </w:r>
      <w:r w:rsidR="000A2655" w:rsidRPr="00594DD0">
        <w:rPr>
          <w:rFonts w:asciiTheme="minorEastAsia" w:eastAsiaTheme="minorEastAsia" w:hAnsiTheme="minorEastAsia" w:hint="eastAsia"/>
          <w:sz w:val="24"/>
          <w:szCs w:val="24"/>
        </w:rPr>
        <w:t xml:space="preserve">  实验组患者的服药方式的正确率、</w:t>
      </w:r>
      <w:r w:rsidR="005718DC" w:rsidRPr="00594DD0">
        <w:rPr>
          <w:rFonts w:asciiTheme="minorEastAsia" w:eastAsiaTheme="minorEastAsia" w:hAnsiTheme="minorEastAsia" w:hint="eastAsia"/>
          <w:sz w:val="24"/>
          <w:szCs w:val="24"/>
        </w:rPr>
        <w:t>药物知识的掌握及患者的满意度高于对照组，药物的错服率、漏服率，擅自停药率低于对照组</w:t>
      </w:r>
      <w:r w:rsidR="000A2655" w:rsidRPr="00594DD0">
        <w:rPr>
          <w:rFonts w:asciiTheme="minorEastAsia" w:eastAsiaTheme="minorEastAsia" w:hAnsiTheme="minorEastAsia" w:hint="eastAsia"/>
          <w:sz w:val="24"/>
          <w:szCs w:val="24"/>
        </w:rPr>
        <w:t>。</w:t>
      </w:r>
      <w:r w:rsidR="000A2655" w:rsidRPr="00594DD0">
        <w:rPr>
          <w:rFonts w:asciiTheme="minorEastAsia" w:eastAsiaTheme="minorEastAsia" w:hAnsiTheme="minorEastAsia" w:hint="eastAsia"/>
          <w:b/>
          <w:sz w:val="24"/>
          <w:szCs w:val="24"/>
        </w:rPr>
        <w:t>结论</w:t>
      </w:r>
      <w:r w:rsidR="000A2655" w:rsidRPr="00594DD0">
        <w:rPr>
          <w:rFonts w:asciiTheme="minorEastAsia" w:eastAsiaTheme="minorEastAsia" w:hAnsiTheme="minorEastAsia" w:hint="eastAsia"/>
          <w:sz w:val="24"/>
          <w:szCs w:val="24"/>
        </w:rPr>
        <w:t xml:space="preserve">  在皮肤科实施口服药发放流程，能提高患者服药的正确率、</w:t>
      </w:r>
      <w:r w:rsidR="005718DC" w:rsidRPr="00594DD0">
        <w:rPr>
          <w:rFonts w:asciiTheme="minorEastAsia" w:eastAsiaTheme="minorEastAsia" w:hAnsiTheme="minorEastAsia" w:hint="eastAsia"/>
          <w:sz w:val="24"/>
          <w:szCs w:val="24"/>
        </w:rPr>
        <w:t>患者的满意度，降低了皮肤科患者药物的错服率、漏服率、可减少口服药发放差错事故的发生。</w:t>
      </w:r>
    </w:p>
    <w:p w:rsidR="005718DC" w:rsidRDefault="00026B6F" w:rsidP="00D31D50">
      <w:pPr>
        <w:spacing w:line="220" w:lineRule="atLeast"/>
      </w:pPr>
      <w:r w:rsidRPr="00026B6F">
        <w:rPr>
          <w:rFonts w:hint="eastAsia"/>
          <w:b/>
        </w:rPr>
        <w:t>关键词：</w:t>
      </w:r>
      <w:r w:rsidR="000A2655" w:rsidRPr="00026B6F">
        <w:rPr>
          <w:rFonts w:asciiTheme="minorEastAsia" w:eastAsiaTheme="minorEastAsia" w:hAnsiTheme="minorEastAsia" w:hint="eastAsia"/>
          <w:sz w:val="24"/>
          <w:szCs w:val="24"/>
        </w:rPr>
        <w:t>皮肤科；口服药发放流程；</w:t>
      </w:r>
      <w:r w:rsidR="005718DC" w:rsidRPr="00026B6F">
        <w:rPr>
          <w:rFonts w:asciiTheme="minorEastAsia" w:eastAsiaTheme="minorEastAsia" w:hAnsiTheme="minorEastAsia" w:hint="eastAsia"/>
          <w:sz w:val="24"/>
          <w:szCs w:val="24"/>
        </w:rPr>
        <w:t>用药安全护理管理</w:t>
      </w:r>
    </w:p>
    <w:p w:rsidR="005718DC" w:rsidRDefault="00DF2F2B" w:rsidP="00DF2F2B">
      <w:pPr>
        <w:spacing w:line="220" w:lineRule="atLeast"/>
        <w:ind w:firstLineChars="200" w:firstLine="440"/>
      </w:pPr>
      <w:r w:rsidRPr="00DF2F2B">
        <w:rPr>
          <w:rFonts w:hint="eastAsia"/>
        </w:rPr>
        <w:t>口服药物是患者在住院期间接受治疗和护理过程的重要组成部分</w:t>
      </w:r>
      <w:r w:rsidR="00D55516" w:rsidRPr="00D55516">
        <w:rPr>
          <w:rFonts w:hint="eastAsia"/>
          <w:vertAlign w:val="superscript"/>
        </w:rPr>
        <w:t>【</w:t>
      </w:r>
      <w:r w:rsidR="00D55516" w:rsidRPr="00D55516">
        <w:rPr>
          <w:rFonts w:hint="eastAsia"/>
          <w:vertAlign w:val="superscript"/>
        </w:rPr>
        <w:t>1</w:t>
      </w:r>
      <w:r w:rsidR="00D55516" w:rsidRPr="00D55516">
        <w:rPr>
          <w:rFonts w:hint="eastAsia"/>
          <w:vertAlign w:val="superscript"/>
        </w:rPr>
        <w:t>】</w:t>
      </w:r>
      <w:r w:rsidRPr="00DF2F2B">
        <w:rPr>
          <w:rFonts w:hint="eastAsia"/>
        </w:rPr>
        <w:t>，随着人口老龄化的发展，住院患者将多病共存，住院患者口服药物种类和数量将显著增加，增加了护士掌握口服药知识的难度，同时由于一些患者记忆力减退</w:t>
      </w:r>
      <w:r w:rsidR="00D55516">
        <w:rPr>
          <w:rFonts w:hint="eastAsia"/>
        </w:rPr>
        <w:t>、</w:t>
      </w:r>
      <w:r w:rsidRPr="00DF2F2B">
        <w:rPr>
          <w:rFonts w:hint="eastAsia"/>
        </w:rPr>
        <w:t>健忘</w:t>
      </w:r>
      <w:r w:rsidR="00D55516">
        <w:rPr>
          <w:rFonts w:hint="eastAsia"/>
        </w:rPr>
        <w:t>、</w:t>
      </w:r>
      <w:r w:rsidRPr="00DF2F2B">
        <w:rPr>
          <w:rFonts w:hint="eastAsia"/>
        </w:rPr>
        <w:t>理解力差</w:t>
      </w:r>
      <w:r w:rsidR="00D55516">
        <w:rPr>
          <w:rFonts w:hint="eastAsia"/>
        </w:rPr>
        <w:t>，</w:t>
      </w:r>
      <w:r w:rsidRPr="00DF2F2B">
        <w:rPr>
          <w:rFonts w:hint="eastAsia"/>
        </w:rPr>
        <w:t>导致不合理服药</w:t>
      </w:r>
      <w:r w:rsidR="00036DAF">
        <w:rPr>
          <w:rFonts w:hint="eastAsia"/>
        </w:rPr>
        <w:t>，</w:t>
      </w:r>
      <w:r w:rsidRPr="00DF2F2B">
        <w:rPr>
          <w:rFonts w:hint="eastAsia"/>
        </w:rPr>
        <w:t>影响治疗效果，引起不良反应的发生，为了提高口服药物治疗的安全性，我院自</w:t>
      </w:r>
      <w:r w:rsidRPr="00DF2F2B">
        <w:rPr>
          <w:rFonts w:hint="eastAsia"/>
        </w:rPr>
        <w:t>2018</w:t>
      </w:r>
      <w:r w:rsidRPr="00DF2F2B">
        <w:rPr>
          <w:rFonts w:hint="eastAsia"/>
        </w:rPr>
        <w:t>年</w:t>
      </w:r>
      <w:r w:rsidRPr="00DF2F2B">
        <w:rPr>
          <w:rFonts w:hint="eastAsia"/>
        </w:rPr>
        <w:t>11</w:t>
      </w:r>
      <w:r w:rsidRPr="00DF2F2B">
        <w:rPr>
          <w:rFonts w:hint="eastAsia"/>
        </w:rPr>
        <w:t>月开始对住院患者实施口服药物发放流程，对患者口服药物实施安全管理取得了良好效果，介绍如下。</w:t>
      </w:r>
    </w:p>
    <w:p w:rsidR="00DF2F2B" w:rsidRDefault="00036DAF" w:rsidP="00036DAF">
      <w:pPr>
        <w:spacing w:line="220" w:lineRule="atLeast"/>
      </w:pPr>
      <w:r>
        <w:rPr>
          <w:rFonts w:hint="eastAsia"/>
        </w:rPr>
        <w:t xml:space="preserve">1  </w:t>
      </w:r>
      <w:r w:rsidR="00DF2F2B">
        <w:rPr>
          <w:rFonts w:hint="eastAsia"/>
        </w:rPr>
        <w:t>资料与方法</w:t>
      </w:r>
    </w:p>
    <w:p w:rsidR="00DF2F2B" w:rsidRDefault="00402A89" w:rsidP="00036DAF">
      <w:pPr>
        <w:spacing w:line="220" w:lineRule="atLeast"/>
      </w:pPr>
      <w:r>
        <w:rPr>
          <w:rFonts w:hint="eastAsia"/>
        </w:rPr>
        <w:t>1.1</w:t>
      </w:r>
      <w:r w:rsidR="00036DAF">
        <w:rPr>
          <w:rFonts w:hint="eastAsia"/>
        </w:rPr>
        <w:t xml:space="preserve">  </w:t>
      </w:r>
      <w:r w:rsidR="00036DAF">
        <w:rPr>
          <w:rFonts w:hint="eastAsia"/>
        </w:rPr>
        <w:t>一般资料</w:t>
      </w:r>
      <w:r w:rsidR="00036DAF">
        <w:rPr>
          <w:rFonts w:hint="eastAsia"/>
        </w:rPr>
        <w:t xml:space="preserve">  </w:t>
      </w:r>
      <w:r>
        <w:rPr>
          <w:rFonts w:hint="eastAsia"/>
        </w:rPr>
        <w:t>选择</w:t>
      </w:r>
      <w:r w:rsidR="00036DAF">
        <w:rPr>
          <w:rFonts w:hint="eastAsia"/>
        </w:rPr>
        <w:t>2018</w:t>
      </w:r>
      <w:r w:rsidR="00036DAF">
        <w:rPr>
          <w:rFonts w:hint="eastAsia"/>
        </w:rPr>
        <w:t>年</w:t>
      </w:r>
      <w:r>
        <w:rPr>
          <w:rFonts w:hint="eastAsia"/>
        </w:rPr>
        <w:t>11</w:t>
      </w:r>
      <w:r w:rsidR="00036DAF">
        <w:rPr>
          <w:rFonts w:hint="eastAsia"/>
        </w:rPr>
        <w:t>月—</w:t>
      </w:r>
      <w:r w:rsidR="00036DAF">
        <w:rPr>
          <w:rFonts w:hint="eastAsia"/>
        </w:rPr>
        <w:t>2019</w:t>
      </w:r>
      <w:r w:rsidR="00036DAF">
        <w:rPr>
          <w:rFonts w:hint="eastAsia"/>
        </w:rPr>
        <w:t>年</w:t>
      </w:r>
      <w:r>
        <w:rPr>
          <w:rFonts w:hint="eastAsia"/>
        </w:rPr>
        <w:t>11</w:t>
      </w:r>
      <w:r w:rsidR="00036DAF">
        <w:rPr>
          <w:rFonts w:hint="eastAsia"/>
        </w:rPr>
        <w:t>月</w:t>
      </w:r>
      <w:r>
        <w:rPr>
          <w:rFonts w:hint="eastAsia"/>
        </w:rPr>
        <w:t>入住我科的患者</w:t>
      </w:r>
      <w:r>
        <w:rPr>
          <w:rFonts w:hint="eastAsia"/>
        </w:rPr>
        <w:t>180</w:t>
      </w:r>
      <w:r>
        <w:rPr>
          <w:rFonts w:hint="eastAsia"/>
        </w:rPr>
        <w:t>例，其中男性</w:t>
      </w:r>
      <w:r>
        <w:rPr>
          <w:rFonts w:hint="eastAsia"/>
        </w:rPr>
        <w:t>104</w:t>
      </w:r>
      <w:r>
        <w:rPr>
          <w:rFonts w:hint="eastAsia"/>
        </w:rPr>
        <w:t>例，女性</w:t>
      </w:r>
      <w:r>
        <w:rPr>
          <w:rFonts w:hint="eastAsia"/>
        </w:rPr>
        <w:t>76</w:t>
      </w:r>
      <w:r>
        <w:rPr>
          <w:rFonts w:hint="eastAsia"/>
        </w:rPr>
        <w:t>例，年龄</w:t>
      </w:r>
      <w:r>
        <w:rPr>
          <w:rFonts w:hint="eastAsia"/>
        </w:rPr>
        <w:t>42-81</w:t>
      </w:r>
      <w:r>
        <w:rPr>
          <w:rFonts w:hint="eastAsia"/>
        </w:rPr>
        <w:t>岁，平均</w:t>
      </w:r>
      <w:r>
        <w:rPr>
          <w:rFonts w:hint="eastAsia"/>
        </w:rPr>
        <w:t>61.5</w:t>
      </w:r>
      <w:r w:rsidR="00036DAF">
        <w:rPr>
          <w:rFonts w:hint="eastAsia"/>
        </w:rPr>
        <w:t>岁，并且都合</w:t>
      </w:r>
      <w:r>
        <w:rPr>
          <w:rFonts w:hint="eastAsia"/>
        </w:rPr>
        <w:t>并</w:t>
      </w:r>
      <w:r w:rsidR="00036DAF">
        <w:rPr>
          <w:rFonts w:hint="eastAsia"/>
        </w:rPr>
        <w:t>多种慢</w:t>
      </w:r>
      <w:r>
        <w:rPr>
          <w:rFonts w:hint="eastAsia"/>
        </w:rPr>
        <w:t>性疾病，包括冠心病、糖尿病、高血压等均需口服药物治疗。按照随机性分组原则将患者分为实验组与对照组，每组各</w:t>
      </w:r>
      <w:r>
        <w:rPr>
          <w:rFonts w:hint="eastAsia"/>
        </w:rPr>
        <w:t>90</w:t>
      </w:r>
      <w:r>
        <w:rPr>
          <w:rFonts w:hint="eastAsia"/>
        </w:rPr>
        <w:t>例，实验组严格按照医院制定的口服药给药管理制度及口服药发放流程执行，两组患者在性别</w:t>
      </w:r>
      <w:r w:rsidR="00036DAF">
        <w:rPr>
          <w:rFonts w:hint="eastAsia"/>
        </w:rPr>
        <w:t>、</w:t>
      </w:r>
      <w:r>
        <w:rPr>
          <w:rFonts w:hint="eastAsia"/>
        </w:rPr>
        <w:t>年龄方面并无差异</w:t>
      </w:r>
      <w:r w:rsidR="00036DAF">
        <w:rPr>
          <w:rFonts w:hint="eastAsia"/>
        </w:rPr>
        <w:t>，</w:t>
      </w:r>
      <w:r>
        <w:rPr>
          <w:rFonts w:hint="eastAsia"/>
        </w:rPr>
        <w:t>无统计学意义具有可比性。</w:t>
      </w:r>
    </w:p>
    <w:p w:rsidR="00402A89" w:rsidRDefault="00402A89" w:rsidP="00036DAF">
      <w:pPr>
        <w:spacing w:line="220" w:lineRule="atLeast"/>
      </w:pPr>
      <w:r>
        <w:rPr>
          <w:rFonts w:hint="eastAsia"/>
        </w:rPr>
        <w:t>1.2</w:t>
      </w:r>
      <w:r>
        <w:rPr>
          <w:rFonts w:hint="eastAsia"/>
        </w:rPr>
        <w:t>方法</w:t>
      </w:r>
    </w:p>
    <w:p w:rsidR="00456BC5" w:rsidRDefault="00402A89" w:rsidP="00036DAF">
      <w:pPr>
        <w:spacing w:line="220" w:lineRule="atLeast"/>
      </w:pPr>
      <w:r>
        <w:rPr>
          <w:rFonts w:hint="eastAsia"/>
        </w:rPr>
        <w:t>1.2.1</w:t>
      </w:r>
      <w:r w:rsidR="00036DAF">
        <w:rPr>
          <w:rFonts w:hint="eastAsia"/>
        </w:rPr>
        <w:t>药物发放方式</w:t>
      </w:r>
      <w:r w:rsidR="00036DAF">
        <w:rPr>
          <w:rFonts w:hint="eastAsia"/>
        </w:rPr>
        <w:t xml:space="preserve">  </w:t>
      </w:r>
      <w:r w:rsidR="0037112A">
        <w:rPr>
          <w:rFonts w:hint="eastAsia"/>
        </w:rPr>
        <w:t>对照组患者采用常规的给药</w:t>
      </w:r>
      <w:r w:rsidR="00036DAF">
        <w:rPr>
          <w:rFonts w:hint="eastAsia"/>
        </w:rPr>
        <w:t>方式</w:t>
      </w:r>
      <w:r w:rsidR="0037112A">
        <w:rPr>
          <w:rFonts w:hint="eastAsia"/>
        </w:rPr>
        <w:t>（按医嘱发放），实验组患者在常规给药的基础上采取口服药物发放流程管理模式，成立口服药流程管理小组，小组共</w:t>
      </w:r>
      <w:r w:rsidR="0037112A">
        <w:rPr>
          <w:rFonts w:hint="eastAsia"/>
        </w:rPr>
        <w:t>10</w:t>
      </w:r>
      <w:r w:rsidR="0037112A">
        <w:rPr>
          <w:rFonts w:hint="eastAsia"/>
        </w:rPr>
        <w:t>名成员，护士长</w:t>
      </w:r>
      <w:r w:rsidR="0037112A">
        <w:rPr>
          <w:rFonts w:hint="eastAsia"/>
        </w:rPr>
        <w:t>1</w:t>
      </w:r>
      <w:r w:rsidR="00036DAF">
        <w:rPr>
          <w:rFonts w:hint="eastAsia"/>
        </w:rPr>
        <w:t>名负责流程的督</w:t>
      </w:r>
      <w:r w:rsidR="0037112A">
        <w:rPr>
          <w:rFonts w:hint="eastAsia"/>
        </w:rPr>
        <w:t>导和临床措施稽查工作，责任组长</w:t>
      </w:r>
      <w:r w:rsidR="00036DAF">
        <w:rPr>
          <w:rFonts w:hint="eastAsia"/>
        </w:rPr>
        <w:t>2</w:t>
      </w:r>
      <w:r w:rsidR="0037112A">
        <w:rPr>
          <w:rFonts w:hint="eastAsia"/>
        </w:rPr>
        <w:t>名负责流程的培训和综合评价，责任护士</w:t>
      </w:r>
      <w:r w:rsidR="0037112A">
        <w:rPr>
          <w:rFonts w:hint="eastAsia"/>
        </w:rPr>
        <w:t>7</w:t>
      </w:r>
      <w:r w:rsidR="0037112A">
        <w:rPr>
          <w:rFonts w:hint="eastAsia"/>
        </w:rPr>
        <w:t>名负责口服药物发放流程的具体实施，并搜集患者的临床资料。</w:t>
      </w:r>
    </w:p>
    <w:p w:rsidR="00C3551F" w:rsidRDefault="00C3551F" w:rsidP="00036DAF">
      <w:pPr>
        <w:spacing w:line="220" w:lineRule="atLeast"/>
        <w:rPr>
          <w:rFonts w:hint="eastAsia"/>
        </w:rPr>
      </w:pPr>
      <w:bookmarkStart w:id="0" w:name="_GoBack"/>
      <w:bookmarkEnd w:id="0"/>
    </w:p>
    <w:p w:rsidR="00C76310" w:rsidRDefault="001E748B" w:rsidP="007058CB">
      <w:pPr>
        <w:spacing w:line="220" w:lineRule="atLeast"/>
        <w:rPr>
          <w:rFonts w:asciiTheme="minorEastAsia" w:eastAsiaTheme="minorEastAsia" w:hAnsiTheme="minorEastAsia"/>
          <w:sz w:val="21"/>
          <w:szCs w:val="21"/>
        </w:rPr>
      </w:pPr>
      <w:r w:rsidRPr="001E748B">
        <w:rPr>
          <w:rFonts w:asciiTheme="minorEastAsia" w:eastAsiaTheme="minorEastAsia" w:hAnsiTheme="minorEastAsia" w:hint="eastAsia"/>
          <w:sz w:val="21"/>
          <w:szCs w:val="21"/>
        </w:rPr>
        <w:t>工作单位</w:t>
      </w:r>
      <w:r>
        <w:rPr>
          <w:rFonts w:asciiTheme="minorEastAsia" w:eastAsiaTheme="minorEastAsia" w:hAnsiTheme="minorEastAsia" w:hint="eastAsia"/>
          <w:sz w:val="21"/>
          <w:szCs w:val="21"/>
        </w:rPr>
        <w:t>：7</w:t>
      </w:r>
      <w:r>
        <w:rPr>
          <w:rFonts w:asciiTheme="minorEastAsia" w:eastAsiaTheme="minorEastAsia" w:hAnsiTheme="minorEastAsia"/>
          <w:sz w:val="21"/>
          <w:szCs w:val="21"/>
        </w:rPr>
        <w:t xml:space="preserve">50004 </w:t>
      </w:r>
      <w:r>
        <w:rPr>
          <w:rFonts w:asciiTheme="minorEastAsia" w:eastAsiaTheme="minorEastAsia" w:hAnsiTheme="minorEastAsia" w:hint="eastAsia"/>
          <w:sz w:val="21"/>
          <w:szCs w:val="21"/>
        </w:rPr>
        <w:t>银川 宁夏医科大学总医院皮肤科</w:t>
      </w:r>
    </w:p>
    <w:p w:rsidR="001E748B" w:rsidRDefault="001E748B" w:rsidP="007058CB">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柳风琴：女，本科，主任护师</w:t>
      </w:r>
    </w:p>
    <w:p w:rsidR="001E748B" w:rsidRPr="001E748B" w:rsidRDefault="001E748B" w:rsidP="007058CB">
      <w:pPr>
        <w:spacing w:line="220" w:lineRule="atLeast"/>
        <w:rPr>
          <w:rFonts w:asciiTheme="minorEastAsia" w:eastAsiaTheme="minorEastAsia" w:hAnsiTheme="minorEastAsia" w:hint="eastAsia"/>
          <w:sz w:val="21"/>
          <w:szCs w:val="21"/>
        </w:rPr>
      </w:pPr>
    </w:p>
    <w:p w:rsidR="0037112A" w:rsidRDefault="0037112A" w:rsidP="007058CB">
      <w:pPr>
        <w:spacing w:line="220" w:lineRule="atLeast"/>
      </w:pPr>
      <w:r>
        <w:rPr>
          <w:rFonts w:hint="eastAsia"/>
        </w:rPr>
        <w:t>1.2.2</w:t>
      </w:r>
      <w:r w:rsidR="00D3663F">
        <w:rPr>
          <w:rFonts w:hint="eastAsia"/>
        </w:rPr>
        <w:t>严格落实口服给药管理制度</w:t>
      </w:r>
    </w:p>
    <w:tbl>
      <w:tblPr>
        <w:tblW w:w="8234" w:type="dxa"/>
        <w:tblInd w:w="96" w:type="dxa"/>
        <w:tblLook w:val="04A0" w:firstRow="1" w:lastRow="0" w:firstColumn="1" w:lastColumn="0" w:noHBand="0" w:noVBand="1"/>
      </w:tblPr>
      <w:tblGrid>
        <w:gridCol w:w="1060"/>
        <w:gridCol w:w="2354"/>
        <w:gridCol w:w="1134"/>
        <w:gridCol w:w="1985"/>
        <w:gridCol w:w="850"/>
        <w:gridCol w:w="851"/>
      </w:tblGrid>
      <w:tr w:rsidR="00383BB6" w:rsidRPr="00383BB6" w:rsidTr="00383BB6">
        <w:trPr>
          <w:trHeight w:val="499"/>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文件编号</w:t>
            </w:r>
          </w:p>
        </w:tc>
        <w:tc>
          <w:tcPr>
            <w:tcW w:w="2354" w:type="dxa"/>
            <w:tcBorders>
              <w:top w:val="single" w:sz="4" w:space="0" w:color="auto"/>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NYDZY-HLB-ZD-025-2016</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文件名称</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口服给药管理制度</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页数</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2</w:t>
            </w:r>
          </w:p>
        </w:tc>
      </w:tr>
      <w:tr w:rsidR="00383BB6" w:rsidRPr="00383BB6" w:rsidTr="00383BB6">
        <w:trPr>
          <w:trHeight w:val="499"/>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文件类别</w:t>
            </w:r>
          </w:p>
        </w:tc>
        <w:tc>
          <w:tcPr>
            <w:tcW w:w="2354" w:type="dxa"/>
            <w:tcBorders>
              <w:top w:val="nil"/>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规章制度</w:t>
            </w:r>
          </w:p>
        </w:tc>
        <w:tc>
          <w:tcPr>
            <w:tcW w:w="1134" w:type="dxa"/>
            <w:tcBorders>
              <w:top w:val="nil"/>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制定部门</w:t>
            </w:r>
          </w:p>
        </w:tc>
        <w:tc>
          <w:tcPr>
            <w:tcW w:w="1985" w:type="dxa"/>
            <w:tcBorders>
              <w:top w:val="nil"/>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护理部</w:t>
            </w:r>
          </w:p>
        </w:tc>
        <w:tc>
          <w:tcPr>
            <w:tcW w:w="850" w:type="dxa"/>
            <w:tcBorders>
              <w:top w:val="nil"/>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附件数</w:t>
            </w:r>
          </w:p>
        </w:tc>
        <w:tc>
          <w:tcPr>
            <w:tcW w:w="851" w:type="dxa"/>
            <w:tcBorders>
              <w:top w:val="nil"/>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0</w:t>
            </w:r>
          </w:p>
        </w:tc>
      </w:tr>
      <w:tr w:rsidR="00383BB6" w:rsidRPr="00383BB6" w:rsidTr="00383BB6">
        <w:trPr>
          <w:trHeight w:val="499"/>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版次</w:t>
            </w:r>
          </w:p>
        </w:tc>
        <w:tc>
          <w:tcPr>
            <w:tcW w:w="2354" w:type="dxa"/>
            <w:tcBorders>
              <w:top w:val="nil"/>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第2版</w:t>
            </w:r>
          </w:p>
        </w:tc>
        <w:tc>
          <w:tcPr>
            <w:tcW w:w="1134" w:type="dxa"/>
            <w:tcBorders>
              <w:top w:val="nil"/>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修订次数</w:t>
            </w:r>
          </w:p>
        </w:tc>
        <w:tc>
          <w:tcPr>
            <w:tcW w:w="3686"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第2次</w:t>
            </w:r>
          </w:p>
        </w:tc>
      </w:tr>
      <w:tr w:rsidR="00383BB6" w:rsidRPr="00383BB6" w:rsidTr="00383BB6">
        <w:trPr>
          <w:trHeight w:val="499"/>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修订日期</w:t>
            </w:r>
          </w:p>
        </w:tc>
        <w:tc>
          <w:tcPr>
            <w:tcW w:w="2354" w:type="dxa"/>
            <w:tcBorders>
              <w:top w:val="nil"/>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2018年11月10日</w:t>
            </w:r>
          </w:p>
        </w:tc>
        <w:tc>
          <w:tcPr>
            <w:tcW w:w="1134" w:type="dxa"/>
            <w:tcBorders>
              <w:top w:val="nil"/>
              <w:left w:val="nil"/>
              <w:bottom w:val="single" w:sz="4" w:space="0" w:color="auto"/>
              <w:right w:val="single" w:sz="4" w:space="0" w:color="auto"/>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颁布日期</w:t>
            </w:r>
          </w:p>
        </w:tc>
        <w:tc>
          <w:tcPr>
            <w:tcW w:w="3686" w:type="dxa"/>
            <w:gridSpan w:val="3"/>
            <w:tcBorders>
              <w:top w:val="single" w:sz="4" w:space="0" w:color="auto"/>
              <w:left w:val="nil"/>
              <w:bottom w:val="single" w:sz="4" w:space="0" w:color="auto"/>
              <w:right w:val="single" w:sz="4" w:space="0" w:color="000000"/>
            </w:tcBorders>
            <w:shd w:val="clear" w:color="auto" w:fill="auto"/>
            <w:noWrap/>
            <w:vAlign w:val="center"/>
            <w:hideMark/>
          </w:tcPr>
          <w:p w:rsidR="00383BB6" w:rsidRPr="00383BB6" w:rsidRDefault="00383BB6" w:rsidP="00383BB6">
            <w:pPr>
              <w:adjustRightInd/>
              <w:snapToGrid/>
              <w:spacing w:after="0"/>
              <w:jc w:val="center"/>
              <w:rPr>
                <w:rFonts w:ascii="宋体" w:eastAsia="宋体" w:hAnsi="宋体" w:cs="宋体"/>
                <w:sz w:val="20"/>
                <w:szCs w:val="20"/>
              </w:rPr>
            </w:pPr>
            <w:r w:rsidRPr="00383BB6">
              <w:rPr>
                <w:rFonts w:ascii="宋体" w:eastAsia="宋体" w:hAnsi="宋体" w:cs="宋体" w:hint="eastAsia"/>
                <w:sz w:val="20"/>
                <w:szCs w:val="20"/>
              </w:rPr>
              <w:t>2018年12月27日</w:t>
            </w:r>
          </w:p>
        </w:tc>
      </w:tr>
    </w:tbl>
    <w:p w:rsidR="00984BB7" w:rsidRDefault="00984BB7" w:rsidP="008B1CEF">
      <w:pPr>
        <w:spacing w:line="220" w:lineRule="atLeast"/>
      </w:pPr>
      <w:r>
        <w:rPr>
          <w:rFonts w:hint="eastAsia"/>
        </w:rPr>
        <w:t>1.</w:t>
      </w:r>
      <w:r>
        <w:rPr>
          <w:rFonts w:hint="eastAsia"/>
        </w:rPr>
        <w:t>目的</w:t>
      </w:r>
    </w:p>
    <w:p w:rsidR="00984BB7" w:rsidRDefault="00984BB7" w:rsidP="008B1CEF">
      <w:pPr>
        <w:spacing w:line="220" w:lineRule="atLeast"/>
        <w:ind w:firstLineChars="90" w:firstLine="198"/>
      </w:pPr>
      <w:r>
        <w:rPr>
          <w:rFonts w:hint="eastAsia"/>
        </w:rPr>
        <w:t>根据患者病情和治疗目的</w:t>
      </w:r>
      <w:r>
        <w:rPr>
          <w:rFonts w:hint="eastAsia"/>
        </w:rPr>
        <w:t>,</w:t>
      </w:r>
      <w:r>
        <w:rPr>
          <w:rFonts w:hint="eastAsia"/>
        </w:rPr>
        <w:t>严格</w:t>
      </w:r>
      <w:proofErr w:type="gramStart"/>
      <w:r>
        <w:rPr>
          <w:rFonts w:hint="eastAsia"/>
        </w:rPr>
        <w:t>遵</w:t>
      </w:r>
      <w:proofErr w:type="gramEnd"/>
      <w:r>
        <w:rPr>
          <w:rFonts w:hint="eastAsia"/>
        </w:rPr>
        <w:t>医嘱给药</w:t>
      </w:r>
      <w:r>
        <w:rPr>
          <w:rFonts w:hint="eastAsia"/>
        </w:rPr>
        <w:t>,</w:t>
      </w:r>
      <w:r>
        <w:rPr>
          <w:rFonts w:hint="eastAsia"/>
        </w:rPr>
        <w:t>确保患者安全。</w:t>
      </w:r>
    </w:p>
    <w:p w:rsidR="00984BB7" w:rsidRDefault="00984BB7" w:rsidP="008B1CEF">
      <w:pPr>
        <w:spacing w:line="220" w:lineRule="atLeast"/>
      </w:pPr>
      <w:r>
        <w:rPr>
          <w:rFonts w:hint="eastAsia"/>
        </w:rPr>
        <w:t>2.</w:t>
      </w:r>
      <w:r>
        <w:rPr>
          <w:rFonts w:hint="eastAsia"/>
        </w:rPr>
        <w:t>范围</w:t>
      </w:r>
    </w:p>
    <w:p w:rsidR="00984BB7" w:rsidRDefault="00984BB7" w:rsidP="008B1CEF">
      <w:pPr>
        <w:spacing w:line="220" w:lineRule="atLeast"/>
        <w:ind w:firstLineChars="100" w:firstLine="220"/>
      </w:pPr>
      <w:r>
        <w:rPr>
          <w:rFonts w:hint="eastAsia"/>
        </w:rPr>
        <w:t>全院各护理单元。</w:t>
      </w:r>
    </w:p>
    <w:p w:rsidR="00984BB7" w:rsidRDefault="00984BB7" w:rsidP="008B1CEF">
      <w:pPr>
        <w:spacing w:line="220" w:lineRule="atLeast"/>
      </w:pPr>
      <w:r>
        <w:rPr>
          <w:rFonts w:hint="eastAsia"/>
        </w:rPr>
        <w:t>3.</w:t>
      </w:r>
      <w:r>
        <w:rPr>
          <w:rFonts w:hint="eastAsia"/>
        </w:rPr>
        <w:t>权责</w:t>
      </w:r>
    </w:p>
    <w:p w:rsidR="00984BB7" w:rsidRDefault="00984BB7" w:rsidP="008B1CEF">
      <w:pPr>
        <w:spacing w:line="220" w:lineRule="atLeast"/>
      </w:pPr>
      <w:r>
        <w:rPr>
          <w:rFonts w:hint="eastAsia"/>
        </w:rPr>
        <w:t>3.1</w:t>
      </w:r>
      <w:r>
        <w:rPr>
          <w:rFonts w:hint="eastAsia"/>
        </w:rPr>
        <w:t>护理部负责制度的修订、督查</w:t>
      </w:r>
      <w:r>
        <w:rPr>
          <w:rFonts w:hint="eastAsia"/>
        </w:rPr>
        <w:t>;</w:t>
      </w:r>
    </w:p>
    <w:p w:rsidR="00984BB7" w:rsidRDefault="00984BB7" w:rsidP="008B1CEF">
      <w:pPr>
        <w:spacing w:line="220" w:lineRule="atLeast"/>
      </w:pPr>
      <w:r>
        <w:rPr>
          <w:rFonts w:hint="eastAsia"/>
        </w:rPr>
        <w:t>3.2</w:t>
      </w:r>
      <w:r>
        <w:rPr>
          <w:rFonts w:hint="eastAsia"/>
        </w:rPr>
        <w:t>护士长负责监督制度落实</w:t>
      </w:r>
      <w:r>
        <w:rPr>
          <w:rFonts w:hint="eastAsia"/>
        </w:rPr>
        <w:t>;</w:t>
      </w:r>
    </w:p>
    <w:p w:rsidR="00984BB7" w:rsidRDefault="00984BB7" w:rsidP="008B1CEF">
      <w:pPr>
        <w:spacing w:line="220" w:lineRule="atLeast"/>
      </w:pPr>
      <w:r>
        <w:rPr>
          <w:rFonts w:hint="eastAsia"/>
        </w:rPr>
        <w:t>3.3</w:t>
      </w:r>
      <w:r>
        <w:rPr>
          <w:rFonts w:hint="eastAsia"/>
        </w:rPr>
        <w:t>护士负责制度落实</w:t>
      </w:r>
    </w:p>
    <w:p w:rsidR="00984BB7" w:rsidRDefault="00984BB7" w:rsidP="008B1CEF">
      <w:pPr>
        <w:spacing w:line="220" w:lineRule="atLeast"/>
      </w:pPr>
      <w:r>
        <w:rPr>
          <w:rFonts w:hint="eastAsia"/>
        </w:rPr>
        <w:t>4</w:t>
      </w:r>
      <w:r>
        <w:rPr>
          <w:rFonts w:hint="eastAsia"/>
        </w:rPr>
        <w:t>定义</w:t>
      </w:r>
      <w:r>
        <w:rPr>
          <w:rFonts w:hint="eastAsia"/>
        </w:rPr>
        <w:t>:</w:t>
      </w:r>
      <w:r>
        <w:rPr>
          <w:rFonts w:hint="eastAsia"/>
        </w:rPr>
        <w:t>无</w:t>
      </w:r>
    </w:p>
    <w:p w:rsidR="00984BB7" w:rsidRDefault="00984BB7" w:rsidP="008B1CEF">
      <w:pPr>
        <w:spacing w:line="220" w:lineRule="atLeast"/>
      </w:pPr>
      <w:r>
        <w:rPr>
          <w:rFonts w:hint="eastAsia"/>
        </w:rPr>
        <w:t>5</w:t>
      </w:r>
      <w:r>
        <w:rPr>
          <w:rFonts w:hint="eastAsia"/>
        </w:rPr>
        <w:t>作业内容</w:t>
      </w:r>
    </w:p>
    <w:p w:rsidR="00984BB7" w:rsidRDefault="00984BB7" w:rsidP="008B1CEF">
      <w:pPr>
        <w:spacing w:line="220" w:lineRule="atLeast"/>
      </w:pPr>
      <w:r>
        <w:rPr>
          <w:rFonts w:hint="eastAsia"/>
        </w:rPr>
        <w:t>5.1</w:t>
      </w:r>
      <w:r>
        <w:rPr>
          <w:rFonts w:hint="eastAsia"/>
        </w:rPr>
        <w:t>患者在住院期间的口服药物无论是长期的、临时的</w:t>
      </w:r>
      <w:r>
        <w:rPr>
          <w:rFonts w:hint="eastAsia"/>
        </w:rPr>
        <w:t>,</w:t>
      </w:r>
      <w:r>
        <w:rPr>
          <w:rFonts w:hint="eastAsia"/>
        </w:rPr>
        <w:t>还是自带的、外购外的均应有医嘱</w:t>
      </w:r>
      <w:r>
        <w:rPr>
          <w:rFonts w:hint="eastAsia"/>
        </w:rPr>
        <w:t>,</w:t>
      </w:r>
      <w:r>
        <w:rPr>
          <w:rFonts w:hint="eastAsia"/>
        </w:rPr>
        <w:t>并在口服药医嘱备注栏注明“自备药”</w:t>
      </w:r>
      <w:r>
        <w:rPr>
          <w:rFonts w:hint="eastAsia"/>
        </w:rPr>
        <w:t>,</w:t>
      </w:r>
      <w:r>
        <w:rPr>
          <w:rFonts w:hint="eastAsia"/>
        </w:rPr>
        <w:t>并写明给药途径、剂量、浓度和次数。</w:t>
      </w:r>
    </w:p>
    <w:p w:rsidR="00984BB7" w:rsidRDefault="00984BB7" w:rsidP="008B1CEF">
      <w:pPr>
        <w:spacing w:line="220" w:lineRule="atLeast"/>
      </w:pPr>
      <w:r>
        <w:rPr>
          <w:rFonts w:hint="eastAsia"/>
        </w:rPr>
        <w:t>5.2</w:t>
      </w:r>
      <w:r>
        <w:rPr>
          <w:rFonts w:hint="eastAsia"/>
        </w:rPr>
        <w:t>所有患者口服药</w:t>
      </w:r>
      <w:proofErr w:type="gramStart"/>
      <w:r>
        <w:rPr>
          <w:rFonts w:hint="eastAsia"/>
        </w:rPr>
        <w:t>遵</w:t>
      </w:r>
      <w:proofErr w:type="gramEnd"/>
      <w:r>
        <w:rPr>
          <w:rFonts w:hint="eastAsia"/>
        </w:rPr>
        <w:t>医嘱建立服药单</w:t>
      </w:r>
      <w:r>
        <w:rPr>
          <w:rFonts w:hint="eastAsia"/>
        </w:rPr>
        <w:t>,</w:t>
      </w:r>
      <w:r>
        <w:rPr>
          <w:rFonts w:hint="eastAsia"/>
        </w:rPr>
        <w:t>保证患者口服药与服药单一致。</w:t>
      </w:r>
    </w:p>
    <w:p w:rsidR="00984BB7" w:rsidRDefault="00984BB7" w:rsidP="008B1CEF">
      <w:pPr>
        <w:spacing w:line="220" w:lineRule="atLeast"/>
      </w:pPr>
      <w:r>
        <w:rPr>
          <w:rFonts w:hint="eastAsia"/>
        </w:rPr>
        <w:t>5.3</w:t>
      </w:r>
      <w:r>
        <w:rPr>
          <w:rFonts w:hint="eastAsia"/>
        </w:rPr>
        <w:t>发药前严格执行“三查八对”制度</w:t>
      </w:r>
      <w:r>
        <w:rPr>
          <w:rFonts w:hint="eastAsia"/>
        </w:rPr>
        <w:t>,</w:t>
      </w:r>
      <w:r>
        <w:rPr>
          <w:rFonts w:hint="eastAsia"/>
        </w:rPr>
        <w:t>并进行</w:t>
      </w:r>
      <w:r>
        <w:rPr>
          <w:rFonts w:hint="eastAsia"/>
        </w:rPr>
        <w:t>PDA</w:t>
      </w:r>
      <w:proofErr w:type="gramStart"/>
      <w:r>
        <w:rPr>
          <w:rFonts w:hint="eastAsia"/>
        </w:rPr>
        <w:t>扫码身份</w:t>
      </w:r>
      <w:proofErr w:type="gramEnd"/>
      <w:r>
        <w:rPr>
          <w:rFonts w:hint="eastAsia"/>
        </w:rPr>
        <w:t>确认执行。</w:t>
      </w:r>
    </w:p>
    <w:p w:rsidR="00984BB7" w:rsidRDefault="00984BB7" w:rsidP="008B1CEF">
      <w:pPr>
        <w:spacing w:line="220" w:lineRule="atLeast"/>
      </w:pPr>
      <w:r>
        <w:rPr>
          <w:rFonts w:hint="eastAsia"/>
        </w:rPr>
        <w:t>5.3.1</w:t>
      </w:r>
      <w:r>
        <w:rPr>
          <w:rFonts w:hint="eastAsia"/>
        </w:rPr>
        <w:t>从医院药房取回的口服药</w:t>
      </w:r>
      <w:r>
        <w:rPr>
          <w:rFonts w:hint="eastAsia"/>
        </w:rPr>
        <w:t>,</w:t>
      </w:r>
      <w:r>
        <w:rPr>
          <w:rFonts w:hint="eastAsia"/>
        </w:rPr>
        <w:t>药疗护士与责任护士双人进行核对后</w:t>
      </w:r>
      <w:r>
        <w:rPr>
          <w:rFonts w:hint="eastAsia"/>
        </w:rPr>
        <w:t>,</w:t>
      </w:r>
      <w:r w:rsidR="00C10054">
        <w:rPr>
          <w:rFonts w:hint="eastAsia"/>
        </w:rPr>
        <w:t>如</w:t>
      </w:r>
      <w:r>
        <w:rPr>
          <w:rFonts w:hint="eastAsia"/>
        </w:rPr>
        <w:t>为单剂量顿</w:t>
      </w:r>
      <w:proofErr w:type="gramStart"/>
      <w:r>
        <w:rPr>
          <w:rFonts w:hint="eastAsia"/>
        </w:rPr>
        <w:t>发药物需</w:t>
      </w:r>
      <w:proofErr w:type="gramEnd"/>
      <w:r>
        <w:rPr>
          <w:rFonts w:hint="eastAsia"/>
        </w:rPr>
        <w:t>放置治疗室管理</w:t>
      </w:r>
      <w:r>
        <w:rPr>
          <w:rFonts w:hint="eastAsia"/>
        </w:rPr>
        <w:t>;</w:t>
      </w:r>
      <w:r>
        <w:rPr>
          <w:rFonts w:hint="eastAsia"/>
        </w:rPr>
        <w:t>如为整瓶、整盒口服药</w:t>
      </w:r>
      <w:r>
        <w:rPr>
          <w:rFonts w:hint="eastAsia"/>
        </w:rPr>
        <w:t>,</w:t>
      </w:r>
      <w:r>
        <w:rPr>
          <w:rFonts w:hint="eastAsia"/>
        </w:rPr>
        <w:t>由责任护士带至病房交由患者家属管理</w:t>
      </w:r>
      <w:r>
        <w:rPr>
          <w:rFonts w:hint="eastAsia"/>
        </w:rPr>
        <w:t>,</w:t>
      </w:r>
      <w:r>
        <w:rPr>
          <w:rFonts w:hint="eastAsia"/>
        </w:rPr>
        <w:t>并与患者家属双方核对、签字</w:t>
      </w:r>
      <w:r>
        <w:rPr>
          <w:rFonts w:hint="eastAsia"/>
        </w:rPr>
        <w:t>;</w:t>
      </w:r>
    </w:p>
    <w:p w:rsidR="00984BB7" w:rsidRDefault="00984BB7" w:rsidP="008B1CEF">
      <w:pPr>
        <w:spacing w:line="220" w:lineRule="atLeast"/>
      </w:pPr>
      <w:r>
        <w:rPr>
          <w:rFonts w:hint="eastAsia"/>
        </w:rPr>
        <w:t>5</w:t>
      </w:r>
      <w:r w:rsidR="00C10054">
        <w:rPr>
          <w:rFonts w:hint="eastAsia"/>
        </w:rPr>
        <w:t>.</w:t>
      </w:r>
      <w:r>
        <w:rPr>
          <w:rFonts w:hint="eastAsia"/>
        </w:rPr>
        <w:t>3</w:t>
      </w:r>
      <w:r w:rsidR="00C10054">
        <w:rPr>
          <w:rFonts w:hint="eastAsia"/>
        </w:rPr>
        <w:t>.</w:t>
      </w:r>
      <w:r>
        <w:rPr>
          <w:rFonts w:hint="eastAsia"/>
        </w:rPr>
        <w:t>2</w:t>
      </w:r>
      <w:r>
        <w:rPr>
          <w:rFonts w:hint="eastAsia"/>
        </w:rPr>
        <w:t>单剂量顿</w:t>
      </w:r>
      <w:proofErr w:type="gramStart"/>
      <w:r>
        <w:rPr>
          <w:rFonts w:hint="eastAsia"/>
        </w:rPr>
        <w:t>发药物</w:t>
      </w:r>
      <w:proofErr w:type="gramEnd"/>
      <w:r>
        <w:rPr>
          <w:rFonts w:hint="eastAsia"/>
        </w:rPr>
        <w:t>由责任护士负责按顿发放</w:t>
      </w:r>
      <w:r>
        <w:rPr>
          <w:rFonts w:hint="eastAsia"/>
        </w:rPr>
        <w:t>,</w:t>
      </w:r>
      <w:r>
        <w:rPr>
          <w:rFonts w:hint="eastAsia"/>
        </w:rPr>
        <w:t>指导患者服药到口</w:t>
      </w:r>
      <w:r>
        <w:rPr>
          <w:rFonts w:hint="eastAsia"/>
        </w:rPr>
        <w:t>;</w:t>
      </w:r>
    </w:p>
    <w:p w:rsidR="00984BB7" w:rsidRDefault="00984BB7" w:rsidP="008B1CEF">
      <w:pPr>
        <w:spacing w:line="220" w:lineRule="atLeast"/>
      </w:pPr>
      <w:r>
        <w:rPr>
          <w:rFonts w:hint="eastAsia"/>
        </w:rPr>
        <w:t>5</w:t>
      </w:r>
      <w:r w:rsidR="00C10054">
        <w:rPr>
          <w:rFonts w:hint="eastAsia"/>
        </w:rPr>
        <w:t>.</w:t>
      </w:r>
      <w:r>
        <w:rPr>
          <w:rFonts w:hint="eastAsia"/>
        </w:rPr>
        <w:t>3</w:t>
      </w:r>
      <w:r w:rsidR="00C10054">
        <w:rPr>
          <w:rFonts w:hint="eastAsia"/>
        </w:rPr>
        <w:t>.3</w:t>
      </w:r>
      <w:r>
        <w:rPr>
          <w:rFonts w:hint="eastAsia"/>
        </w:rPr>
        <w:t>由患者家属管理的口服药物</w:t>
      </w:r>
      <w:r>
        <w:rPr>
          <w:rFonts w:hint="eastAsia"/>
        </w:rPr>
        <w:t>,</w:t>
      </w:r>
      <w:r>
        <w:rPr>
          <w:rFonts w:hint="eastAsia"/>
        </w:rPr>
        <w:t>责任护士交由患者</w:t>
      </w:r>
      <w:r>
        <w:rPr>
          <w:rFonts w:hint="eastAsia"/>
        </w:rPr>
        <w:t>/</w:t>
      </w:r>
      <w:r>
        <w:rPr>
          <w:rFonts w:hint="eastAsia"/>
        </w:rPr>
        <w:t>家属时</w:t>
      </w:r>
      <w:r>
        <w:rPr>
          <w:rFonts w:hint="eastAsia"/>
        </w:rPr>
        <w:t>,</w:t>
      </w:r>
      <w:r>
        <w:rPr>
          <w:rFonts w:hint="eastAsia"/>
        </w:rPr>
        <w:t>应向患者或家属详细讲解服药目的、用法等。并根据患者所服药物时间</w:t>
      </w:r>
      <w:r>
        <w:rPr>
          <w:rFonts w:hint="eastAsia"/>
        </w:rPr>
        <w:t>,</w:t>
      </w:r>
      <w:r>
        <w:rPr>
          <w:rFonts w:hint="eastAsia"/>
        </w:rPr>
        <w:t>按时按顿到患者床旁指导患者服药到口</w:t>
      </w:r>
      <w:r w:rsidR="00C10054">
        <w:rPr>
          <w:rFonts w:hint="eastAsia"/>
        </w:rPr>
        <w:t>;</w:t>
      </w:r>
    </w:p>
    <w:p w:rsidR="00984BB7" w:rsidRDefault="00984BB7" w:rsidP="008B1CEF">
      <w:pPr>
        <w:spacing w:line="220" w:lineRule="atLeast"/>
      </w:pPr>
      <w:r>
        <w:rPr>
          <w:rFonts w:hint="eastAsia"/>
        </w:rPr>
        <w:lastRenderedPageBreak/>
        <w:t>5</w:t>
      </w:r>
      <w:r w:rsidR="00C10054">
        <w:rPr>
          <w:rFonts w:hint="eastAsia"/>
        </w:rPr>
        <w:t>.</w:t>
      </w:r>
      <w:r>
        <w:rPr>
          <w:rFonts w:hint="eastAsia"/>
        </w:rPr>
        <w:t>3</w:t>
      </w:r>
      <w:r w:rsidR="00C10054">
        <w:rPr>
          <w:rFonts w:hint="eastAsia"/>
        </w:rPr>
        <w:t>.</w:t>
      </w:r>
      <w:r>
        <w:rPr>
          <w:rFonts w:hint="eastAsia"/>
        </w:rPr>
        <w:t>4</w:t>
      </w:r>
      <w:r>
        <w:rPr>
          <w:rFonts w:hint="eastAsia"/>
        </w:rPr>
        <w:t>危重症患者及不能自行服药者</w:t>
      </w:r>
      <w:r>
        <w:rPr>
          <w:rFonts w:hint="eastAsia"/>
        </w:rPr>
        <w:t>,</w:t>
      </w:r>
      <w:r>
        <w:rPr>
          <w:rFonts w:hint="eastAsia"/>
        </w:rPr>
        <w:t>护士应喂药到口</w:t>
      </w:r>
      <w:r>
        <w:rPr>
          <w:rFonts w:hint="eastAsia"/>
        </w:rPr>
        <w:t>;</w:t>
      </w:r>
    </w:p>
    <w:p w:rsidR="00984BB7" w:rsidRDefault="00984BB7" w:rsidP="008B1CEF">
      <w:pPr>
        <w:spacing w:line="220" w:lineRule="atLeast"/>
      </w:pPr>
      <w:r>
        <w:rPr>
          <w:rFonts w:hint="eastAsia"/>
        </w:rPr>
        <w:t>5</w:t>
      </w:r>
      <w:r w:rsidR="00C10054">
        <w:rPr>
          <w:rFonts w:hint="eastAsia"/>
        </w:rPr>
        <w:t>.</w:t>
      </w:r>
      <w:r>
        <w:rPr>
          <w:rFonts w:hint="eastAsia"/>
        </w:rPr>
        <w:t>3.5</w:t>
      </w:r>
      <w:r>
        <w:rPr>
          <w:rFonts w:hint="eastAsia"/>
        </w:rPr>
        <w:t>鼻饲的患者</w:t>
      </w:r>
      <w:r>
        <w:rPr>
          <w:rFonts w:hint="eastAsia"/>
        </w:rPr>
        <w:t>,</w:t>
      </w:r>
      <w:r>
        <w:rPr>
          <w:rFonts w:hint="eastAsia"/>
        </w:rPr>
        <w:t>由护士将药物碾碎后</w:t>
      </w:r>
      <w:r>
        <w:rPr>
          <w:rFonts w:hint="eastAsia"/>
        </w:rPr>
        <w:t>,</w:t>
      </w:r>
      <w:r>
        <w:rPr>
          <w:rFonts w:hint="eastAsia"/>
        </w:rPr>
        <w:t>从胃管注入</w:t>
      </w:r>
      <w:r w:rsidR="00C10054">
        <w:rPr>
          <w:rFonts w:hint="eastAsia"/>
        </w:rPr>
        <w:t>;</w:t>
      </w:r>
    </w:p>
    <w:p w:rsidR="00C10054" w:rsidRDefault="00984BB7" w:rsidP="008B1CEF">
      <w:pPr>
        <w:spacing w:line="220" w:lineRule="atLeast"/>
      </w:pPr>
      <w:r>
        <w:rPr>
          <w:rFonts w:hint="eastAsia"/>
        </w:rPr>
        <w:t>5.3.6</w:t>
      </w:r>
      <w:r>
        <w:rPr>
          <w:rFonts w:hint="eastAsia"/>
        </w:rPr>
        <w:t>特殊药物如安定、强心苷类、地高辛、抗心律失常药、利尿药、激素、抗生</w:t>
      </w:r>
      <w:r w:rsidR="00C10054">
        <w:rPr>
          <w:rFonts w:hint="eastAsia"/>
        </w:rPr>
        <w:t>素等</w:t>
      </w:r>
      <w:r w:rsidR="00C10054">
        <w:rPr>
          <w:rFonts w:hint="eastAsia"/>
        </w:rPr>
        <w:t>,</w:t>
      </w:r>
      <w:r w:rsidR="00C10054">
        <w:rPr>
          <w:rFonts w:hint="eastAsia"/>
        </w:rPr>
        <w:t>严格按医嘱指导患者服药到口</w:t>
      </w:r>
      <w:r w:rsidR="00C10054">
        <w:rPr>
          <w:rFonts w:hint="eastAsia"/>
        </w:rPr>
        <w:t>,</w:t>
      </w:r>
      <w:r w:rsidR="00C10054">
        <w:rPr>
          <w:rFonts w:hint="eastAsia"/>
        </w:rPr>
        <w:t>并记录</w:t>
      </w:r>
      <w:r w:rsidR="00C10054">
        <w:rPr>
          <w:rFonts w:hint="eastAsia"/>
        </w:rPr>
        <w:t>;</w:t>
      </w:r>
    </w:p>
    <w:p w:rsidR="00C10054" w:rsidRDefault="00C10054" w:rsidP="008B1CEF">
      <w:pPr>
        <w:spacing w:line="220" w:lineRule="atLeast"/>
      </w:pPr>
      <w:r>
        <w:rPr>
          <w:rFonts w:hint="eastAsia"/>
        </w:rPr>
        <w:t>5.3.7</w:t>
      </w:r>
      <w:r>
        <w:rPr>
          <w:rFonts w:hint="eastAsia"/>
        </w:rPr>
        <w:t>指导服药后</w:t>
      </w:r>
      <w:r>
        <w:rPr>
          <w:rFonts w:hint="eastAsia"/>
        </w:rPr>
        <w:t>,</w:t>
      </w:r>
      <w:r>
        <w:rPr>
          <w:rFonts w:hint="eastAsia"/>
        </w:rPr>
        <w:t>密切观察患者用药后的效果及不良反应。</w:t>
      </w:r>
    </w:p>
    <w:p w:rsidR="00C10054" w:rsidRDefault="00C10054" w:rsidP="008B1CEF">
      <w:pPr>
        <w:spacing w:line="220" w:lineRule="atLeast"/>
      </w:pPr>
      <w:r>
        <w:rPr>
          <w:rFonts w:hint="eastAsia"/>
        </w:rPr>
        <w:t>5.4</w:t>
      </w:r>
      <w:r>
        <w:rPr>
          <w:rFonts w:hint="eastAsia"/>
        </w:rPr>
        <w:t>不能按时服药时</w:t>
      </w:r>
      <w:r>
        <w:rPr>
          <w:rFonts w:hint="eastAsia"/>
        </w:rPr>
        <w:t>,</w:t>
      </w:r>
      <w:r>
        <w:rPr>
          <w:rFonts w:hint="eastAsia"/>
        </w:rPr>
        <w:t>各班进行交接并温馨提示。</w:t>
      </w:r>
    </w:p>
    <w:p w:rsidR="00C10054" w:rsidRDefault="00C10054" w:rsidP="008B1CEF">
      <w:pPr>
        <w:spacing w:line="220" w:lineRule="atLeast"/>
      </w:pPr>
      <w:r>
        <w:rPr>
          <w:rFonts w:hint="eastAsia"/>
        </w:rPr>
        <w:t>5.4.1</w:t>
      </w:r>
      <w:r>
        <w:rPr>
          <w:rFonts w:hint="eastAsia"/>
        </w:rPr>
        <w:t>时间过长不能补服者</w:t>
      </w:r>
      <w:r>
        <w:rPr>
          <w:rFonts w:hint="eastAsia"/>
        </w:rPr>
        <w:t>,</w:t>
      </w:r>
      <w:r>
        <w:rPr>
          <w:rFonts w:hint="eastAsia"/>
        </w:rPr>
        <w:t>在护理记录中写明“手术、检查、外出”等原因</w:t>
      </w:r>
      <w:r>
        <w:rPr>
          <w:rFonts w:hint="eastAsia"/>
        </w:rPr>
        <w:t>;</w:t>
      </w:r>
    </w:p>
    <w:p w:rsidR="00C10054" w:rsidRDefault="00C10054" w:rsidP="008B1CEF">
      <w:pPr>
        <w:spacing w:line="220" w:lineRule="atLeast"/>
      </w:pPr>
      <w:r>
        <w:rPr>
          <w:rFonts w:hint="eastAsia"/>
        </w:rPr>
        <w:t>5.4.2</w:t>
      </w:r>
      <w:r>
        <w:rPr>
          <w:rFonts w:hint="eastAsia"/>
        </w:rPr>
        <w:t>如有特殊用药不能补服者</w:t>
      </w:r>
      <w:r>
        <w:rPr>
          <w:rFonts w:hint="eastAsia"/>
        </w:rPr>
        <w:t>,</w:t>
      </w:r>
      <w:r>
        <w:rPr>
          <w:rFonts w:hint="eastAsia"/>
        </w:rPr>
        <w:t>应及时报告医师</w:t>
      </w:r>
      <w:r>
        <w:rPr>
          <w:rFonts w:hint="eastAsia"/>
        </w:rPr>
        <w:t>,</w:t>
      </w:r>
      <w:r>
        <w:rPr>
          <w:rFonts w:hint="eastAsia"/>
        </w:rPr>
        <w:t>并记录</w:t>
      </w:r>
      <w:r w:rsidR="00297060">
        <w:rPr>
          <w:rFonts w:hint="eastAsia"/>
        </w:rPr>
        <w:t>;</w:t>
      </w:r>
    </w:p>
    <w:p w:rsidR="00C10054" w:rsidRDefault="00297060" w:rsidP="008B1CEF">
      <w:pPr>
        <w:spacing w:line="220" w:lineRule="atLeast"/>
      </w:pPr>
      <w:r>
        <w:rPr>
          <w:rFonts w:hint="eastAsia"/>
        </w:rPr>
        <w:t>5.</w:t>
      </w:r>
      <w:r w:rsidR="00C10054">
        <w:rPr>
          <w:rFonts w:hint="eastAsia"/>
        </w:rPr>
        <w:t>5</w:t>
      </w:r>
      <w:r w:rsidR="00C10054">
        <w:rPr>
          <w:rFonts w:hint="eastAsia"/>
        </w:rPr>
        <w:t>需要冷链保存的口服药物</w:t>
      </w:r>
      <w:r w:rsidR="00C10054">
        <w:rPr>
          <w:rFonts w:hint="eastAsia"/>
        </w:rPr>
        <w:t>,</w:t>
      </w:r>
      <w:r w:rsidR="00C10054">
        <w:rPr>
          <w:rFonts w:hint="eastAsia"/>
        </w:rPr>
        <w:t>无论药物来源</w:t>
      </w:r>
      <w:r w:rsidR="00C10054">
        <w:rPr>
          <w:rFonts w:hint="eastAsia"/>
        </w:rPr>
        <w:t>,</w:t>
      </w:r>
      <w:r w:rsidR="00C10054">
        <w:rPr>
          <w:rFonts w:hint="eastAsia"/>
        </w:rPr>
        <w:t>由责任护士与治疗护士确认后</w:t>
      </w:r>
      <w:r w:rsidR="00C10054">
        <w:rPr>
          <w:rFonts w:hint="eastAsia"/>
        </w:rPr>
        <w:t>,</w:t>
      </w:r>
      <w:r w:rsidR="00C10054">
        <w:rPr>
          <w:rFonts w:hint="eastAsia"/>
        </w:rPr>
        <w:t>统</w:t>
      </w:r>
      <w:r>
        <w:rPr>
          <w:rFonts w:hint="eastAsia"/>
        </w:rPr>
        <w:t>一</w:t>
      </w:r>
      <w:r w:rsidR="00C10054">
        <w:rPr>
          <w:rFonts w:hint="eastAsia"/>
        </w:rPr>
        <w:t>放置治疗室药物冰箱保管</w:t>
      </w:r>
      <w:r w:rsidR="00C10054">
        <w:rPr>
          <w:rFonts w:hint="eastAsia"/>
        </w:rPr>
        <w:t>,</w:t>
      </w:r>
      <w:r w:rsidR="00C10054">
        <w:rPr>
          <w:rFonts w:hint="eastAsia"/>
        </w:rPr>
        <w:t>患者或家属确认签字。</w:t>
      </w:r>
    </w:p>
    <w:p w:rsidR="00C10054" w:rsidRDefault="00C10054" w:rsidP="008B1CEF">
      <w:pPr>
        <w:spacing w:line="220" w:lineRule="atLeast"/>
      </w:pPr>
      <w:r>
        <w:rPr>
          <w:rFonts w:hint="eastAsia"/>
        </w:rPr>
        <w:t>5.6</w:t>
      </w:r>
      <w:r>
        <w:rPr>
          <w:rFonts w:hint="eastAsia"/>
        </w:rPr>
        <w:t>患者入院期间</w:t>
      </w:r>
      <w:r>
        <w:rPr>
          <w:rFonts w:hint="eastAsia"/>
        </w:rPr>
        <w:t>,</w:t>
      </w:r>
      <w:r>
        <w:rPr>
          <w:rFonts w:hint="eastAsia"/>
        </w:rPr>
        <w:t>责任护士及时掌握患者床旁的自备药物情况</w:t>
      </w:r>
      <w:r>
        <w:rPr>
          <w:rFonts w:hint="eastAsia"/>
        </w:rPr>
        <w:t>,</w:t>
      </w:r>
      <w:r>
        <w:rPr>
          <w:rFonts w:hint="eastAsia"/>
        </w:rPr>
        <w:t>并与主管医生沟通</w:t>
      </w:r>
      <w:r>
        <w:rPr>
          <w:rFonts w:hint="eastAsia"/>
        </w:rPr>
        <w:t>,</w:t>
      </w:r>
      <w:r>
        <w:rPr>
          <w:rFonts w:hint="eastAsia"/>
        </w:rPr>
        <w:t>确保患者所有口服药物均有医嘱</w:t>
      </w:r>
      <w:r w:rsidR="00297060">
        <w:rPr>
          <w:rFonts w:hint="eastAsia"/>
        </w:rPr>
        <w:t>。</w:t>
      </w:r>
    </w:p>
    <w:p w:rsidR="00C10054" w:rsidRDefault="00C10054" w:rsidP="008B1CEF">
      <w:pPr>
        <w:spacing w:line="220" w:lineRule="atLeast"/>
      </w:pPr>
      <w:r>
        <w:rPr>
          <w:rFonts w:hint="eastAsia"/>
        </w:rPr>
        <w:t>7.</w:t>
      </w:r>
      <w:r>
        <w:rPr>
          <w:rFonts w:hint="eastAsia"/>
        </w:rPr>
        <w:t>相关文件</w:t>
      </w:r>
    </w:p>
    <w:p w:rsidR="00C10054" w:rsidRDefault="00C10054" w:rsidP="008B1CEF">
      <w:pPr>
        <w:spacing w:line="220" w:lineRule="atLeast"/>
      </w:pPr>
      <w:r>
        <w:rPr>
          <w:rFonts w:hint="eastAsia"/>
        </w:rPr>
        <w:t>7.1</w:t>
      </w:r>
      <w:r>
        <w:rPr>
          <w:rFonts w:hint="eastAsia"/>
        </w:rPr>
        <w:t>口服给药质量考核标准</w:t>
      </w:r>
    </w:p>
    <w:p w:rsidR="00C10054" w:rsidRDefault="00C10054" w:rsidP="008B1CEF">
      <w:pPr>
        <w:spacing w:line="220" w:lineRule="atLeast"/>
      </w:pPr>
      <w:r>
        <w:rPr>
          <w:rFonts w:hint="eastAsia"/>
        </w:rPr>
        <w:t>7.2</w:t>
      </w:r>
      <w:r>
        <w:rPr>
          <w:rFonts w:hint="eastAsia"/>
        </w:rPr>
        <w:t>口服给药流程</w:t>
      </w:r>
    </w:p>
    <w:p w:rsidR="00C10054" w:rsidRDefault="00C10054" w:rsidP="008B1CEF">
      <w:pPr>
        <w:spacing w:line="220" w:lineRule="atLeast"/>
      </w:pPr>
      <w:r>
        <w:rPr>
          <w:rFonts w:hint="eastAsia"/>
        </w:rPr>
        <w:t>8.</w:t>
      </w:r>
      <w:r>
        <w:rPr>
          <w:rFonts w:hint="eastAsia"/>
        </w:rPr>
        <w:t>使用单位</w:t>
      </w:r>
      <w:r>
        <w:rPr>
          <w:rFonts w:hint="eastAsia"/>
        </w:rPr>
        <w:t>:</w:t>
      </w:r>
      <w:r>
        <w:rPr>
          <w:rFonts w:hint="eastAsia"/>
        </w:rPr>
        <w:t>全院各护理单元</w:t>
      </w:r>
    </w:p>
    <w:p w:rsidR="00D3663F" w:rsidRDefault="00D3663F" w:rsidP="0037112A">
      <w:pPr>
        <w:pStyle w:val="a3"/>
        <w:spacing w:line="220" w:lineRule="atLeast"/>
        <w:ind w:left="360" w:firstLineChars="0" w:firstLine="0"/>
      </w:pPr>
    </w:p>
    <w:p w:rsidR="00794A35" w:rsidRDefault="00794A35" w:rsidP="0037112A">
      <w:pPr>
        <w:pStyle w:val="a3"/>
        <w:spacing w:line="220" w:lineRule="atLeast"/>
        <w:ind w:left="360" w:firstLineChars="0" w:firstLine="0"/>
      </w:pPr>
    </w:p>
    <w:p w:rsidR="00794A35" w:rsidRDefault="00794A35" w:rsidP="0037112A">
      <w:pPr>
        <w:pStyle w:val="a3"/>
        <w:spacing w:line="220" w:lineRule="atLeast"/>
        <w:ind w:left="360" w:firstLineChars="0" w:firstLine="0"/>
      </w:pPr>
    </w:p>
    <w:p w:rsidR="00794A35" w:rsidRDefault="00794A35" w:rsidP="0037112A">
      <w:pPr>
        <w:pStyle w:val="a3"/>
        <w:spacing w:line="220" w:lineRule="atLeast"/>
        <w:ind w:left="360" w:firstLineChars="0" w:firstLine="0"/>
      </w:pPr>
    </w:p>
    <w:p w:rsidR="00794A35" w:rsidRDefault="00794A35" w:rsidP="0037112A">
      <w:pPr>
        <w:pStyle w:val="a3"/>
        <w:spacing w:line="220" w:lineRule="atLeast"/>
        <w:ind w:left="360" w:firstLineChars="0" w:firstLine="0"/>
      </w:pPr>
    </w:p>
    <w:p w:rsidR="00794A35" w:rsidRDefault="00794A35" w:rsidP="0037112A">
      <w:pPr>
        <w:pStyle w:val="a3"/>
        <w:spacing w:line="220" w:lineRule="atLeast"/>
        <w:ind w:left="360" w:firstLineChars="0" w:firstLine="0"/>
      </w:pPr>
    </w:p>
    <w:p w:rsidR="00BC6CE1" w:rsidRDefault="0037112A" w:rsidP="007058CB">
      <w:pPr>
        <w:spacing w:line="220" w:lineRule="atLeast"/>
        <w:rPr>
          <w:color w:val="FF0000"/>
        </w:rPr>
      </w:pPr>
      <w:r w:rsidRPr="00AB0CD6">
        <w:rPr>
          <w:rFonts w:hint="eastAsia"/>
          <w:color w:val="000000" w:themeColor="text1"/>
        </w:rPr>
        <w:lastRenderedPageBreak/>
        <w:t>1.2.3</w:t>
      </w:r>
      <w:r w:rsidR="00BD2C01" w:rsidRPr="00AB0CD6">
        <w:rPr>
          <w:rFonts w:hint="eastAsia"/>
          <w:color w:val="000000" w:themeColor="text1"/>
        </w:rPr>
        <w:t>严格执行口服药物发放流程图</w:t>
      </w:r>
      <w:r w:rsidR="00BC6CE1" w:rsidRPr="00BC6CE1">
        <w:rPr>
          <w:rFonts w:hint="eastAsia"/>
          <w:b/>
          <w:noProof/>
          <w:color w:val="FF0000"/>
        </w:rPr>
        <w:drawing>
          <wp:inline distT="0" distB="0" distL="0" distR="0">
            <wp:extent cx="5853432" cy="8449056"/>
            <wp:effectExtent l="19050" t="0" r="0" b="0"/>
            <wp:docPr id="5" name="图片 4" descr="微信图片_20200223221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00223221348.jpg"/>
                    <pic:cNvPicPr/>
                  </pic:nvPicPr>
                  <pic:blipFill>
                    <a:blip r:embed="rId6" cstate="print"/>
                    <a:srcRect l="3161" t="1824" r="2981" b="912"/>
                    <a:stretch>
                      <a:fillRect/>
                    </a:stretch>
                  </pic:blipFill>
                  <pic:spPr>
                    <a:xfrm>
                      <a:off x="0" y="0"/>
                      <a:ext cx="5854562" cy="8450687"/>
                    </a:xfrm>
                    <a:prstGeom prst="rect">
                      <a:avLst/>
                    </a:prstGeom>
                  </pic:spPr>
                </pic:pic>
              </a:graphicData>
            </a:graphic>
          </wp:inline>
        </w:drawing>
      </w:r>
    </w:p>
    <w:p w:rsidR="00BC6CE1" w:rsidRPr="003D0A93" w:rsidRDefault="00BC6CE1" w:rsidP="007058CB">
      <w:pPr>
        <w:spacing w:line="220" w:lineRule="atLeast"/>
        <w:rPr>
          <w:color w:val="FF0000"/>
        </w:rPr>
      </w:pPr>
    </w:p>
    <w:p w:rsidR="00BD2C01" w:rsidRDefault="00BD2C01" w:rsidP="0037112A">
      <w:pPr>
        <w:pStyle w:val="a3"/>
        <w:spacing w:line="220" w:lineRule="atLeast"/>
        <w:ind w:left="360" w:firstLineChars="0" w:firstLine="0"/>
      </w:pPr>
    </w:p>
    <w:p w:rsidR="0037112A" w:rsidRDefault="0037112A" w:rsidP="007058CB">
      <w:pPr>
        <w:spacing w:line="220" w:lineRule="atLeast"/>
      </w:pPr>
      <w:r>
        <w:rPr>
          <w:rFonts w:hint="eastAsia"/>
        </w:rPr>
        <w:t>1.2.4</w:t>
      </w:r>
      <w:r w:rsidR="00794A35">
        <w:rPr>
          <w:rFonts w:hint="eastAsia"/>
        </w:rPr>
        <w:t>管理措施</w:t>
      </w:r>
      <w:r w:rsidR="00794A35">
        <w:rPr>
          <w:rFonts w:hint="eastAsia"/>
        </w:rPr>
        <w:t xml:space="preserve">  </w:t>
      </w:r>
      <w:r w:rsidR="00E03A63">
        <w:rPr>
          <w:rFonts w:hint="eastAsia"/>
        </w:rPr>
        <w:t>（</w:t>
      </w:r>
      <w:r w:rsidR="00E03A63">
        <w:rPr>
          <w:rFonts w:hint="eastAsia"/>
        </w:rPr>
        <w:t>1</w:t>
      </w:r>
      <w:r w:rsidR="00794A35">
        <w:rPr>
          <w:rFonts w:hint="eastAsia"/>
        </w:rPr>
        <w:t>）加强培训</w:t>
      </w:r>
      <w:r w:rsidR="00794A35">
        <w:rPr>
          <w:rFonts w:hint="eastAsia"/>
        </w:rPr>
        <w:t xml:space="preserve">  </w:t>
      </w:r>
      <w:r w:rsidR="00794A35">
        <w:rPr>
          <w:rFonts w:hint="eastAsia"/>
        </w:rPr>
        <w:t>科室建立“药物使用说明书存放夹”，护士长利用业务</w:t>
      </w:r>
      <w:proofErr w:type="gramStart"/>
      <w:r w:rsidR="00794A35">
        <w:rPr>
          <w:rFonts w:hint="eastAsia"/>
        </w:rPr>
        <w:t>学习及晨交</w:t>
      </w:r>
      <w:r w:rsidR="00E03A63">
        <w:rPr>
          <w:rFonts w:hint="eastAsia"/>
        </w:rPr>
        <w:t>班</w:t>
      </w:r>
      <w:proofErr w:type="gramEnd"/>
      <w:r w:rsidR="00E03A63">
        <w:rPr>
          <w:rFonts w:hint="eastAsia"/>
        </w:rPr>
        <w:t>等机会学习专科新药，重点药物知识，使护理人员掌握常见</w:t>
      </w:r>
      <w:r w:rsidR="00794A35">
        <w:rPr>
          <w:rFonts w:hint="eastAsia"/>
        </w:rPr>
        <w:t>、</w:t>
      </w:r>
      <w:r w:rsidR="00E03A63">
        <w:rPr>
          <w:rFonts w:hint="eastAsia"/>
        </w:rPr>
        <w:t>重点及专科药物的通用名和商品名，药理作</w:t>
      </w:r>
      <w:r w:rsidR="00794A35">
        <w:rPr>
          <w:rFonts w:hint="eastAsia"/>
        </w:rPr>
        <w:t>用，常规用量，用法，禁忌，不良反应及观察要点等，例如皮肤科常用</w:t>
      </w:r>
      <w:r w:rsidR="00F16C17">
        <w:rPr>
          <w:rFonts w:hint="eastAsia"/>
        </w:rPr>
        <w:t>抗组胺</w:t>
      </w:r>
      <w:r w:rsidR="00794A35">
        <w:rPr>
          <w:rFonts w:hint="eastAsia"/>
        </w:rPr>
        <w:t>药物服用后有是嗜睡、乏力、头晕等副作用，不宜做精细工作及开车、</w:t>
      </w:r>
      <w:r w:rsidR="00F16C17">
        <w:rPr>
          <w:rFonts w:hint="eastAsia"/>
        </w:rPr>
        <w:t>高</w:t>
      </w:r>
      <w:proofErr w:type="gramStart"/>
      <w:r w:rsidR="00F16C17">
        <w:rPr>
          <w:rFonts w:hint="eastAsia"/>
        </w:rPr>
        <w:t>架工作</w:t>
      </w:r>
      <w:proofErr w:type="gramEnd"/>
      <w:r w:rsidR="00F16C17">
        <w:rPr>
          <w:rFonts w:hint="eastAsia"/>
        </w:rPr>
        <w:t>等，激素</w:t>
      </w:r>
      <w:proofErr w:type="gramStart"/>
      <w:r w:rsidR="00F16C17">
        <w:rPr>
          <w:rFonts w:hint="eastAsia"/>
        </w:rPr>
        <w:t>素</w:t>
      </w:r>
      <w:proofErr w:type="gramEnd"/>
      <w:r w:rsidR="00F16C17">
        <w:rPr>
          <w:rFonts w:hint="eastAsia"/>
        </w:rPr>
        <w:t>药物不宜随便增减等，防止药物使用过程中的差错。（</w:t>
      </w:r>
      <w:r w:rsidR="00F16C17">
        <w:rPr>
          <w:rFonts w:hint="eastAsia"/>
        </w:rPr>
        <w:t>2</w:t>
      </w:r>
      <w:r w:rsidR="00794A35">
        <w:rPr>
          <w:rFonts w:hint="eastAsia"/>
        </w:rPr>
        <w:t>）加强口服药药物发放流程的培训</w:t>
      </w:r>
      <w:r w:rsidR="00794A35">
        <w:rPr>
          <w:rFonts w:hint="eastAsia"/>
        </w:rPr>
        <w:t xml:space="preserve">  </w:t>
      </w:r>
      <w:r w:rsidR="00F16C17">
        <w:rPr>
          <w:rFonts w:hint="eastAsia"/>
        </w:rPr>
        <w:t>要求所有护士树立起正确的观念，正确看待口服药物发放错误造成的危害，严格执行发放流程。（</w:t>
      </w:r>
      <w:r w:rsidR="00F16C17">
        <w:rPr>
          <w:rFonts w:hint="eastAsia"/>
        </w:rPr>
        <w:t>3</w:t>
      </w:r>
      <w:r w:rsidR="00F16C17">
        <w:rPr>
          <w:rFonts w:hint="eastAsia"/>
        </w:rPr>
        <w:t>）严格</w:t>
      </w:r>
      <w:r w:rsidR="00794A35">
        <w:rPr>
          <w:rFonts w:hint="eastAsia"/>
        </w:rPr>
        <w:t>落实</w:t>
      </w:r>
      <w:r w:rsidR="00794A35">
        <w:rPr>
          <w:rFonts w:hint="eastAsia"/>
        </w:rPr>
        <w:t xml:space="preserve">  </w:t>
      </w:r>
      <w:r w:rsidR="00794A35">
        <w:rPr>
          <w:rFonts w:hint="eastAsia"/>
        </w:rPr>
        <w:t>管理小组要做好</w:t>
      </w:r>
      <w:proofErr w:type="gramStart"/>
      <w:r w:rsidR="00794A35">
        <w:rPr>
          <w:rFonts w:hint="eastAsia"/>
        </w:rPr>
        <w:t>质量控质</w:t>
      </w:r>
      <w:r w:rsidR="00F16C17">
        <w:rPr>
          <w:rFonts w:hint="eastAsia"/>
        </w:rPr>
        <w:t>工作</w:t>
      </w:r>
      <w:proofErr w:type="gramEnd"/>
      <w:r w:rsidR="00F16C17">
        <w:rPr>
          <w:rFonts w:hint="eastAsia"/>
        </w:rPr>
        <w:t>，在口服药发放初期，责任组长要全程进行跟踪，及时对责任护士的工作做出指导，确保每个护士都能够养成良好的按流程发药的习惯，护士长定期对发药情况进行抽查，制定奖惩制度，抽查结果与本人当月绩效挂钩，从而提高护士的工作态度及责任心。</w:t>
      </w:r>
    </w:p>
    <w:p w:rsidR="00BD6697" w:rsidRDefault="00F16C17" w:rsidP="00BD6697">
      <w:pPr>
        <w:spacing w:line="220" w:lineRule="atLeast"/>
      </w:pPr>
      <w:r>
        <w:rPr>
          <w:rFonts w:hint="eastAsia"/>
        </w:rPr>
        <w:t>1.3</w:t>
      </w:r>
      <w:r w:rsidR="00794A35">
        <w:rPr>
          <w:rFonts w:hint="eastAsia"/>
        </w:rPr>
        <w:t xml:space="preserve"> </w:t>
      </w:r>
      <w:r w:rsidR="007058CB">
        <w:rPr>
          <w:rFonts w:hint="eastAsia"/>
        </w:rPr>
        <w:t xml:space="preserve"> </w:t>
      </w:r>
      <w:r w:rsidR="00794A35">
        <w:rPr>
          <w:rFonts w:hint="eastAsia"/>
        </w:rPr>
        <w:t xml:space="preserve"> </w:t>
      </w:r>
      <w:r>
        <w:rPr>
          <w:rFonts w:hint="eastAsia"/>
        </w:rPr>
        <w:t>观察指标</w:t>
      </w:r>
    </w:p>
    <w:p w:rsidR="00F16C17" w:rsidRDefault="00794A35" w:rsidP="00BD6697">
      <w:pPr>
        <w:spacing w:line="220" w:lineRule="atLeast"/>
        <w:ind w:firstLineChars="200" w:firstLine="440"/>
      </w:pPr>
      <w:r>
        <w:rPr>
          <w:rFonts w:hint="eastAsia"/>
        </w:rPr>
        <w:t>观察并记录两组患者对药物知识掌握情况，用药方式正确，错服、漏服、</w:t>
      </w:r>
      <w:r w:rsidR="007058CB">
        <w:rPr>
          <w:rFonts w:hint="eastAsia"/>
        </w:rPr>
        <w:t>擅自</w:t>
      </w:r>
      <w:r w:rsidR="00F16C17">
        <w:rPr>
          <w:rFonts w:hint="eastAsia"/>
        </w:rPr>
        <w:t>停药的发生率和患者对护理服务的满意度。</w:t>
      </w:r>
    </w:p>
    <w:p w:rsidR="00BD6697" w:rsidRDefault="00F16C17" w:rsidP="00BD6697">
      <w:pPr>
        <w:spacing w:line="220" w:lineRule="atLeast"/>
      </w:pPr>
      <w:r>
        <w:rPr>
          <w:rFonts w:hint="eastAsia"/>
        </w:rPr>
        <w:t>1.4</w:t>
      </w:r>
      <w:r w:rsidR="007058CB">
        <w:rPr>
          <w:rFonts w:hint="eastAsia"/>
        </w:rPr>
        <w:t xml:space="preserve">   </w:t>
      </w:r>
      <w:r>
        <w:rPr>
          <w:rFonts w:hint="eastAsia"/>
        </w:rPr>
        <w:t>护理满意度评价标准</w:t>
      </w:r>
    </w:p>
    <w:p w:rsidR="007058CB" w:rsidRDefault="00F16C17" w:rsidP="00BD6697">
      <w:pPr>
        <w:spacing w:line="220" w:lineRule="atLeast"/>
        <w:ind w:firstLineChars="200" w:firstLine="440"/>
      </w:pPr>
      <w:r>
        <w:rPr>
          <w:rFonts w:hint="eastAsia"/>
        </w:rPr>
        <w:t>自制问卷</w:t>
      </w:r>
      <w:r w:rsidR="00C46A9D">
        <w:rPr>
          <w:rFonts w:hint="eastAsia"/>
        </w:rPr>
        <w:t>对患者的发药满意度进行调查，满分为</w:t>
      </w:r>
      <w:r w:rsidR="00C46A9D">
        <w:rPr>
          <w:rFonts w:hint="eastAsia"/>
        </w:rPr>
        <w:t>100</w:t>
      </w:r>
      <w:r w:rsidR="00C46A9D">
        <w:rPr>
          <w:rFonts w:hint="eastAsia"/>
        </w:rPr>
        <w:t>分，其中不满意为小于</w:t>
      </w:r>
      <w:r w:rsidR="00C46A9D">
        <w:rPr>
          <w:rFonts w:hint="eastAsia"/>
        </w:rPr>
        <w:t>60</w:t>
      </w:r>
      <w:r w:rsidR="00794A35">
        <w:rPr>
          <w:rFonts w:hint="eastAsia"/>
        </w:rPr>
        <w:t>分</w:t>
      </w:r>
      <w:r w:rsidR="00C46A9D">
        <w:rPr>
          <w:rFonts w:hint="eastAsia"/>
        </w:rPr>
        <w:t>，满意为</w:t>
      </w:r>
      <w:r w:rsidR="00C46A9D">
        <w:rPr>
          <w:rFonts w:hint="eastAsia"/>
        </w:rPr>
        <w:t>60-85</w:t>
      </w:r>
      <w:r w:rsidR="00794A35">
        <w:rPr>
          <w:rFonts w:hint="eastAsia"/>
        </w:rPr>
        <w:t>分，非常满意为大于</w:t>
      </w:r>
      <w:r w:rsidR="00794A35">
        <w:rPr>
          <w:rFonts w:hint="eastAsia"/>
        </w:rPr>
        <w:t>85</w:t>
      </w:r>
      <w:r w:rsidR="00794A35">
        <w:rPr>
          <w:rFonts w:hint="eastAsia"/>
        </w:rPr>
        <w:t>分</w:t>
      </w:r>
    </w:p>
    <w:p w:rsidR="003A377C" w:rsidRDefault="003A377C" w:rsidP="003A377C">
      <w:pPr>
        <w:spacing w:line="220" w:lineRule="atLeast"/>
      </w:pPr>
      <w:r>
        <w:rPr>
          <w:rFonts w:hint="eastAsia"/>
        </w:rPr>
        <w:t xml:space="preserve"> 1.5</w:t>
      </w:r>
      <w:r w:rsidR="007058CB">
        <w:rPr>
          <w:rFonts w:hint="eastAsia"/>
        </w:rPr>
        <w:t xml:space="preserve">   </w:t>
      </w:r>
      <w:r>
        <w:rPr>
          <w:rFonts w:hint="eastAsia"/>
        </w:rPr>
        <w:t>本次研究采用</w:t>
      </w:r>
      <w:r>
        <w:rPr>
          <w:rFonts w:hint="eastAsia"/>
        </w:rPr>
        <w:t>spss19.0</w:t>
      </w:r>
      <w:r w:rsidR="007058CB">
        <w:rPr>
          <w:rFonts w:hint="eastAsia"/>
        </w:rPr>
        <w:t>统计软件对所有数据进行统计学分析，计数</w:t>
      </w:r>
      <w:r>
        <w:rPr>
          <w:rFonts w:hint="eastAsia"/>
        </w:rPr>
        <w:t>资料用</w:t>
      </w:r>
      <w:r w:rsidR="007058CB">
        <w:rPr>
          <w:rFonts w:hint="eastAsia"/>
        </w:rPr>
        <w:t>【</w:t>
      </w:r>
      <w:r w:rsidR="007058CB">
        <w:rPr>
          <w:rFonts w:hint="eastAsia"/>
        </w:rPr>
        <w:t>n(%)</w:t>
      </w:r>
      <w:r w:rsidR="007058CB">
        <w:rPr>
          <w:rFonts w:hint="eastAsia"/>
        </w:rPr>
        <w:t>】</w:t>
      </w:r>
      <w:r>
        <w:rPr>
          <w:rFonts w:hint="eastAsia"/>
        </w:rPr>
        <w:t xml:space="preserve"> </w:t>
      </w:r>
      <w:r>
        <w:rPr>
          <w:rFonts w:hint="eastAsia"/>
        </w:rPr>
        <w:t>表示，用</w:t>
      </w:r>
      <w:r>
        <w:rPr>
          <w:rFonts w:hint="eastAsia"/>
        </w:rPr>
        <w:t>x</w:t>
      </w:r>
      <w:r w:rsidR="007058CB" w:rsidRPr="007058CB">
        <w:rPr>
          <w:rFonts w:hint="eastAsia"/>
          <w:vertAlign w:val="superscript"/>
        </w:rPr>
        <w:t>2</w:t>
      </w:r>
      <w:r>
        <w:rPr>
          <w:rFonts w:hint="eastAsia"/>
        </w:rPr>
        <w:t>检验，</w:t>
      </w:r>
      <w:r w:rsidR="007058CB">
        <w:rPr>
          <w:rFonts w:hint="eastAsia"/>
        </w:rPr>
        <w:t>p&lt;</w:t>
      </w:r>
      <w:r>
        <w:rPr>
          <w:rFonts w:hint="eastAsia"/>
        </w:rPr>
        <w:t>0.05</w:t>
      </w:r>
      <w:r>
        <w:rPr>
          <w:rFonts w:hint="eastAsia"/>
        </w:rPr>
        <w:t>为差异有统计学意义。</w:t>
      </w:r>
    </w:p>
    <w:p w:rsidR="003A377C" w:rsidRDefault="007058CB" w:rsidP="007058CB">
      <w:pPr>
        <w:pStyle w:val="a3"/>
        <w:numPr>
          <w:ilvl w:val="0"/>
          <w:numId w:val="2"/>
        </w:numPr>
        <w:spacing w:line="220" w:lineRule="atLeast"/>
        <w:ind w:firstLineChars="0"/>
      </w:pPr>
      <w:r>
        <w:rPr>
          <w:rFonts w:hint="eastAsia"/>
        </w:rPr>
        <w:t xml:space="preserve"> </w:t>
      </w:r>
      <w:r w:rsidR="003A377C">
        <w:rPr>
          <w:rFonts w:hint="eastAsia"/>
        </w:rPr>
        <w:t>结果</w:t>
      </w:r>
    </w:p>
    <w:p w:rsidR="003A377C" w:rsidRDefault="005B4302" w:rsidP="005B4302">
      <w:pPr>
        <w:spacing w:line="220" w:lineRule="atLeast"/>
      </w:pPr>
      <w:r>
        <w:rPr>
          <w:rFonts w:hint="eastAsia"/>
        </w:rPr>
        <w:t>2.1</w:t>
      </w:r>
      <w:r w:rsidR="003A377C" w:rsidRPr="00614461">
        <w:rPr>
          <w:rFonts w:hint="eastAsia"/>
        </w:rPr>
        <w:t>按流程发放口服药前后患者服药方式正确，药物</w:t>
      </w:r>
      <w:r w:rsidR="00321180" w:rsidRPr="00614461">
        <w:rPr>
          <w:rFonts w:hint="eastAsia"/>
        </w:rPr>
        <w:t>知识</w:t>
      </w:r>
      <w:r w:rsidR="003A377C" w:rsidRPr="00614461">
        <w:rPr>
          <w:rFonts w:hint="eastAsia"/>
        </w:rPr>
        <w:t>掌握情况比较见表</w:t>
      </w:r>
      <w:r w:rsidR="003A377C" w:rsidRPr="00614461">
        <w:rPr>
          <w:rFonts w:hint="eastAsia"/>
        </w:rPr>
        <w:t>1</w:t>
      </w:r>
      <w:r w:rsidR="002A1D68" w:rsidRPr="00614461">
        <w:rPr>
          <w:rFonts w:hint="eastAsia"/>
        </w:rPr>
        <w:t xml:space="preserve"> </w:t>
      </w:r>
    </w:p>
    <w:tbl>
      <w:tblPr>
        <w:tblW w:w="0" w:type="auto"/>
        <w:tblLayout w:type="fixed"/>
        <w:tblCellMar>
          <w:left w:w="30" w:type="dxa"/>
          <w:right w:w="30" w:type="dxa"/>
        </w:tblCellMar>
        <w:tblLook w:val="0000" w:firstRow="0" w:lastRow="0" w:firstColumn="0" w:lastColumn="0" w:noHBand="0" w:noVBand="0"/>
      </w:tblPr>
      <w:tblGrid>
        <w:gridCol w:w="1334"/>
        <w:gridCol w:w="1335"/>
        <w:gridCol w:w="2040"/>
        <w:gridCol w:w="3118"/>
      </w:tblGrid>
      <w:tr w:rsidR="00614461" w:rsidRPr="00614461" w:rsidTr="003E1F2E">
        <w:trPr>
          <w:trHeight w:val="511"/>
        </w:trPr>
        <w:tc>
          <w:tcPr>
            <w:tcW w:w="1334" w:type="dxa"/>
            <w:tcBorders>
              <w:top w:val="single" w:sz="6" w:space="0" w:color="auto"/>
              <w:left w:val="nil"/>
              <w:bottom w:val="single" w:sz="6" w:space="0" w:color="auto"/>
              <w:right w:val="nil"/>
            </w:tcBorders>
          </w:tcPr>
          <w:p w:rsidR="00614461" w:rsidRPr="00614461" w:rsidRDefault="00614461" w:rsidP="003E1F2E">
            <w:pPr>
              <w:widowControl w:val="0"/>
              <w:autoSpaceDE w:val="0"/>
              <w:autoSpaceDN w:val="0"/>
              <w:snapToGrid/>
              <w:spacing w:after="0"/>
              <w:ind w:firstLineChars="200" w:firstLine="480"/>
              <w:jc w:val="both"/>
              <w:rPr>
                <w:rFonts w:ascii="宋体" w:eastAsia="宋体" w:hAnsiTheme="minorHAnsi" w:cs="宋体"/>
                <w:color w:val="000000"/>
                <w:sz w:val="24"/>
                <w:szCs w:val="24"/>
              </w:rPr>
            </w:pPr>
            <w:r w:rsidRPr="00614461">
              <w:rPr>
                <w:rFonts w:ascii="宋体" w:eastAsia="宋体" w:hAnsiTheme="minorHAnsi" w:cs="宋体" w:hint="eastAsia"/>
                <w:color w:val="000000"/>
                <w:sz w:val="24"/>
                <w:szCs w:val="24"/>
              </w:rPr>
              <w:t>时间</w:t>
            </w:r>
          </w:p>
        </w:tc>
        <w:tc>
          <w:tcPr>
            <w:tcW w:w="1335" w:type="dxa"/>
            <w:tcBorders>
              <w:top w:val="single" w:sz="6" w:space="0" w:color="auto"/>
              <w:left w:val="nil"/>
              <w:bottom w:val="single" w:sz="6" w:space="0" w:color="auto"/>
              <w:right w:val="nil"/>
            </w:tcBorders>
          </w:tcPr>
          <w:p w:rsidR="00614461" w:rsidRPr="00614461" w:rsidRDefault="00614461" w:rsidP="003E1F2E">
            <w:pPr>
              <w:widowControl w:val="0"/>
              <w:autoSpaceDE w:val="0"/>
              <w:autoSpaceDN w:val="0"/>
              <w:snapToGrid/>
              <w:spacing w:after="0"/>
              <w:ind w:firstLineChars="250" w:firstLine="600"/>
              <w:jc w:val="both"/>
              <w:rPr>
                <w:rFonts w:ascii="宋体" w:eastAsia="宋体" w:hAnsiTheme="minorHAnsi" w:cs="宋体"/>
                <w:color w:val="000000"/>
                <w:sz w:val="24"/>
                <w:szCs w:val="24"/>
              </w:rPr>
            </w:pPr>
            <w:r w:rsidRPr="00614461">
              <w:rPr>
                <w:rFonts w:ascii="宋体" w:eastAsia="宋体" w:hAnsiTheme="minorHAnsi" w:cs="宋体" w:hint="eastAsia"/>
                <w:color w:val="000000"/>
                <w:sz w:val="24"/>
                <w:szCs w:val="24"/>
              </w:rPr>
              <w:t>例数</w:t>
            </w:r>
          </w:p>
        </w:tc>
        <w:tc>
          <w:tcPr>
            <w:tcW w:w="2040" w:type="dxa"/>
            <w:tcBorders>
              <w:top w:val="single" w:sz="6" w:space="0" w:color="auto"/>
              <w:left w:val="nil"/>
              <w:bottom w:val="single" w:sz="6" w:space="0" w:color="auto"/>
              <w:right w:val="nil"/>
            </w:tcBorders>
          </w:tcPr>
          <w:p w:rsidR="00614461" w:rsidRPr="00614461" w:rsidRDefault="003E1F2E" w:rsidP="003E1F2E">
            <w:pPr>
              <w:widowControl w:val="0"/>
              <w:autoSpaceDE w:val="0"/>
              <w:autoSpaceDN w:val="0"/>
              <w:snapToGrid/>
              <w:spacing w:after="0"/>
              <w:jc w:val="both"/>
              <w:rPr>
                <w:rFonts w:ascii="宋体" w:eastAsia="宋体" w:hAnsiTheme="minorHAnsi" w:cs="宋体"/>
                <w:color w:val="000000"/>
                <w:sz w:val="24"/>
                <w:szCs w:val="24"/>
              </w:rPr>
            </w:pPr>
            <w:r>
              <w:rPr>
                <w:rFonts w:ascii="宋体" w:eastAsia="宋体" w:hAnsiTheme="minorHAnsi" w:cs="宋体" w:hint="eastAsia"/>
                <w:color w:val="000000"/>
                <w:sz w:val="24"/>
                <w:szCs w:val="24"/>
              </w:rPr>
              <w:t xml:space="preserve">    </w:t>
            </w:r>
            <w:r w:rsidR="00614461" w:rsidRPr="00614461">
              <w:rPr>
                <w:rFonts w:ascii="宋体" w:eastAsia="宋体" w:hAnsiTheme="minorHAnsi" w:cs="宋体" w:hint="eastAsia"/>
                <w:color w:val="000000"/>
                <w:sz w:val="24"/>
                <w:szCs w:val="24"/>
              </w:rPr>
              <w:t>服药方式正确</w:t>
            </w:r>
          </w:p>
        </w:tc>
        <w:tc>
          <w:tcPr>
            <w:tcW w:w="3118" w:type="dxa"/>
            <w:tcBorders>
              <w:top w:val="single" w:sz="6" w:space="0" w:color="auto"/>
              <w:left w:val="nil"/>
              <w:bottom w:val="single" w:sz="6" w:space="0" w:color="auto"/>
              <w:right w:val="nil"/>
            </w:tcBorders>
          </w:tcPr>
          <w:p w:rsidR="00614461" w:rsidRPr="00614461" w:rsidRDefault="003E1F2E" w:rsidP="003E1F2E">
            <w:pPr>
              <w:widowControl w:val="0"/>
              <w:autoSpaceDE w:val="0"/>
              <w:autoSpaceDN w:val="0"/>
              <w:snapToGrid/>
              <w:spacing w:after="0"/>
              <w:jc w:val="both"/>
              <w:rPr>
                <w:rFonts w:ascii="宋体" w:eastAsia="宋体" w:hAnsiTheme="minorHAnsi" w:cs="宋体"/>
                <w:color w:val="000000"/>
                <w:sz w:val="24"/>
                <w:szCs w:val="24"/>
              </w:rPr>
            </w:pPr>
            <w:r>
              <w:rPr>
                <w:rFonts w:ascii="宋体" w:eastAsia="宋体" w:hAnsiTheme="minorHAnsi" w:cs="宋体" w:hint="eastAsia"/>
                <w:color w:val="000000"/>
                <w:sz w:val="24"/>
                <w:szCs w:val="24"/>
              </w:rPr>
              <w:t xml:space="preserve">          </w:t>
            </w:r>
            <w:r w:rsidR="00614461" w:rsidRPr="00614461">
              <w:rPr>
                <w:rFonts w:ascii="宋体" w:eastAsia="宋体" w:hAnsiTheme="minorHAnsi" w:cs="宋体" w:hint="eastAsia"/>
                <w:color w:val="000000"/>
                <w:sz w:val="24"/>
                <w:szCs w:val="24"/>
              </w:rPr>
              <w:t>掌握药物知识</w:t>
            </w:r>
          </w:p>
        </w:tc>
      </w:tr>
      <w:tr w:rsidR="003E1F2E" w:rsidRPr="00614461" w:rsidTr="003E1F2E">
        <w:trPr>
          <w:trHeight w:val="511"/>
        </w:trPr>
        <w:tc>
          <w:tcPr>
            <w:tcW w:w="1334" w:type="dxa"/>
            <w:tcBorders>
              <w:top w:val="single" w:sz="6" w:space="0" w:color="auto"/>
              <w:left w:val="nil"/>
              <w:bottom w:val="nil"/>
              <w:right w:val="nil"/>
            </w:tcBorders>
          </w:tcPr>
          <w:p w:rsidR="003E1F2E" w:rsidRPr="001A132B" w:rsidRDefault="003E1F2E" w:rsidP="003E1F2E">
            <w:pPr>
              <w:spacing w:line="220" w:lineRule="atLeast"/>
              <w:ind w:firstLineChars="150" w:firstLine="330"/>
            </w:pPr>
            <w:r w:rsidRPr="001A132B">
              <w:rPr>
                <w:rFonts w:hint="eastAsia"/>
              </w:rPr>
              <w:t>实施前</w:t>
            </w:r>
          </w:p>
        </w:tc>
        <w:tc>
          <w:tcPr>
            <w:tcW w:w="1335" w:type="dxa"/>
            <w:tcBorders>
              <w:top w:val="single" w:sz="6" w:space="0" w:color="auto"/>
              <w:left w:val="nil"/>
              <w:bottom w:val="nil"/>
              <w:right w:val="nil"/>
            </w:tcBorders>
          </w:tcPr>
          <w:p w:rsidR="003E1F2E" w:rsidRPr="001A132B" w:rsidRDefault="003E1F2E" w:rsidP="003E1F2E">
            <w:pPr>
              <w:spacing w:line="220" w:lineRule="atLeast"/>
              <w:ind w:firstLineChars="300" w:firstLine="660"/>
            </w:pPr>
            <w:r w:rsidRPr="001A132B">
              <w:rPr>
                <w:rFonts w:hint="eastAsia"/>
              </w:rPr>
              <w:t>90</w:t>
            </w:r>
          </w:p>
        </w:tc>
        <w:tc>
          <w:tcPr>
            <w:tcW w:w="2040" w:type="dxa"/>
            <w:tcBorders>
              <w:top w:val="single" w:sz="6" w:space="0" w:color="auto"/>
              <w:left w:val="nil"/>
              <w:bottom w:val="nil"/>
              <w:right w:val="nil"/>
            </w:tcBorders>
          </w:tcPr>
          <w:p w:rsidR="003E1F2E" w:rsidRPr="001A132B" w:rsidRDefault="003E1F2E" w:rsidP="003E1F2E">
            <w:pPr>
              <w:spacing w:line="220" w:lineRule="atLeast"/>
              <w:ind w:firstLineChars="350" w:firstLine="770"/>
            </w:pPr>
            <w:r w:rsidRPr="001A132B">
              <w:rPr>
                <w:rFonts w:hint="eastAsia"/>
              </w:rPr>
              <w:t>75</w:t>
            </w:r>
            <w:r w:rsidRPr="001A132B">
              <w:rPr>
                <w:rFonts w:hint="eastAsia"/>
              </w:rPr>
              <w:t>（</w:t>
            </w:r>
            <w:r w:rsidRPr="001A132B">
              <w:rPr>
                <w:rFonts w:hint="eastAsia"/>
              </w:rPr>
              <w:t>83.3</w:t>
            </w:r>
            <w:r w:rsidRPr="001A132B">
              <w:rPr>
                <w:rFonts w:hint="eastAsia"/>
              </w:rPr>
              <w:t>）</w:t>
            </w:r>
          </w:p>
        </w:tc>
        <w:tc>
          <w:tcPr>
            <w:tcW w:w="3118" w:type="dxa"/>
            <w:tcBorders>
              <w:top w:val="single" w:sz="6" w:space="0" w:color="auto"/>
              <w:left w:val="nil"/>
              <w:bottom w:val="nil"/>
              <w:right w:val="nil"/>
            </w:tcBorders>
          </w:tcPr>
          <w:p w:rsidR="003E1F2E" w:rsidRPr="001A132B" w:rsidRDefault="003E1F2E" w:rsidP="003E1F2E">
            <w:pPr>
              <w:spacing w:line="220" w:lineRule="atLeast"/>
              <w:ind w:firstLineChars="650" w:firstLine="1430"/>
            </w:pPr>
            <w:r w:rsidRPr="001A132B">
              <w:rPr>
                <w:rFonts w:hint="eastAsia"/>
              </w:rPr>
              <w:t>81</w:t>
            </w:r>
            <w:r w:rsidRPr="001A132B">
              <w:rPr>
                <w:rFonts w:hint="eastAsia"/>
              </w:rPr>
              <w:t>（</w:t>
            </w:r>
            <w:r w:rsidRPr="001A132B">
              <w:rPr>
                <w:rFonts w:hint="eastAsia"/>
              </w:rPr>
              <w:t>90.0</w:t>
            </w:r>
            <w:r w:rsidRPr="001A132B">
              <w:rPr>
                <w:rFonts w:hint="eastAsia"/>
              </w:rPr>
              <w:t>）</w:t>
            </w:r>
          </w:p>
        </w:tc>
      </w:tr>
      <w:tr w:rsidR="003E1F2E" w:rsidRPr="00614461" w:rsidTr="003E1F2E">
        <w:trPr>
          <w:trHeight w:val="511"/>
        </w:trPr>
        <w:tc>
          <w:tcPr>
            <w:tcW w:w="1334" w:type="dxa"/>
            <w:tcBorders>
              <w:top w:val="nil"/>
              <w:left w:val="nil"/>
              <w:bottom w:val="nil"/>
              <w:right w:val="nil"/>
            </w:tcBorders>
          </w:tcPr>
          <w:p w:rsidR="003E1F2E" w:rsidRPr="001A132B" w:rsidRDefault="003E1F2E" w:rsidP="003E1F2E">
            <w:pPr>
              <w:spacing w:line="220" w:lineRule="atLeast"/>
              <w:ind w:firstLineChars="150" w:firstLine="330"/>
            </w:pPr>
            <w:r w:rsidRPr="001A132B">
              <w:rPr>
                <w:rFonts w:hint="eastAsia"/>
              </w:rPr>
              <w:t>实施后</w:t>
            </w:r>
          </w:p>
        </w:tc>
        <w:tc>
          <w:tcPr>
            <w:tcW w:w="1335" w:type="dxa"/>
            <w:tcBorders>
              <w:top w:val="nil"/>
              <w:left w:val="nil"/>
              <w:bottom w:val="nil"/>
              <w:right w:val="nil"/>
            </w:tcBorders>
          </w:tcPr>
          <w:p w:rsidR="003E1F2E" w:rsidRPr="001A132B" w:rsidRDefault="003E1F2E" w:rsidP="003E1F2E">
            <w:pPr>
              <w:spacing w:line="220" w:lineRule="atLeast"/>
              <w:ind w:firstLineChars="300" w:firstLine="660"/>
            </w:pPr>
            <w:r w:rsidRPr="001A132B">
              <w:rPr>
                <w:rFonts w:hint="eastAsia"/>
              </w:rPr>
              <w:t>90</w:t>
            </w:r>
          </w:p>
        </w:tc>
        <w:tc>
          <w:tcPr>
            <w:tcW w:w="2040" w:type="dxa"/>
            <w:tcBorders>
              <w:top w:val="nil"/>
              <w:left w:val="nil"/>
              <w:bottom w:val="nil"/>
              <w:right w:val="nil"/>
            </w:tcBorders>
          </w:tcPr>
          <w:p w:rsidR="003E1F2E" w:rsidRPr="001A132B" w:rsidRDefault="003E1F2E" w:rsidP="003E1F2E">
            <w:pPr>
              <w:spacing w:line="220" w:lineRule="atLeast"/>
              <w:ind w:firstLineChars="350" w:firstLine="770"/>
            </w:pPr>
            <w:r w:rsidRPr="001A132B">
              <w:rPr>
                <w:rFonts w:hint="eastAsia"/>
              </w:rPr>
              <w:t>87</w:t>
            </w:r>
            <w:r w:rsidRPr="001A132B">
              <w:rPr>
                <w:rFonts w:hint="eastAsia"/>
              </w:rPr>
              <w:t>（</w:t>
            </w:r>
            <w:r w:rsidRPr="001A132B">
              <w:rPr>
                <w:rFonts w:hint="eastAsia"/>
              </w:rPr>
              <w:t>96.7</w:t>
            </w:r>
            <w:r w:rsidRPr="001A132B">
              <w:rPr>
                <w:rFonts w:hint="eastAsia"/>
              </w:rPr>
              <w:t>）</w:t>
            </w:r>
            <w:r>
              <w:rPr>
                <w:rFonts w:hint="eastAsia"/>
              </w:rPr>
              <w:t xml:space="preserve">  </w:t>
            </w:r>
          </w:p>
        </w:tc>
        <w:tc>
          <w:tcPr>
            <w:tcW w:w="3118" w:type="dxa"/>
            <w:tcBorders>
              <w:top w:val="nil"/>
              <w:left w:val="nil"/>
              <w:bottom w:val="nil"/>
              <w:right w:val="nil"/>
            </w:tcBorders>
          </w:tcPr>
          <w:p w:rsidR="003E1F2E" w:rsidRPr="001A132B" w:rsidRDefault="003E1F2E" w:rsidP="003E1F2E">
            <w:pPr>
              <w:spacing w:line="220" w:lineRule="atLeast"/>
              <w:ind w:firstLineChars="650" w:firstLine="1430"/>
            </w:pPr>
            <w:r w:rsidRPr="001A132B">
              <w:rPr>
                <w:rFonts w:hint="eastAsia"/>
              </w:rPr>
              <w:t>89</w:t>
            </w:r>
            <w:r w:rsidRPr="001A132B">
              <w:rPr>
                <w:rFonts w:hint="eastAsia"/>
              </w:rPr>
              <w:t>（</w:t>
            </w:r>
            <w:r w:rsidRPr="001A132B">
              <w:rPr>
                <w:rFonts w:hint="eastAsia"/>
              </w:rPr>
              <w:t>98.9</w:t>
            </w:r>
            <w:r w:rsidRPr="001A132B">
              <w:rPr>
                <w:rFonts w:hint="eastAsia"/>
              </w:rPr>
              <w:t>）</w:t>
            </w:r>
          </w:p>
        </w:tc>
      </w:tr>
      <w:tr w:rsidR="003E1F2E" w:rsidRPr="00614461" w:rsidTr="003E1F2E">
        <w:trPr>
          <w:trHeight w:val="511"/>
        </w:trPr>
        <w:tc>
          <w:tcPr>
            <w:tcW w:w="1334" w:type="dxa"/>
            <w:tcBorders>
              <w:top w:val="nil"/>
              <w:left w:val="nil"/>
              <w:bottom w:val="nil"/>
              <w:right w:val="nil"/>
            </w:tcBorders>
          </w:tcPr>
          <w:p w:rsidR="003E1F2E" w:rsidRPr="001A132B" w:rsidRDefault="003E1F2E" w:rsidP="003E1F2E">
            <w:pPr>
              <w:spacing w:line="220" w:lineRule="atLeast"/>
              <w:ind w:firstLineChars="250" w:firstLine="550"/>
              <w:jc w:val="both"/>
              <w:rPr>
                <w:vertAlign w:val="superscript"/>
              </w:rPr>
            </w:pPr>
            <w:r w:rsidRPr="001A132B">
              <w:rPr>
                <w:rFonts w:hint="eastAsia"/>
              </w:rPr>
              <w:t>X</w:t>
            </w:r>
            <w:r w:rsidRPr="001A132B">
              <w:rPr>
                <w:rFonts w:hint="eastAsia"/>
                <w:vertAlign w:val="superscript"/>
              </w:rPr>
              <w:t>2</w:t>
            </w:r>
          </w:p>
        </w:tc>
        <w:tc>
          <w:tcPr>
            <w:tcW w:w="1335" w:type="dxa"/>
            <w:tcBorders>
              <w:top w:val="nil"/>
              <w:left w:val="nil"/>
              <w:bottom w:val="nil"/>
              <w:right w:val="nil"/>
            </w:tcBorders>
          </w:tcPr>
          <w:p w:rsidR="003E1F2E" w:rsidRPr="001A132B" w:rsidRDefault="003E1F2E" w:rsidP="003E1F2E">
            <w:pPr>
              <w:spacing w:line="220" w:lineRule="atLeast"/>
              <w:jc w:val="both"/>
            </w:pPr>
          </w:p>
        </w:tc>
        <w:tc>
          <w:tcPr>
            <w:tcW w:w="2040" w:type="dxa"/>
            <w:tcBorders>
              <w:top w:val="nil"/>
              <w:left w:val="nil"/>
              <w:bottom w:val="nil"/>
              <w:right w:val="nil"/>
            </w:tcBorders>
          </w:tcPr>
          <w:p w:rsidR="003E1F2E" w:rsidRPr="001A132B" w:rsidRDefault="003E1F2E" w:rsidP="003E1F2E">
            <w:pPr>
              <w:spacing w:line="220" w:lineRule="atLeast"/>
              <w:ind w:firstLineChars="400" w:firstLine="880"/>
              <w:jc w:val="both"/>
            </w:pPr>
            <w:r>
              <w:rPr>
                <w:rFonts w:hint="eastAsia"/>
              </w:rPr>
              <w:t>8.889</w:t>
            </w:r>
          </w:p>
        </w:tc>
        <w:tc>
          <w:tcPr>
            <w:tcW w:w="3118" w:type="dxa"/>
            <w:tcBorders>
              <w:top w:val="nil"/>
              <w:left w:val="nil"/>
              <w:bottom w:val="nil"/>
              <w:right w:val="nil"/>
            </w:tcBorders>
          </w:tcPr>
          <w:p w:rsidR="003E1F2E" w:rsidRPr="001A132B" w:rsidRDefault="003E1F2E" w:rsidP="003E1F2E">
            <w:pPr>
              <w:spacing w:line="220" w:lineRule="atLeast"/>
              <w:jc w:val="both"/>
            </w:pPr>
            <w:r>
              <w:rPr>
                <w:rFonts w:hint="eastAsia"/>
              </w:rPr>
              <w:t xml:space="preserve">                     6.726</w:t>
            </w:r>
          </w:p>
        </w:tc>
      </w:tr>
      <w:tr w:rsidR="003E1F2E" w:rsidRPr="00614461" w:rsidTr="003E1F2E">
        <w:trPr>
          <w:trHeight w:val="511"/>
        </w:trPr>
        <w:tc>
          <w:tcPr>
            <w:tcW w:w="1334" w:type="dxa"/>
            <w:tcBorders>
              <w:top w:val="nil"/>
              <w:left w:val="nil"/>
              <w:bottom w:val="single" w:sz="6" w:space="0" w:color="auto"/>
              <w:right w:val="nil"/>
            </w:tcBorders>
          </w:tcPr>
          <w:p w:rsidR="003E1F2E" w:rsidRPr="003E1F2E" w:rsidRDefault="003E1F2E" w:rsidP="003E1F2E">
            <w:pPr>
              <w:ind w:firstLineChars="250" w:firstLine="550"/>
            </w:pPr>
            <w:r w:rsidRPr="003E1F2E">
              <w:rPr>
                <w:rFonts w:hint="eastAsia"/>
              </w:rPr>
              <w:t>P</w:t>
            </w:r>
          </w:p>
        </w:tc>
        <w:tc>
          <w:tcPr>
            <w:tcW w:w="1335" w:type="dxa"/>
            <w:tcBorders>
              <w:top w:val="nil"/>
              <w:left w:val="nil"/>
              <w:bottom w:val="single" w:sz="6" w:space="0" w:color="auto"/>
              <w:right w:val="nil"/>
            </w:tcBorders>
          </w:tcPr>
          <w:p w:rsidR="003E1F2E" w:rsidRPr="003E1F2E" w:rsidRDefault="003E1F2E" w:rsidP="00B257EA"/>
        </w:tc>
        <w:tc>
          <w:tcPr>
            <w:tcW w:w="2040" w:type="dxa"/>
            <w:tcBorders>
              <w:top w:val="nil"/>
              <w:left w:val="nil"/>
              <w:bottom w:val="single" w:sz="6" w:space="0" w:color="auto"/>
              <w:right w:val="nil"/>
            </w:tcBorders>
          </w:tcPr>
          <w:p w:rsidR="003E1F2E" w:rsidRPr="003E1F2E" w:rsidRDefault="003E1F2E" w:rsidP="003E1F2E">
            <w:pPr>
              <w:ind w:firstLineChars="350" w:firstLine="770"/>
            </w:pPr>
            <w:r w:rsidRPr="003E1F2E">
              <w:rPr>
                <w:rFonts w:hint="eastAsia"/>
              </w:rPr>
              <w:t>&lt;0.0</w:t>
            </w:r>
            <w:r>
              <w:rPr>
                <w:rFonts w:hint="eastAsia"/>
              </w:rPr>
              <w:t>1</w:t>
            </w:r>
          </w:p>
        </w:tc>
        <w:tc>
          <w:tcPr>
            <w:tcW w:w="3118" w:type="dxa"/>
            <w:tcBorders>
              <w:top w:val="nil"/>
              <w:left w:val="nil"/>
              <w:bottom w:val="single" w:sz="6" w:space="0" w:color="auto"/>
              <w:right w:val="nil"/>
            </w:tcBorders>
          </w:tcPr>
          <w:p w:rsidR="003E1F2E" w:rsidRPr="003E1F2E" w:rsidRDefault="003E1F2E" w:rsidP="003E1F2E">
            <w:pPr>
              <w:ind w:firstLineChars="650" w:firstLine="1430"/>
            </w:pPr>
            <w:r w:rsidRPr="003E1F2E">
              <w:rPr>
                <w:rFonts w:hint="eastAsia"/>
              </w:rPr>
              <w:t>0.0</w:t>
            </w:r>
            <w:r>
              <w:rPr>
                <w:rFonts w:hint="eastAsia"/>
              </w:rPr>
              <w:t>1</w:t>
            </w:r>
          </w:p>
        </w:tc>
      </w:tr>
    </w:tbl>
    <w:p w:rsidR="00321180" w:rsidRPr="004945E5" w:rsidRDefault="00321180" w:rsidP="00F76604">
      <w:pPr>
        <w:spacing w:line="220" w:lineRule="atLeast"/>
        <w:rPr>
          <w:u w:val="single"/>
        </w:rPr>
      </w:pPr>
      <w:r>
        <w:rPr>
          <w:rFonts w:hint="eastAsia"/>
        </w:rPr>
        <w:t>2.2</w:t>
      </w:r>
      <w:r w:rsidR="00F76604">
        <w:rPr>
          <w:rFonts w:hint="eastAsia"/>
        </w:rPr>
        <w:t xml:space="preserve">   </w:t>
      </w:r>
      <w:r w:rsidR="00F76604">
        <w:rPr>
          <w:rFonts w:hint="eastAsia"/>
        </w:rPr>
        <w:t>两种口服药物的错服、漏服、</w:t>
      </w:r>
      <w:r>
        <w:rPr>
          <w:rFonts w:hint="eastAsia"/>
        </w:rPr>
        <w:t>擅自停药率对比</w:t>
      </w:r>
    </w:p>
    <w:p w:rsidR="005B4302" w:rsidRDefault="00321180" w:rsidP="008B1CEF">
      <w:pPr>
        <w:spacing w:line="220" w:lineRule="atLeast"/>
        <w:ind w:firstLineChars="200" w:firstLine="440"/>
        <w:rPr>
          <w:rFonts w:hint="eastAsia"/>
        </w:rPr>
      </w:pPr>
      <w:r>
        <w:rPr>
          <w:rFonts w:hint="eastAsia"/>
        </w:rPr>
        <w:lastRenderedPageBreak/>
        <w:t>按流程发药前后比较对照组与实验组患者口服药物的错服，漏服和擅自停药的情况，结果</w:t>
      </w:r>
      <w:r>
        <w:rPr>
          <w:rFonts w:hint="eastAsia"/>
        </w:rPr>
        <w:t xml:space="preserve"> </w:t>
      </w:r>
      <w:r>
        <w:rPr>
          <w:rFonts w:hint="eastAsia"/>
        </w:rPr>
        <w:t>显示实验组患者的错服，漏服和擅自停药率明显低于对照组患者，两组比较差异有统计学意义</w:t>
      </w:r>
      <w:r w:rsidR="007E3743">
        <w:rPr>
          <w:rFonts w:hint="eastAsia"/>
        </w:rPr>
        <w:t>(P&lt;0.05)</w:t>
      </w:r>
      <w:r>
        <w:rPr>
          <w:rFonts w:hint="eastAsia"/>
        </w:rPr>
        <w:t>。见表</w:t>
      </w:r>
      <w:r w:rsidR="007E3743">
        <w:rPr>
          <w:rFonts w:hint="eastAsia"/>
        </w:rPr>
        <w:t>2</w:t>
      </w:r>
    </w:p>
    <w:p w:rsidR="007E3743" w:rsidRDefault="00393F4C" w:rsidP="004945E5">
      <w:pPr>
        <w:spacing w:line="220" w:lineRule="atLeast"/>
        <w:ind w:firstLineChars="200" w:firstLine="440"/>
      </w:pPr>
      <w:r>
        <w:rPr>
          <w:rFonts w:hint="eastAsia"/>
        </w:rPr>
        <w:t>表</w:t>
      </w:r>
      <w:r>
        <w:rPr>
          <w:rFonts w:hint="eastAsia"/>
        </w:rPr>
        <w:t>2</w:t>
      </w:r>
      <w:proofErr w:type="gramStart"/>
      <w:r>
        <w:rPr>
          <w:rFonts w:hint="eastAsia"/>
        </w:rPr>
        <w:t>两</w:t>
      </w:r>
      <w:proofErr w:type="gramEnd"/>
      <w:r>
        <w:rPr>
          <w:rFonts w:hint="eastAsia"/>
        </w:rPr>
        <w:t>组患者口服药物错服、漏服、擅自停药率比较【</w:t>
      </w:r>
      <w:r>
        <w:rPr>
          <w:rFonts w:hint="eastAsia"/>
        </w:rPr>
        <w:t>n(%)</w:t>
      </w:r>
      <w:r>
        <w:rPr>
          <w:rFonts w:hint="eastAsia"/>
        </w:rPr>
        <w:t>】</w:t>
      </w:r>
    </w:p>
    <w:tbl>
      <w:tblPr>
        <w:tblW w:w="7908" w:type="dxa"/>
        <w:tblInd w:w="96" w:type="dxa"/>
        <w:tblLook w:val="04A0" w:firstRow="1" w:lastRow="0" w:firstColumn="1" w:lastColumn="0" w:noHBand="0" w:noVBand="1"/>
      </w:tblPr>
      <w:tblGrid>
        <w:gridCol w:w="1240"/>
        <w:gridCol w:w="1320"/>
        <w:gridCol w:w="1260"/>
        <w:gridCol w:w="1224"/>
        <w:gridCol w:w="1640"/>
        <w:gridCol w:w="1224"/>
      </w:tblGrid>
      <w:tr w:rsidR="00C06403" w:rsidRPr="00C06403" w:rsidTr="00C06403">
        <w:trPr>
          <w:trHeight w:val="499"/>
        </w:trPr>
        <w:tc>
          <w:tcPr>
            <w:tcW w:w="1240" w:type="dxa"/>
            <w:tcBorders>
              <w:top w:val="single" w:sz="4" w:space="0" w:color="auto"/>
              <w:left w:val="nil"/>
              <w:bottom w:val="single" w:sz="4" w:space="0" w:color="auto"/>
              <w:right w:val="nil"/>
            </w:tcBorders>
            <w:shd w:val="clear" w:color="auto" w:fill="auto"/>
            <w:noWrap/>
            <w:vAlign w:val="center"/>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组别</w:t>
            </w:r>
          </w:p>
        </w:tc>
        <w:tc>
          <w:tcPr>
            <w:tcW w:w="1320" w:type="dxa"/>
            <w:tcBorders>
              <w:top w:val="single" w:sz="4" w:space="0" w:color="auto"/>
              <w:left w:val="nil"/>
              <w:bottom w:val="single" w:sz="4" w:space="0" w:color="auto"/>
              <w:right w:val="nil"/>
            </w:tcBorders>
            <w:shd w:val="clear" w:color="auto" w:fill="auto"/>
            <w:noWrap/>
            <w:vAlign w:val="center"/>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例数</w:t>
            </w:r>
          </w:p>
        </w:tc>
        <w:tc>
          <w:tcPr>
            <w:tcW w:w="1260" w:type="dxa"/>
            <w:tcBorders>
              <w:top w:val="single" w:sz="4" w:space="0" w:color="auto"/>
              <w:left w:val="nil"/>
              <w:bottom w:val="single" w:sz="4" w:space="0" w:color="auto"/>
              <w:right w:val="nil"/>
            </w:tcBorders>
            <w:shd w:val="clear" w:color="auto" w:fill="auto"/>
            <w:noWrap/>
            <w:vAlign w:val="center"/>
            <w:hideMark/>
          </w:tcPr>
          <w:p w:rsidR="00C06403" w:rsidRPr="00C06403" w:rsidRDefault="00C06403" w:rsidP="00C06403">
            <w:pPr>
              <w:adjustRightInd/>
              <w:snapToGrid/>
              <w:spacing w:after="0"/>
              <w:jc w:val="center"/>
              <w:rPr>
                <w:rFonts w:ascii="宋体" w:eastAsia="宋体" w:hAnsi="宋体" w:cs="宋体"/>
                <w:sz w:val="24"/>
                <w:szCs w:val="24"/>
              </w:rPr>
            </w:pPr>
            <w:proofErr w:type="gramStart"/>
            <w:r w:rsidRPr="00C06403">
              <w:rPr>
                <w:rFonts w:ascii="宋体" w:eastAsia="宋体" w:hAnsi="宋体" w:cs="宋体" w:hint="eastAsia"/>
                <w:sz w:val="24"/>
                <w:szCs w:val="24"/>
              </w:rPr>
              <w:t>错服率</w:t>
            </w:r>
            <w:proofErr w:type="gramEnd"/>
          </w:p>
        </w:tc>
        <w:tc>
          <w:tcPr>
            <w:tcW w:w="1224" w:type="dxa"/>
            <w:tcBorders>
              <w:top w:val="single" w:sz="4" w:space="0" w:color="auto"/>
              <w:left w:val="nil"/>
              <w:bottom w:val="single" w:sz="4" w:space="0" w:color="auto"/>
              <w:right w:val="nil"/>
            </w:tcBorders>
            <w:shd w:val="clear" w:color="auto" w:fill="auto"/>
            <w:noWrap/>
            <w:vAlign w:val="center"/>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漏服率</w:t>
            </w:r>
          </w:p>
        </w:tc>
        <w:tc>
          <w:tcPr>
            <w:tcW w:w="1640" w:type="dxa"/>
            <w:tcBorders>
              <w:top w:val="single" w:sz="4" w:space="0" w:color="auto"/>
              <w:left w:val="nil"/>
              <w:bottom w:val="single" w:sz="4" w:space="0" w:color="auto"/>
              <w:right w:val="nil"/>
            </w:tcBorders>
            <w:shd w:val="clear" w:color="auto" w:fill="auto"/>
            <w:noWrap/>
            <w:vAlign w:val="center"/>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擅自停药率</w:t>
            </w:r>
          </w:p>
        </w:tc>
        <w:tc>
          <w:tcPr>
            <w:tcW w:w="1224" w:type="dxa"/>
            <w:tcBorders>
              <w:top w:val="single" w:sz="4" w:space="0" w:color="auto"/>
              <w:left w:val="nil"/>
              <w:bottom w:val="single" w:sz="4" w:space="0" w:color="auto"/>
              <w:right w:val="nil"/>
            </w:tcBorders>
            <w:shd w:val="clear" w:color="auto" w:fill="auto"/>
            <w:noWrap/>
            <w:vAlign w:val="center"/>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合计</w:t>
            </w:r>
          </w:p>
        </w:tc>
      </w:tr>
      <w:tr w:rsidR="00C06403" w:rsidRPr="00C06403" w:rsidTr="00C06403">
        <w:trPr>
          <w:trHeight w:val="499"/>
        </w:trPr>
        <w:tc>
          <w:tcPr>
            <w:tcW w:w="124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rPr>
                <w:rFonts w:ascii="宋体" w:eastAsia="宋体" w:hAnsi="宋体" w:cs="宋体"/>
                <w:sz w:val="24"/>
                <w:szCs w:val="24"/>
              </w:rPr>
            </w:pPr>
            <w:r w:rsidRPr="00C06403">
              <w:rPr>
                <w:rFonts w:ascii="宋体" w:eastAsia="宋体" w:hAnsi="宋体" w:cs="宋体" w:hint="eastAsia"/>
                <w:sz w:val="24"/>
                <w:szCs w:val="24"/>
              </w:rPr>
              <w:t>对照组</w:t>
            </w:r>
          </w:p>
        </w:tc>
        <w:tc>
          <w:tcPr>
            <w:tcW w:w="132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90</w:t>
            </w:r>
          </w:p>
        </w:tc>
        <w:tc>
          <w:tcPr>
            <w:tcW w:w="126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18（20.0）</w:t>
            </w:r>
          </w:p>
        </w:tc>
        <w:tc>
          <w:tcPr>
            <w:tcW w:w="1224"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12（13.4）</w:t>
            </w:r>
          </w:p>
        </w:tc>
        <w:tc>
          <w:tcPr>
            <w:tcW w:w="164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4（4.4）</w:t>
            </w:r>
          </w:p>
        </w:tc>
        <w:tc>
          <w:tcPr>
            <w:tcW w:w="1224"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34（37.8）</w:t>
            </w:r>
          </w:p>
        </w:tc>
      </w:tr>
      <w:tr w:rsidR="00C06403" w:rsidRPr="00C06403" w:rsidTr="00C06403">
        <w:trPr>
          <w:trHeight w:val="499"/>
        </w:trPr>
        <w:tc>
          <w:tcPr>
            <w:tcW w:w="124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rPr>
                <w:rFonts w:ascii="宋体" w:eastAsia="宋体" w:hAnsi="宋体" w:cs="宋体"/>
                <w:sz w:val="24"/>
                <w:szCs w:val="24"/>
              </w:rPr>
            </w:pPr>
            <w:r w:rsidRPr="00C06403">
              <w:rPr>
                <w:rFonts w:ascii="宋体" w:eastAsia="宋体" w:hAnsi="宋体" w:cs="宋体" w:hint="eastAsia"/>
                <w:sz w:val="24"/>
                <w:szCs w:val="24"/>
              </w:rPr>
              <w:t>实验组</w:t>
            </w:r>
          </w:p>
        </w:tc>
        <w:tc>
          <w:tcPr>
            <w:tcW w:w="132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90</w:t>
            </w:r>
          </w:p>
        </w:tc>
        <w:tc>
          <w:tcPr>
            <w:tcW w:w="126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2（2.2）</w:t>
            </w:r>
          </w:p>
        </w:tc>
        <w:tc>
          <w:tcPr>
            <w:tcW w:w="1224"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2（2.2）</w:t>
            </w:r>
          </w:p>
        </w:tc>
        <w:tc>
          <w:tcPr>
            <w:tcW w:w="164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2（2.2）</w:t>
            </w:r>
          </w:p>
        </w:tc>
        <w:tc>
          <w:tcPr>
            <w:tcW w:w="1224"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6（6.7）</w:t>
            </w:r>
          </w:p>
        </w:tc>
      </w:tr>
      <w:tr w:rsidR="00C06403" w:rsidRPr="00C06403" w:rsidTr="00C06403">
        <w:trPr>
          <w:trHeight w:val="499"/>
        </w:trPr>
        <w:tc>
          <w:tcPr>
            <w:tcW w:w="124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rPr>
                <w:rFonts w:eastAsia="宋体" w:cs="Tahoma"/>
              </w:rPr>
            </w:pPr>
            <w:r w:rsidRPr="00C06403">
              <w:rPr>
                <w:rFonts w:eastAsia="宋体" w:cs="Tahoma"/>
              </w:rPr>
              <w:t>X</w:t>
            </w:r>
            <w:r w:rsidRPr="00C06403">
              <w:rPr>
                <w:rFonts w:eastAsia="宋体" w:cs="Tahoma"/>
                <w:vertAlign w:val="superscript"/>
              </w:rPr>
              <w:t>2</w:t>
            </w:r>
          </w:p>
        </w:tc>
        <w:tc>
          <w:tcPr>
            <w:tcW w:w="132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p>
        </w:tc>
        <w:tc>
          <w:tcPr>
            <w:tcW w:w="126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6.78</w:t>
            </w:r>
          </w:p>
        </w:tc>
        <w:tc>
          <w:tcPr>
            <w:tcW w:w="1224"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3.72</w:t>
            </w:r>
          </w:p>
        </w:tc>
        <w:tc>
          <w:tcPr>
            <w:tcW w:w="1640"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0.34</w:t>
            </w:r>
          </w:p>
        </w:tc>
        <w:tc>
          <w:tcPr>
            <w:tcW w:w="1224" w:type="dxa"/>
            <w:tcBorders>
              <w:top w:val="nil"/>
              <w:left w:val="nil"/>
              <w:bottom w:val="nil"/>
              <w:right w:val="nil"/>
            </w:tcBorders>
            <w:shd w:val="clear" w:color="auto" w:fill="auto"/>
            <w:noWrap/>
            <w:vAlign w:val="bottom"/>
            <w:hideMark/>
          </w:tcPr>
          <w:p w:rsidR="00C06403" w:rsidRPr="00C06403" w:rsidRDefault="00C06403" w:rsidP="00C06403">
            <w:pPr>
              <w:adjustRightInd/>
              <w:snapToGrid/>
              <w:spacing w:after="0"/>
              <w:jc w:val="center"/>
              <w:rPr>
                <w:rFonts w:ascii="宋体" w:eastAsia="宋体" w:hAnsi="宋体" w:cs="宋体"/>
                <w:sz w:val="24"/>
                <w:szCs w:val="24"/>
              </w:rPr>
            </w:pPr>
            <w:r w:rsidRPr="00C06403">
              <w:rPr>
                <w:rFonts w:ascii="宋体" w:eastAsia="宋体" w:hAnsi="宋体" w:cs="宋体" w:hint="eastAsia"/>
                <w:sz w:val="24"/>
                <w:szCs w:val="24"/>
              </w:rPr>
              <w:t>11.03</w:t>
            </w:r>
          </w:p>
        </w:tc>
      </w:tr>
      <w:tr w:rsidR="00C06403" w:rsidRPr="00C06403" w:rsidTr="00C06403">
        <w:trPr>
          <w:trHeight w:val="499"/>
        </w:trPr>
        <w:tc>
          <w:tcPr>
            <w:tcW w:w="1240" w:type="dxa"/>
            <w:tcBorders>
              <w:top w:val="nil"/>
              <w:left w:val="nil"/>
              <w:bottom w:val="single" w:sz="4" w:space="0" w:color="auto"/>
              <w:right w:val="nil"/>
            </w:tcBorders>
            <w:shd w:val="clear" w:color="auto" w:fill="auto"/>
            <w:noWrap/>
            <w:vAlign w:val="bottom"/>
            <w:hideMark/>
          </w:tcPr>
          <w:p w:rsidR="00C06403" w:rsidRPr="00C06403" w:rsidRDefault="00C06403" w:rsidP="00C06403">
            <w:pPr>
              <w:adjustRightInd/>
              <w:snapToGrid/>
              <w:spacing w:after="0"/>
              <w:rPr>
                <w:rFonts w:ascii="宋体" w:eastAsia="宋体" w:hAnsi="宋体" w:cs="宋体"/>
                <w:sz w:val="24"/>
                <w:szCs w:val="24"/>
              </w:rPr>
            </w:pPr>
            <w:r w:rsidRPr="00C06403">
              <w:rPr>
                <w:rFonts w:ascii="宋体" w:eastAsia="宋体" w:hAnsi="宋体" w:cs="宋体" w:hint="eastAsia"/>
                <w:sz w:val="24"/>
                <w:szCs w:val="24"/>
              </w:rPr>
              <w:t>P</w:t>
            </w:r>
          </w:p>
        </w:tc>
        <w:tc>
          <w:tcPr>
            <w:tcW w:w="1320" w:type="dxa"/>
            <w:tcBorders>
              <w:top w:val="nil"/>
              <w:left w:val="nil"/>
              <w:bottom w:val="single" w:sz="4" w:space="0" w:color="auto"/>
              <w:right w:val="nil"/>
            </w:tcBorders>
            <w:shd w:val="clear" w:color="auto" w:fill="auto"/>
            <w:noWrap/>
            <w:vAlign w:val="bottom"/>
            <w:hideMark/>
          </w:tcPr>
          <w:p w:rsidR="00C06403" w:rsidRPr="00C06403" w:rsidRDefault="00C06403" w:rsidP="00C06403">
            <w:pPr>
              <w:adjustRightInd/>
              <w:snapToGrid/>
              <w:spacing w:after="0"/>
              <w:rPr>
                <w:rFonts w:ascii="宋体" w:eastAsia="宋体" w:hAnsi="宋体" w:cs="宋体"/>
                <w:sz w:val="24"/>
                <w:szCs w:val="24"/>
              </w:rPr>
            </w:pPr>
            <w:r w:rsidRPr="00C06403">
              <w:rPr>
                <w:rFonts w:ascii="宋体" w:eastAsia="宋体" w:hAnsi="宋体" w:cs="宋体" w:hint="eastAsia"/>
                <w:sz w:val="24"/>
                <w:szCs w:val="24"/>
              </w:rPr>
              <w:t xml:space="preserve">　</w:t>
            </w:r>
          </w:p>
        </w:tc>
        <w:tc>
          <w:tcPr>
            <w:tcW w:w="1260" w:type="dxa"/>
            <w:tcBorders>
              <w:top w:val="nil"/>
              <w:left w:val="nil"/>
              <w:bottom w:val="single" w:sz="4" w:space="0" w:color="auto"/>
              <w:right w:val="nil"/>
            </w:tcBorders>
            <w:shd w:val="clear" w:color="auto" w:fill="auto"/>
            <w:noWrap/>
            <w:vAlign w:val="bottom"/>
            <w:hideMark/>
          </w:tcPr>
          <w:p w:rsidR="00C06403" w:rsidRPr="00C06403" w:rsidRDefault="00C06403" w:rsidP="00C06403">
            <w:pPr>
              <w:adjustRightInd/>
              <w:snapToGrid/>
              <w:spacing w:after="0"/>
              <w:ind w:firstLineChars="150" w:firstLine="330"/>
              <w:rPr>
                <w:rFonts w:eastAsia="宋体" w:cs="Tahoma"/>
              </w:rPr>
            </w:pPr>
            <w:r w:rsidRPr="00C06403">
              <w:rPr>
                <w:rFonts w:eastAsia="宋体" w:cs="Tahoma"/>
              </w:rPr>
              <w:t xml:space="preserve">&lt;0.05  </w:t>
            </w:r>
          </w:p>
        </w:tc>
        <w:tc>
          <w:tcPr>
            <w:tcW w:w="1224" w:type="dxa"/>
            <w:tcBorders>
              <w:top w:val="nil"/>
              <w:left w:val="nil"/>
              <w:bottom w:val="single" w:sz="4" w:space="0" w:color="auto"/>
              <w:right w:val="nil"/>
            </w:tcBorders>
            <w:shd w:val="clear" w:color="auto" w:fill="auto"/>
            <w:noWrap/>
            <w:vAlign w:val="bottom"/>
            <w:hideMark/>
          </w:tcPr>
          <w:p w:rsidR="00C06403" w:rsidRPr="00C06403" w:rsidRDefault="00C06403" w:rsidP="00C06403">
            <w:pPr>
              <w:adjustRightInd/>
              <w:snapToGrid/>
              <w:spacing w:after="0"/>
              <w:rPr>
                <w:rFonts w:eastAsia="宋体" w:cs="Tahoma"/>
              </w:rPr>
            </w:pPr>
            <w:r w:rsidRPr="00C06403">
              <w:rPr>
                <w:rFonts w:eastAsia="宋体" w:cs="Tahoma"/>
              </w:rPr>
              <w:t xml:space="preserve"> </w:t>
            </w:r>
            <w:r>
              <w:rPr>
                <w:rFonts w:eastAsia="宋体" w:cs="Tahoma" w:hint="eastAsia"/>
              </w:rPr>
              <w:t xml:space="preserve">   </w:t>
            </w:r>
            <w:r w:rsidRPr="00C06403">
              <w:rPr>
                <w:rFonts w:eastAsia="宋体" w:cs="Tahoma"/>
              </w:rPr>
              <w:t>&gt;0.05</w:t>
            </w:r>
          </w:p>
        </w:tc>
        <w:tc>
          <w:tcPr>
            <w:tcW w:w="1640" w:type="dxa"/>
            <w:tcBorders>
              <w:top w:val="nil"/>
              <w:left w:val="nil"/>
              <w:bottom w:val="single" w:sz="4" w:space="0" w:color="auto"/>
              <w:right w:val="nil"/>
            </w:tcBorders>
            <w:shd w:val="clear" w:color="auto" w:fill="auto"/>
            <w:noWrap/>
            <w:vAlign w:val="bottom"/>
            <w:hideMark/>
          </w:tcPr>
          <w:p w:rsidR="00C06403" w:rsidRPr="00C06403" w:rsidRDefault="00C06403" w:rsidP="00C06403">
            <w:pPr>
              <w:adjustRightInd/>
              <w:snapToGrid/>
              <w:spacing w:after="0"/>
              <w:rPr>
                <w:rFonts w:eastAsia="宋体" w:cs="Tahoma"/>
              </w:rPr>
            </w:pPr>
            <w:r w:rsidRPr="00C06403">
              <w:rPr>
                <w:rFonts w:eastAsia="宋体" w:cs="Tahoma"/>
              </w:rPr>
              <w:t xml:space="preserve"> </w:t>
            </w:r>
            <w:r>
              <w:rPr>
                <w:rFonts w:eastAsia="宋体" w:cs="Tahoma" w:hint="eastAsia"/>
              </w:rPr>
              <w:t xml:space="preserve">      </w:t>
            </w:r>
            <w:r w:rsidRPr="00C06403">
              <w:rPr>
                <w:rFonts w:eastAsia="宋体" w:cs="Tahoma"/>
              </w:rPr>
              <w:t>&gt;0.05</w:t>
            </w:r>
          </w:p>
        </w:tc>
        <w:tc>
          <w:tcPr>
            <w:tcW w:w="1224" w:type="dxa"/>
            <w:tcBorders>
              <w:top w:val="nil"/>
              <w:left w:val="nil"/>
              <w:bottom w:val="single" w:sz="4" w:space="0" w:color="auto"/>
              <w:right w:val="nil"/>
            </w:tcBorders>
            <w:shd w:val="clear" w:color="auto" w:fill="auto"/>
            <w:noWrap/>
            <w:vAlign w:val="bottom"/>
            <w:hideMark/>
          </w:tcPr>
          <w:p w:rsidR="00C06403" w:rsidRPr="00C06403" w:rsidRDefault="00C06403" w:rsidP="00C06403">
            <w:pPr>
              <w:adjustRightInd/>
              <w:snapToGrid/>
              <w:spacing w:after="0"/>
              <w:ind w:firstLineChars="100" w:firstLine="220"/>
              <w:rPr>
                <w:rFonts w:eastAsia="宋体" w:cs="Tahoma"/>
              </w:rPr>
            </w:pPr>
            <w:r w:rsidRPr="00C06403">
              <w:rPr>
                <w:rFonts w:eastAsia="宋体" w:cs="Tahoma"/>
              </w:rPr>
              <w:t xml:space="preserve">&lt;0.05  </w:t>
            </w:r>
          </w:p>
        </w:tc>
      </w:tr>
    </w:tbl>
    <w:p w:rsidR="00C06403" w:rsidRDefault="00C06403" w:rsidP="004945E5">
      <w:pPr>
        <w:spacing w:line="220" w:lineRule="atLeast"/>
        <w:ind w:firstLineChars="200" w:firstLine="440"/>
      </w:pPr>
    </w:p>
    <w:p w:rsidR="00321180" w:rsidRDefault="00321180" w:rsidP="00986EAF">
      <w:pPr>
        <w:spacing w:line="220" w:lineRule="atLeast"/>
      </w:pPr>
      <w:r>
        <w:rPr>
          <w:rFonts w:hint="eastAsia"/>
        </w:rPr>
        <w:t>2.3</w:t>
      </w:r>
      <w:r w:rsidR="00986EAF">
        <w:rPr>
          <w:rFonts w:hint="eastAsia"/>
        </w:rPr>
        <w:t xml:space="preserve">  </w:t>
      </w:r>
      <w:r>
        <w:rPr>
          <w:rFonts w:hint="eastAsia"/>
        </w:rPr>
        <w:t>两组患者的护理满意度对比</w:t>
      </w:r>
    </w:p>
    <w:p w:rsidR="00321180" w:rsidRDefault="00321180" w:rsidP="00986EAF">
      <w:pPr>
        <w:spacing w:line="220" w:lineRule="atLeast"/>
        <w:ind w:firstLineChars="50" w:firstLine="110"/>
      </w:pPr>
      <w:r>
        <w:rPr>
          <w:rFonts w:hint="eastAsia"/>
        </w:rPr>
        <w:t>实施按流程发放口服药前后，观察两组患者对护理服务的满意度，结果表明实验组患者的护理满意度明显比对照组患者高，组间对比差异有统计学意义</w:t>
      </w:r>
      <w:r w:rsidR="00986EAF">
        <w:rPr>
          <w:rFonts w:hint="eastAsia"/>
        </w:rPr>
        <w:t>(p&lt;0.05)</w:t>
      </w:r>
      <w:r w:rsidR="00986EAF">
        <w:rPr>
          <w:rFonts w:hint="eastAsia"/>
        </w:rPr>
        <w:t>。</w:t>
      </w:r>
      <w:r>
        <w:rPr>
          <w:rFonts w:hint="eastAsia"/>
        </w:rPr>
        <w:t>见表</w:t>
      </w:r>
      <w:r>
        <w:rPr>
          <w:rFonts w:hint="eastAsia"/>
        </w:rPr>
        <w:t>3</w:t>
      </w:r>
    </w:p>
    <w:p w:rsidR="00986EAF" w:rsidRDefault="00986EAF" w:rsidP="00986EAF">
      <w:pPr>
        <w:spacing w:line="220" w:lineRule="atLeast"/>
        <w:ind w:firstLineChars="350" w:firstLine="770"/>
      </w:pPr>
      <w:r>
        <w:rPr>
          <w:rFonts w:hint="eastAsia"/>
        </w:rPr>
        <w:t>表</w:t>
      </w:r>
      <w:r>
        <w:rPr>
          <w:rFonts w:hint="eastAsia"/>
        </w:rPr>
        <w:t xml:space="preserve">3  </w:t>
      </w:r>
      <w:r>
        <w:rPr>
          <w:rFonts w:hint="eastAsia"/>
        </w:rPr>
        <w:t>两组患者满意度情况比较</w:t>
      </w:r>
      <w:r>
        <w:rPr>
          <w:rFonts w:hint="eastAsia"/>
        </w:rPr>
        <w:t>[n(%)]</w:t>
      </w:r>
    </w:p>
    <w:tbl>
      <w:tblPr>
        <w:tblW w:w="8620" w:type="dxa"/>
        <w:tblInd w:w="96" w:type="dxa"/>
        <w:tblLook w:val="04A0" w:firstRow="1" w:lastRow="0" w:firstColumn="1" w:lastColumn="0" w:noHBand="0" w:noVBand="1"/>
      </w:tblPr>
      <w:tblGrid>
        <w:gridCol w:w="1240"/>
        <w:gridCol w:w="1320"/>
        <w:gridCol w:w="1260"/>
        <w:gridCol w:w="1720"/>
        <w:gridCol w:w="1480"/>
        <w:gridCol w:w="1600"/>
      </w:tblGrid>
      <w:tr w:rsidR="00442F9E" w:rsidRPr="00442F9E" w:rsidTr="00442F9E">
        <w:trPr>
          <w:trHeight w:val="499"/>
        </w:trPr>
        <w:tc>
          <w:tcPr>
            <w:tcW w:w="1240" w:type="dxa"/>
            <w:tcBorders>
              <w:top w:val="single" w:sz="4" w:space="0" w:color="auto"/>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组别</w:t>
            </w:r>
          </w:p>
        </w:tc>
        <w:tc>
          <w:tcPr>
            <w:tcW w:w="1320" w:type="dxa"/>
            <w:tcBorders>
              <w:top w:val="single" w:sz="4" w:space="0" w:color="auto"/>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例数</w:t>
            </w:r>
          </w:p>
        </w:tc>
        <w:tc>
          <w:tcPr>
            <w:tcW w:w="1260" w:type="dxa"/>
            <w:tcBorders>
              <w:top w:val="single" w:sz="4" w:space="0" w:color="auto"/>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不满意</w:t>
            </w:r>
          </w:p>
        </w:tc>
        <w:tc>
          <w:tcPr>
            <w:tcW w:w="1720" w:type="dxa"/>
            <w:tcBorders>
              <w:top w:val="single" w:sz="4" w:space="0" w:color="auto"/>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满意</w:t>
            </w:r>
          </w:p>
        </w:tc>
        <w:tc>
          <w:tcPr>
            <w:tcW w:w="1480" w:type="dxa"/>
            <w:tcBorders>
              <w:top w:val="single" w:sz="4" w:space="0" w:color="auto"/>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非常满意</w:t>
            </w:r>
          </w:p>
        </w:tc>
        <w:tc>
          <w:tcPr>
            <w:tcW w:w="1600" w:type="dxa"/>
            <w:tcBorders>
              <w:top w:val="single" w:sz="4" w:space="0" w:color="auto"/>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满意度</w:t>
            </w:r>
          </w:p>
        </w:tc>
      </w:tr>
      <w:tr w:rsidR="00442F9E" w:rsidRPr="00442F9E" w:rsidTr="00442F9E">
        <w:trPr>
          <w:trHeight w:val="499"/>
        </w:trPr>
        <w:tc>
          <w:tcPr>
            <w:tcW w:w="1240" w:type="dxa"/>
            <w:tcBorders>
              <w:top w:val="nil"/>
              <w:left w:val="nil"/>
              <w:bottom w:val="nil"/>
              <w:right w:val="nil"/>
            </w:tcBorders>
            <w:shd w:val="clear" w:color="auto" w:fill="auto"/>
            <w:noWrap/>
            <w:vAlign w:val="bottom"/>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对照组</w:t>
            </w:r>
          </w:p>
        </w:tc>
        <w:tc>
          <w:tcPr>
            <w:tcW w:w="132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90</w:t>
            </w:r>
          </w:p>
        </w:tc>
        <w:tc>
          <w:tcPr>
            <w:tcW w:w="126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7（7.8）</w:t>
            </w:r>
          </w:p>
        </w:tc>
        <w:tc>
          <w:tcPr>
            <w:tcW w:w="172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43（47.8）</w:t>
            </w:r>
          </w:p>
        </w:tc>
        <w:tc>
          <w:tcPr>
            <w:tcW w:w="148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30（33.3）</w:t>
            </w:r>
          </w:p>
        </w:tc>
        <w:tc>
          <w:tcPr>
            <w:tcW w:w="160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73（81.1）</w:t>
            </w:r>
          </w:p>
        </w:tc>
      </w:tr>
      <w:tr w:rsidR="00442F9E" w:rsidRPr="00442F9E" w:rsidTr="00442F9E">
        <w:trPr>
          <w:trHeight w:val="499"/>
        </w:trPr>
        <w:tc>
          <w:tcPr>
            <w:tcW w:w="1240" w:type="dxa"/>
            <w:tcBorders>
              <w:top w:val="nil"/>
              <w:left w:val="nil"/>
              <w:bottom w:val="nil"/>
              <w:right w:val="nil"/>
            </w:tcBorders>
            <w:shd w:val="clear" w:color="auto" w:fill="auto"/>
            <w:noWrap/>
            <w:vAlign w:val="bottom"/>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实验组</w:t>
            </w:r>
          </w:p>
        </w:tc>
        <w:tc>
          <w:tcPr>
            <w:tcW w:w="132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90</w:t>
            </w:r>
          </w:p>
        </w:tc>
        <w:tc>
          <w:tcPr>
            <w:tcW w:w="126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1（1.1）</w:t>
            </w:r>
          </w:p>
        </w:tc>
        <w:tc>
          <w:tcPr>
            <w:tcW w:w="172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47（52.2）</w:t>
            </w:r>
          </w:p>
        </w:tc>
        <w:tc>
          <w:tcPr>
            <w:tcW w:w="148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42（46.7）</w:t>
            </w:r>
          </w:p>
        </w:tc>
        <w:tc>
          <w:tcPr>
            <w:tcW w:w="160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69（98.9）</w:t>
            </w:r>
          </w:p>
        </w:tc>
      </w:tr>
      <w:tr w:rsidR="00442F9E" w:rsidRPr="00442F9E" w:rsidTr="00442F9E">
        <w:trPr>
          <w:trHeight w:val="499"/>
        </w:trPr>
        <w:tc>
          <w:tcPr>
            <w:tcW w:w="1240" w:type="dxa"/>
            <w:tcBorders>
              <w:top w:val="nil"/>
              <w:left w:val="nil"/>
              <w:bottom w:val="nil"/>
              <w:right w:val="nil"/>
            </w:tcBorders>
            <w:shd w:val="clear" w:color="auto" w:fill="auto"/>
            <w:noWrap/>
            <w:vAlign w:val="bottom"/>
            <w:hideMark/>
          </w:tcPr>
          <w:p w:rsidR="00442F9E" w:rsidRPr="00442F9E" w:rsidRDefault="00442F9E" w:rsidP="00442F9E">
            <w:pPr>
              <w:adjustRightInd/>
              <w:snapToGrid/>
              <w:spacing w:after="0"/>
              <w:jc w:val="center"/>
              <w:rPr>
                <w:rFonts w:eastAsia="宋体" w:cs="Tahoma"/>
              </w:rPr>
            </w:pPr>
            <w:r w:rsidRPr="00442F9E">
              <w:rPr>
                <w:rFonts w:eastAsia="宋体" w:cs="Tahoma"/>
              </w:rPr>
              <w:t>X</w:t>
            </w:r>
            <w:r w:rsidRPr="00442F9E">
              <w:rPr>
                <w:rFonts w:eastAsia="宋体" w:cs="Tahoma"/>
                <w:vertAlign w:val="superscript"/>
              </w:rPr>
              <w:t>2</w:t>
            </w:r>
          </w:p>
        </w:tc>
        <w:tc>
          <w:tcPr>
            <w:tcW w:w="132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p>
        </w:tc>
        <w:tc>
          <w:tcPr>
            <w:tcW w:w="126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4.71</w:t>
            </w:r>
          </w:p>
        </w:tc>
        <w:tc>
          <w:tcPr>
            <w:tcW w:w="172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0.36</w:t>
            </w:r>
          </w:p>
        </w:tc>
        <w:tc>
          <w:tcPr>
            <w:tcW w:w="148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3.33</w:t>
            </w:r>
          </w:p>
        </w:tc>
        <w:tc>
          <w:tcPr>
            <w:tcW w:w="1600" w:type="dxa"/>
            <w:tcBorders>
              <w:top w:val="nil"/>
              <w:left w:val="nil"/>
              <w:bottom w:val="nil"/>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15.8</w:t>
            </w:r>
            <w:r>
              <w:rPr>
                <w:rFonts w:ascii="宋体" w:eastAsia="宋体" w:hAnsi="宋体" w:cs="宋体" w:hint="eastAsia"/>
                <w:sz w:val="24"/>
                <w:szCs w:val="24"/>
              </w:rPr>
              <w:t>0</w:t>
            </w:r>
          </w:p>
        </w:tc>
      </w:tr>
      <w:tr w:rsidR="00442F9E" w:rsidRPr="00442F9E" w:rsidTr="00442F9E">
        <w:trPr>
          <w:trHeight w:val="499"/>
        </w:trPr>
        <w:tc>
          <w:tcPr>
            <w:tcW w:w="1240" w:type="dxa"/>
            <w:tcBorders>
              <w:top w:val="nil"/>
              <w:left w:val="nil"/>
              <w:bottom w:val="single" w:sz="4" w:space="0" w:color="auto"/>
              <w:right w:val="nil"/>
            </w:tcBorders>
            <w:shd w:val="clear" w:color="auto" w:fill="auto"/>
            <w:noWrap/>
            <w:vAlign w:val="bottom"/>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P</w:t>
            </w:r>
          </w:p>
        </w:tc>
        <w:tc>
          <w:tcPr>
            <w:tcW w:w="1320" w:type="dxa"/>
            <w:tcBorders>
              <w:top w:val="nil"/>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ascii="宋体" w:eastAsia="宋体" w:hAnsi="宋体" w:cs="宋体"/>
                <w:sz w:val="24"/>
                <w:szCs w:val="24"/>
              </w:rPr>
            </w:pPr>
            <w:r w:rsidRPr="00442F9E">
              <w:rPr>
                <w:rFonts w:ascii="宋体" w:eastAsia="宋体" w:hAnsi="宋体" w:cs="宋体" w:hint="eastAsia"/>
                <w:sz w:val="24"/>
                <w:szCs w:val="24"/>
              </w:rPr>
              <w:t xml:space="preserve">　</w:t>
            </w:r>
          </w:p>
        </w:tc>
        <w:tc>
          <w:tcPr>
            <w:tcW w:w="1260" w:type="dxa"/>
            <w:tcBorders>
              <w:top w:val="nil"/>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eastAsia="宋体" w:cs="Tahoma"/>
              </w:rPr>
            </w:pPr>
            <w:r w:rsidRPr="00442F9E">
              <w:rPr>
                <w:rFonts w:eastAsia="宋体" w:cs="Tahoma"/>
              </w:rPr>
              <w:t xml:space="preserve">  &lt;0.05  </w:t>
            </w:r>
          </w:p>
        </w:tc>
        <w:tc>
          <w:tcPr>
            <w:tcW w:w="1720" w:type="dxa"/>
            <w:tcBorders>
              <w:top w:val="nil"/>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eastAsia="宋体" w:cs="Tahoma"/>
              </w:rPr>
            </w:pPr>
            <w:r w:rsidRPr="00442F9E">
              <w:rPr>
                <w:rFonts w:eastAsia="宋体" w:cs="Tahoma"/>
              </w:rPr>
              <w:t xml:space="preserve">       &gt;0.05    </w:t>
            </w:r>
          </w:p>
        </w:tc>
        <w:tc>
          <w:tcPr>
            <w:tcW w:w="1480" w:type="dxa"/>
            <w:tcBorders>
              <w:top w:val="nil"/>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eastAsia="宋体" w:cs="Tahoma"/>
              </w:rPr>
            </w:pPr>
            <w:r w:rsidRPr="00442F9E">
              <w:rPr>
                <w:rFonts w:eastAsia="宋体" w:cs="Tahoma"/>
              </w:rPr>
              <w:t xml:space="preserve">  &lt;0.05  </w:t>
            </w:r>
          </w:p>
        </w:tc>
        <w:tc>
          <w:tcPr>
            <w:tcW w:w="1600" w:type="dxa"/>
            <w:tcBorders>
              <w:top w:val="nil"/>
              <w:left w:val="nil"/>
              <w:bottom w:val="single" w:sz="4" w:space="0" w:color="auto"/>
              <w:right w:val="nil"/>
            </w:tcBorders>
            <w:shd w:val="clear" w:color="auto" w:fill="auto"/>
            <w:noWrap/>
            <w:vAlign w:val="center"/>
            <w:hideMark/>
          </w:tcPr>
          <w:p w:rsidR="00442F9E" w:rsidRPr="00442F9E" w:rsidRDefault="00442F9E" w:rsidP="00442F9E">
            <w:pPr>
              <w:adjustRightInd/>
              <w:snapToGrid/>
              <w:spacing w:after="0"/>
              <w:jc w:val="center"/>
              <w:rPr>
                <w:rFonts w:eastAsia="宋体" w:cs="Tahoma"/>
              </w:rPr>
            </w:pPr>
            <w:r w:rsidRPr="00442F9E">
              <w:rPr>
                <w:rFonts w:eastAsia="宋体" w:cs="Tahoma"/>
              </w:rPr>
              <w:t xml:space="preserve">  &lt;0.05  </w:t>
            </w:r>
          </w:p>
        </w:tc>
      </w:tr>
    </w:tbl>
    <w:p w:rsidR="00321180" w:rsidRDefault="00E91FE5" w:rsidP="00442F9E">
      <w:pPr>
        <w:pStyle w:val="a3"/>
        <w:numPr>
          <w:ilvl w:val="0"/>
          <w:numId w:val="2"/>
        </w:numPr>
        <w:spacing w:line="220" w:lineRule="atLeast"/>
        <w:ind w:firstLineChars="0"/>
      </w:pPr>
      <w:r>
        <w:rPr>
          <w:rFonts w:hint="eastAsia"/>
        </w:rPr>
        <w:t xml:space="preserve"> </w:t>
      </w:r>
      <w:r w:rsidR="00321180">
        <w:rPr>
          <w:rFonts w:hint="eastAsia"/>
        </w:rPr>
        <w:t>讨论</w:t>
      </w:r>
    </w:p>
    <w:p w:rsidR="00321180" w:rsidRDefault="00321180" w:rsidP="008B04B5">
      <w:pPr>
        <w:spacing w:line="220" w:lineRule="atLeast"/>
        <w:ind w:firstLineChars="200" w:firstLine="440"/>
      </w:pPr>
      <w:r>
        <w:rPr>
          <w:rFonts w:hint="eastAsia"/>
        </w:rPr>
        <w:t>合理有效的口服药物发放流程能够为护士提供参考</w:t>
      </w:r>
      <w:r w:rsidR="00016F9D">
        <w:rPr>
          <w:rFonts w:hint="eastAsia"/>
        </w:rPr>
        <w:t>，确保护理工作井然有序</w:t>
      </w:r>
      <w:r w:rsidR="008B04B5" w:rsidRPr="008B04B5">
        <w:rPr>
          <w:rFonts w:hint="eastAsia"/>
          <w:vertAlign w:val="superscript"/>
        </w:rPr>
        <w:t>[2]</w:t>
      </w:r>
      <w:r w:rsidR="00016F9D">
        <w:rPr>
          <w:rFonts w:hint="eastAsia"/>
        </w:rPr>
        <w:t>，实施口服药发放流程能够提升患者对正确服用口服药的重视水平，提高患者的自我管理能力，同时使患者对护理人员的信任感增强，提高药物服用依从性</w:t>
      </w:r>
      <w:r w:rsidR="00016F9D">
        <w:rPr>
          <w:rFonts w:hint="eastAsia"/>
        </w:rPr>
        <w:t xml:space="preserve"> </w:t>
      </w:r>
      <w:r w:rsidR="008B04B5" w:rsidRPr="008B04B5">
        <w:rPr>
          <w:rFonts w:hint="eastAsia"/>
          <w:vertAlign w:val="superscript"/>
        </w:rPr>
        <w:t>[3]</w:t>
      </w:r>
      <w:r w:rsidR="00016F9D">
        <w:rPr>
          <w:rFonts w:hint="eastAsia"/>
        </w:rPr>
        <w:t>，患者住院期间由于多病共存，需要服用多种药物，会引发多种药物不良反应，增大药物治疗的不确定</w:t>
      </w:r>
      <w:r w:rsidR="008B04B5">
        <w:rPr>
          <w:rFonts w:hint="eastAsia"/>
        </w:rPr>
        <w:t>性</w:t>
      </w:r>
      <w:r w:rsidR="00016F9D">
        <w:rPr>
          <w:rFonts w:hint="eastAsia"/>
        </w:rPr>
        <w:t>和危险性，尤其是老年人，记忆力较差，如果不采取按规章制度及流程发药，很容易发生错服，漏服的情况。</w:t>
      </w:r>
    </w:p>
    <w:p w:rsidR="00016F9D" w:rsidRDefault="00016F9D" w:rsidP="00016F9D">
      <w:pPr>
        <w:spacing w:line="220" w:lineRule="atLeast"/>
      </w:pPr>
      <w:r>
        <w:rPr>
          <w:rFonts w:hint="eastAsia"/>
        </w:rPr>
        <w:t xml:space="preserve">  </w:t>
      </w:r>
      <w:r w:rsidR="008B04B5">
        <w:rPr>
          <w:rFonts w:hint="eastAsia"/>
        </w:rPr>
        <w:t xml:space="preserve">    </w:t>
      </w:r>
      <w:r>
        <w:rPr>
          <w:rFonts w:hint="eastAsia"/>
        </w:rPr>
        <w:t>本次研究中</w:t>
      </w:r>
      <w:r w:rsidR="00A55DB8">
        <w:rPr>
          <w:rFonts w:hint="eastAsia"/>
        </w:rPr>
        <w:t>，对照组采用常规的药物发放和服用方法，实验组患者采用医院制度的口服药物发放流程为患者发放口服药，监督患者服用药物，研究表明实施按口服药发放流程发放药物后，实验组患者服药方式准确率，药物知识掌握率明显比对照组高，</w:t>
      </w:r>
      <w:r w:rsidR="00A55DB8">
        <w:rPr>
          <w:rFonts w:hint="eastAsia"/>
        </w:rPr>
        <w:lastRenderedPageBreak/>
        <w:t>而患者的错服，漏服和擅自停药的发生率明显比对照组低，护理满意</w:t>
      </w:r>
      <w:r w:rsidR="008B04B5">
        <w:rPr>
          <w:rFonts w:hint="eastAsia"/>
        </w:rPr>
        <w:t>度也明显优于对照组，由此可见，严格按照口服药物发放制度，执行口服药物发放流程，不但可减少口服药错服和</w:t>
      </w:r>
      <w:r w:rsidR="00A55DB8">
        <w:rPr>
          <w:rFonts w:hint="eastAsia"/>
        </w:rPr>
        <w:t>漏服的几率，还能降低患者擅自停药的发生率，能显著的改善患者的满意度，不断规范安全用药，严格控制口服药物发放的重要环节，才能真正达到临床安全使用口服药。</w:t>
      </w:r>
    </w:p>
    <w:p w:rsidR="008A3121" w:rsidRDefault="008A3121" w:rsidP="00016F9D">
      <w:pPr>
        <w:spacing w:line="220" w:lineRule="atLeast"/>
      </w:pPr>
    </w:p>
    <w:p w:rsidR="008A3121" w:rsidRDefault="008A3121" w:rsidP="00016F9D">
      <w:pPr>
        <w:spacing w:line="220" w:lineRule="atLeast"/>
      </w:pPr>
      <w:r>
        <w:rPr>
          <w:rFonts w:hint="eastAsia"/>
        </w:rPr>
        <w:t>参考文献</w:t>
      </w:r>
    </w:p>
    <w:p w:rsidR="008A3121" w:rsidRDefault="008A3121" w:rsidP="008A3121">
      <w:pPr>
        <w:pStyle w:val="a3"/>
        <w:numPr>
          <w:ilvl w:val="0"/>
          <w:numId w:val="4"/>
        </w:numPr>
        <w:spacing w:line="220" w:lineRule="atLeast"/>
        <w:ind w:firstLineChars="0"/>
      </w:pPr>
      <w:r>
        <w:rPr>
          <w:rFonts w:hint="eastAsia"/>
        </w:rPr>
        <w:t>邹建</w:t>
      </w:r>
      <w:r>
        <w:rPr>
          <w:rFonts w:hint="eastAsia"/>
        </w:rPr>
        <w:t xml:space="preserve">   </w:t>
      </w:r>
      <w:r>
        <w:rPr>
          <w:rFonts w:hint="eastAsia"/>
        </w:rPr>
        <w:t>罗比可</w:t>
      </w:r>
      <w:r>
        <w:rPr>
          <w:rFonts w:hint="eastAsia"/>
        </w:rPr>
        <w:t xml:space="preserve">  </w:t>
      </w:r>
      <w:r>
        <w:rPr>
          <w:rFonts w:hint="eastAsia"/>
        </w:rPr>
        <w:t>口服药样板资料在住院病人口服健康教育中的应用【</w:t>
      </w:r>
      <w:r>
        <w:rPr>
          <w:rFonts w:hint="eastAsia"/>
        </w:rPr>
        <w:t>J</w:t>
      </w:r>
      <w:r>
        <w:rPr>
          <w:rFonts w:hint="eastAsia"/>
        </w:rPr>
        <w:t>】护理研究</w:t>
      </w:r>
      <w:r>
        <w:rPr>
          <w:rFonts w:hint="eastAsia"/>
        </w:rPr>
        <w:t xml:space="preserve">  2011.25</w:t>
      </w:r>
      <w:r>
        <w:rPr>
          <w:rFonts w:hint="eastAsia"/>
        </w:rPr>
        <w:t>（</w:t>
      </w:r>
      <w:r>
        <w:rPr>
          <w:rFonts w:hint="eastAsia"/>
        </w:rPr>
        <w:t>9</w:t>
      </w:r>
      <w:r>
        <w:rPr>
          <w:rFonts w:hint="eastAsia"/>
        </w:rPr>
        <w:t>）：</w:t>
      </w:r>
      <w:r>
        <w:rPr>
          <w:rFonts w:hint="eastAsia"/>
        </w:rPr>
        <w:t>2383-2384</w:t>
      </w:r>
    </w:p>
    <w:p w:rsidR="008A3121" w:rsidRDefault="008A3121" w:rsidP="008A3121">
      <w:pPr>
        <w:pStyle w:val="a3"/>
        <w:numPr>
          <w:ilvl w:val="0"/>
          <w:numId w:val="4"/>
        </w:numPr>
        <w:spacing w:line="220" w:lineRule="atLeast"/>
        <w:ind w:firstLineChars="0"/>
      </w:pPr>
      <w:r>
        <w:rPr>
          <w:rFonts w:hint="eastAsia"/>
        </w:rPr>
        <w:t>冯菊平</w:t>
      </w:r>
      <w:r>
        <w:rPr>
          <w:rFonts w:hint="eastAsia"/>
        </w:rPr>
        <w:t xml:space="preserve">  </w:t>
      </w:r>
      <w:r>
        <w:rPr>
          <w:rFonts w:hint="eastAsia"/>
        </w:rPr>
        <w:t>口服药发放流程在精神</w:t>
      </w:r>
      <w:proofErr w:type="gramStart"/>
      <w:r>
        <w:rPr>
          <w:rFonts w:hint="eastAsia"/>
        </w:rPr>
        <w:t>科患者</w:t>
      </w:r>
      <w:proofErr w:type="gramEnd"/>
      <w:r>
        <w:rPr>
          <w:rFonts w:hint="eastAsia"/>
        </w:rPr>
        <w:t>用药安全护理管理中的应用效果【</w:t>
      </w:r>
      <w:r>
        <w:rPr>
          <w:rFonts w:hint="eastAsia"/>
        </w:rPr>
        <w:t>J</w:t>
      </w:r>
      <w:r>
        <w:rPr>
          <w:rFonts w:hint="eastAsia"/>
        </w:rPr>
        <w:t>】海峡药学</w:t>
      </w:r>
      <w:r>
        <w:rPr>
          <w:rFonts w:hint="eastAsia"/>
        </w:rPr>
        <w:t>2018</w:t>
      </w:r>
      <w:r>
        <w:rPr>
          <w:rFonts w:hint="eastAsia"/>
        </w:rPr>
        <w:t>年第</w:t>
      </w:r>
      <w:r>
        <w:rPr>
          <w:rFonts w:hint="eastAsia"/>
        </w:rPr>
        <w:t>30</w:t>
      </w:r>
      <w:r>
        <w:rPr>
          <w:rFonts w:hint="eastAsia"/>
        </w:rPr>
        <w:t>卷第</w:t>
      </w:r>
      <w:r>
        <w:rPr>
          <w:rFonts w:hint="eastAsia"/>
        </w:rPr>
        <w:t>3</w:t>
      </w:r>
      <w:r>
        <w:rPr>
          <w:rFonts w:hint="eastAsia"/>
        </w:rPr>
        <w:t>期</w:t>
      </w:r>
    </w:p>
    <w:p w:rsidR="008A3121" w:rsidRDefault="008A3121" w:rsidP="008A3121">
      <w:pPr>
        <w:pStyle w:val="a3"/>
        <w:numPr>
          <w:ilvl w:val="0"/>
          <w:numId w:val="4"/>
        </w:numPr>
        <w:spacing w:line="220" w:lineRule="atLeast"/>
        <w:ind w:firstLineChars="0"/>
      </w:pPr>
      <w:r>
        <w:rPr>
          <w:rFonts w:hint="eastAsia"/>
        </w:rPr>
        <w:t>何美荣</w:t>
      </w:r>
      <w:r>
        <w:rPr>
          <w:rFonts w:hint="eastAsia"/>
        </w:rPr>
        <w:t xml:space="preserve">   </w:t>
      </w:r>
      <w:r w:rsidR="00D374E1">
        <w:rPr>
          <w:rFonts w:hint="eastAsia"/>
        </w:rPr>
        <w:t>护理干预对初治结核病患者化疗效果的影响【</w:t>
      </w:r>
      <w:r w:rsidR="00D374E1">
        <w:rPr>
          <w:rFonts w:hint="eastAsia"/>
        </w:rPr>
        <w:t>J</w:t>
      </w:r>
      <w:r w:rsidR="00D374E1">
        <w:rPr>
          <w:rFonts w:hint="eastAsia"/>
        </w:rPr>
        <w:t>】内蒙古中医药</w:t>
      </w:r>
      <w:r w:rsidR="00D374E1">
        <w:rPr>
          <w:rFonts w:hint="eastAsia"/>
        </w:rPr>
        <w:t>2014.2</w:t>
      </w:r>
      <w:r w:rsidR="00D374E1">
        <w:rPr>
          <w:rFonts w:hint="eastAsia"/>
        </w:rPr>
        <w:t>（</w:t>
      </w:r>
      <w:r w:rsidR="00D374E1">
        <w:rPr>
          <w:rFonts w:hint="eastAsia"/>
        </w:rPr>
        <w:t>5</w:t>
      </w:r>
      <w:r w:rsidR="00D374E1">
        <w:rPr>
          <w:rFonts w:hint="eastAsia"/>
        </w:rPr>
        <w:t>）：</w:t>
      </w:r>
      <w:r w:rsidR="00D374E1">
        <w:rPr>
          <w:rFonts w:hint="eastAsia"/>
        </w:rPr>
        <w:t>143</w:t>
      </w:r>
    </w:p>
    <w:p w:rsidR="0037112A" w:rsidRDefault="0037112A" w:rsidP="0037112A">
      <w:pPr>
        <w:spacing w:line="220" w:lineRule="atLeast"/>
      </w:pPr>
    </w:p>
    <w:p w:rsidR="00456BC5" w:rsidRDefault="00456BC5" w:rsidP="00402A89">
      <w:pPr>
        <w:pStyle w:val="a3"/>
        <w:spacing w:line="220" w:lineRule="atLeast"/>
        <w:ind w:left="360" w:firstLineChars="0" w:firstLine="0"/>
      </w:pPr>
    </w:p>
    <w:sectPr w:rsidR="00456BC5"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65C99"/>
    <w:multiLevelType w:val="hybridMultilevel"/>
    <w:tmpl w:val="FB66F988"/>
    <w:lvl w:ilvl="0" w:tplc="471C6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E22907"/>
    <w:multiLevelType w:val="hybridMultilevel"/>
    <w:tmpl w:val="0A76B86A"/>
    <w:lvl w:ilvl="0" w:tplc="A2DA2E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1B1F6C"/>
    <w:multiLevelType w:val="hybridMultilevel"/>
    <w:tmpl w:val="7D9AFCE6"/>
    <w:lvl w:ilvl="0" w:tplc="1ADCC5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C45875"/>
    <w:multiLevelType w:val="multilevel"/>
    <w:tmpl w:val="29D4F7F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06471"/>
    <w:rsid w:val="000120CF"/>
    <w:rsid w:val="00016F9D"/>
    <w:rsid w:val="00026B6F"/>
    <w:rsid w:val="00036DAF"/>
    <w:rsid w:val="000A2655"/>
    <w:rsid w:val="000D789A"/>
    <w:rsid w:val="001E748B"/>
    <w:rsid w:val="00231188"/>
    <w:rsid w:val="002737F0"/>
    <w:rsid w:val="00297060"/>
    <w:rsid w:val="002A1D68"/>
    <w:rsid w:val="00307482"/>
    <w:rsid w:val="00321180"/>
    <w:rsid w:val="00323B43"/>
    <w:rsid w:val="0034532F"/>
    <w:rsid w:val="00353624"/>
    <w:rsid w:val="0037112A"/>
    <w:rsid w:val="00383BB6"/>
    <w:rsid w:val="00393F4C"/>
    <w:rsid w:val="003A377C"/>
    <w:rsid w:val="003D0A93"/>
    <w:rsid w:val="003D37D8"/>
    <w:rsid w:val="003E1F2E"/>
    <w:rsid w:val="00402A89"/>
    <w:rsid w:val="00426133"/>
    <w:rsid w:val="004358AB"/>
    <w:rsid w:val="00436ECB"/>
    <w:rsid w:val="00442F9E"/>
    <w:rsid w:val="00456BC5"/>
    <w:rsid w:val="00465FE2"/>
    <w:rsid w:val="004945E5"/>
    <w:rsid w:val="00507BB6"/>
    <w:rsid w:val="005718DC"/>
    <w:rsid w:val="00571A61"/>
    <w:rsid w:val="00594DD0"/>
    <w:rsid w:val="005B4302"/>
    <w:rsid w:val="005C479A"/>
    <w:rsid w:val="005D058A"/>
    <w:rsid w:val="00614461"/>
    <w:rsid w:val="006257EF"/>
    <w:rsid w:val="006A7CE6"/>
    <w:rsid w:val="006D2E47"/>
    <w:rsid w:val="007058CB"/>
    <w:rsid w:val="007670B7"/>
    <w:rsid w:val="00794A35"/>
    <w:rsid w:val="007A4E55"/>
    <w:rsid w:val="007E3743"/>
    <w:rsid w:val="00804D0B"/>
    <w:rsid w:val="0083717C"/>
    <w:rsid w:val="00850BFA"/>
    <w:rsid w:val="008A3121"/>
    <w:rsid w:val="008A6309"/>
    <w:rsid w:val="008B04B5"/>
    <w:rsid w:val="008B1CEF"/>
    <w:rsid w:val="008B7726"/>
    <w:rsid w:val="00901F0B"/>
    <w:rsid w:val="00976FAD"/>
    <w:rsid w:val="00984BB7"/>
    <w:rsid w:val="00986EAF"/>
    <w:rsid w:val="009E4924"/>
    <w:rsid w:val="00A55DB8"/>
    <w:rsid w:val="00AB0CD6"/>
    <w:rsid w:val="00AB220D"/>
    <w:rsid w:val="00B82C01"/>
    <w:rsid w:val="00BC6CE1"/>
    <w:rsid w:val="00BD2C01"/>
    <w:rsid w:val="00BD6697"/>
    <w:rsid w:val="00C06403"/>
    <w:rsid w:val="00C10054"/>
    <w:rsid w:val="00C22EA6"/>
    <w:rsid w:val="00C3551F"/>
    <w:rsid w:val="00C46A9D"/>
    <w:rsid w:val="00C76310"/>
    <w:rsid w:val="00CC33C0"/>
    <w:rsid w:val="00D22CC8"/>
    <w:rsid w:val="00D31D50"/>
    <w:rsid w:val="00D3663F"/>
    <w:rsid w:val="00D374E1"/>
    <w:rsid w:val="00D55516"/>
    <w:rsid w:val="00D87B49"/>
    <w:rsid w:val="00DF2F2B"/>
    <w:rsid w:val="00E03A63"/>
    <w:rsid w:val="00E23484"/>
    <w:rsid w:val="00E46C62"/>
    <w:rsid w:val="00E91FE5"/>
    <w:rsid w:val="00E93DEF"/>
    <w:rsid w:val="00EA5E40"/>
    <w:rsid w:val="00EC2916"/>
    <w:rsid w:val="00F05240"/>
    <w:rsid w:val="00F16C17"/>
    <w:rsid w:val="00F530A8"/>
    <w:rsid w:val="00F7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44F7"/>
  <w15:docId w15:val="{37C0A266-6832-47DE-B347-C5D1BBA3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F2B"/>
    <w:pPr>
      <w:ind w:firstLineChars="200" w:firstLine="420"/>
    </w:pPr>
  </w:style>
  <w:style w:type="paragraph" w:styleId="a4">
    <w:name w:val="Balloon Text"/>
    <w:basedOn w:val="a"/>
    <w:link w:val="a5"/>
    <w:uiPriority w:val="99"/>
    <w:semiHidden/>
    <w:unhideWhenUsed/>
    <w:rsid w:val="00D3663F"/>
    <w:pPr>
      <w:spacing w:after="0"/>
    </w:pPr>
    <w:rPr>
      <w:sz w:val="18"/>
      <w:szCs w:val="18"/>
    </w:rPr>
  </w:style>
  <w:style w:type="character" w:customStyle="1" w:styleId="a5">
    <w:name w:val="批注框文本 字符"/>
    <w:basedOn w:val="a0"/>
    <w:link w:val="a4"/>
    <w:uiPriority w:val="99"/>
    <w:semiHidden/>
    <w:rsid w:val="00D3663F"/>
    <w:rPr>
      <w:rFonts w:ascii="Tahoma" w:hAnsi="Tahoma"/>
      <w:sz w:val="18"/>
      <w:szCs w:val="18"/>
    </w:rPr>
  </w:style>
  <w:style w:type="character" w:styleId="a6">
    <w:name w:val="Placeholder Text"/>
    <w:basedOn w:val="a0"/>
    <w:uiPriority w:val="99"/>
    <w:semiHidden/>
    <w:rsid w:val="006144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2088">
      <w:bodyDiv w:val="1"/>
      <w:marLeft w:val="0"/>
      <w:marRight w:val="0"/>
      <w:marTop w:val="0"/>
      <w:marBottom w:val="0"/>
      <w:divBdr>
        <w:top w:val="none" w:sz="0" w:space="0" w:color="auto"/>
        <w:left w:val="none" w:sz="0" w:space="0" w:color="auto"/>
        <w:bottom w:val="none" w:sz="0" w:space="0" w:color="auto"/>
        <w:right w:val="none" w:sz="0" w:space="0" w:color="auto"/>
      </w:divBdr>
    </w:div>
    <w:div w:id="346639584">
      <w:bodyDiv w:val="1"/>
      <w:marLeft w:val="0"/>
      <w:marRight w:val="0"/>
      <w:marTop w:val="0"/>
      <w:marBottom w:val="0"/>
      <w:divBdr>
        <w:top w:val="none" w:sz="0" w:space="0" w:color="auto"/>
        <w:left w:val="none" w:sz="0" w:space="0" w:color="auto"/>
        <w:bottom w:val="none" w:sz="0" w:space="0" w:color="auto"/>
        <w:right w:val="none" w:sz="0" w:space="0" w:color="auto"/>
      </w:divBdr>
    </w:div>
    <w:div w:id="929654259">
      <w:bodyDiv w:val="1"/>
      <w:marLeft w:val="0"/>
      <w:marRight w:val="0"/>
      <w:marTop w:val="0"/>
      <w:marBottom w:val="0"/>
      <w:divBdr>
        <w:top w:val="none" w:sz="0" w:space="0" w:color="auto"/>
        <w:left w:val="none" w:sz="0" w:space="0" w:color="auto"/>
        <w:bottom w:val="none" w:sz="0" w:space="0" w:color="auto"/>
        <w:right w:val="none" w:sz="0" w:space="0" w:color="auto"/>
      </w:divBdr>
    </w:div>
    <w:div w:id="1377700211">
      <w:bodyDiv w:val="1"/>
      <w:marLeft w:val="0"/>
      <w:marRight w:val="0"/>
      <w:marTop w:val="0"/>
      <w:marBottom w:val="0"/>
      <w:divBdr>
        <w:top w:val="none" w:sz="0" w:space="0" w:color="auto"/>
        <w:left w:val="none" w:sz="0" w:space="0" w:color="auto"/>
        <w:bottom w:val="none" w:sz="0" w:space="0" w:color="auto"/>
        <w:right w:val="none" w:sz="0" w:space="0" w:color="auto"/>
      </w:divBdr>
    </w:div>
    <w:div w:id="1662927447">
      <w:bodyDiv w:val="1"/>
      <w:marLeft w:val="0"/>
      <w:marRight w:val="0"/>
      <w:marTop w:val="0"/>
      <w:marBottom w:val="0"/>
      <w:divBdr>
        <w:top w:val="none" w:sz="0" w:space="0" w:color="auto"/>
        <w:left w:val="none" w:sz="0" w:space="0" w:color="auto"/>
        <w:bottom w:val="none" w:sz="0" w:space="0" w:color="auto"/>
        <w:right w:val="none" w:sz="0" w:space="0" w:color="auto"/>
      </w:divBdr>
    </w:div>
    <w:div w:id="1665623631">
      <w:bodyDiv w:val="1"/>
      <w:marLeft w:val="0"/>
      <w:marRight w:val="0"/>
      <w:marTop w:val="0"/>
      <w:marBottom w:val="0"/>
      <w:divBdr>
        <w:top w:val="none" w:sz="0" w:space="0" w:color="auto"/>
        <w:left w:val="none" w:sz="0" w:space="0" w:color="auto"/>
        <w:bottom w:val="none" w:sz="0" w:space="0" w:color="auto"/>
        <w:right w:val="none" w:sz="0" w:space="0" w:color="auto"/>
      </w:divBdr>
    </w:div>
    <w:div w:id="1793136003">
      <w:bodyDiv w:val="1"/>
      <w:marLeft w:val="0"/>
      <w:marRight w:val="0"/>
      <w:marTop w:val="0"/>
      <w:marBottom w:val="0"/>
      <w:divBdr>
        <w:top w:val="none" w:sz="0" w:space="0" w:color="auto"/>
        <w:left w:val="none" w:sz="0" w:space="0" w:color="auto"/>
        <w:bottom w:val="none" w:sz="0" w:space="0" w:color="auto"/>
        <w:right w:val="none" w:sz="0" w:space="0" w:color="auto"/>
      </w:divBdr>
    </w:div>
    <w:div w:id="1848861285">
      <w:bodyDiv w:val="1"/>
      <w:marLeft w:val="0"/>
      <w:marRight w:val="0"/>
      <w:marTop w:val="0"/>
      <w:marBottom w:val="0"/>
      <w:divBdr>
        <w:top w:val="none" w:sz="0" w:space="0" w:color="auto"/>
        <w:left w:val="none" w:sz="0" w:space="0" w:color="auto"/>
        <w:bottom w:val="none" w:sz="0" w:space="0" w:color="auto"/>
        <w:right w:val="none" w:sz="0" w:space="0" w:color="auto"/>
      </w:divBdr>
    </w:div>
    <w:div w:id="1945842533">
      <w:bodyDiv w:val="1"/>
      <w:marLeft w:val="0"/>
      <w:marRight w:val="0"/>
      <w:marTop w:val="0"/>
      <w:marBottom w:val="0"/>
      <w:divBdr>
        <w:top w:val="none" w:sz="0" w:space="0" w:color="auto"/>
        <w:left w:val="none" w:sz="0" w:space="0" w:color="auto"/>
        <w:bottom w:val="none" w:sz="0" w:space="0" w:color="auto"/>
        <w:right w:val="none" w:sz="0" w:space="0" w:color="auto"/>
      </w:divBdr>
    </w:div>
    <w:div w:id="1962489252">
      <w:bodyDiv w:val="1"/>
      <w:marLeft w:val="0"/>
      <w:marRight w:val="0"/>
      <w:marTop w:val="0"/>
      <w:marBottom w:val="0"/>
      <w:divBdr>
        <w:top w:val="none" w:sz="0" w:space="0" w:color="auto"/>
        <w:left w:val="none" w:sz="0" w:space="0" w:color="auto"/>
        <w:bottom w:val="none" w:sz="0" w:space="0" w:color="auto"/>
        <w:right w:val="none" w:sz="0" w:space="0" w:color="auto"/>
      </w:divBdr>
    </w:div>
    <w:div w:id="19881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5F47136-39AC-4112-827E-55F4BE81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7</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147</cp:revision>
  <dcterms:created xsi:type="dcterms:W3CDTF">2008-09-11T17:20:00Z</dcterms:created>
  <dcterms:modified xsi:type="dcterms:W3CDTF">2020-02-27T12:00:00Z</dcterms:modified>
</cp:coreProperties>
</file>