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08B" w:rsidRDefault="00C12CDB" w:rsidP="000642E7">
      <w:pPr>
        <w:jc w:val="center"/>
        <w:rPr>
          <w:sz w:val="30"/>
          <w:szCs w:val="30"/>
        </w:rPr>
      </w:pPr>
      <w:r w:rsidRPr="00C12CDB">
        <w:rPr>
          <w:rFonts w:hint="eastAsia"/>
          <w:sz w:val="28"/>
          <w:szCs w:val="28"/>
        </w:rPr>
        <w:t>2</w:t>
      </w:r>
      <w:r w:rsidRPr="00C12CDB">
        <w:rPr>
          <w:sz w:val="28"/>
          <w:szCs w:val="28"/>
        </w:rPr>
        <w:t>015</w:t>
      </w:r>
      <w:r w:rsidRPr="00C12CDB">
        <w:rPr>
          <w:rFonts w:hint="eastAsia"/>
          <w:sz w:val="28"/>
          <w:szCs w:val="28"/>
        </w:rPr>
        <w:t>年</w:t>
      </w:r>
      <w:r w:rsidRPr="00C12CDB">
        <w:rPr>
          <w:rFonts w:hint="eastAsia"/>
          <w:sz w:val="28"/>
          <w:szCs w:val="28"/>
        </w:rPr>
        <w:t>~2018</w:t>
      </w:r>
      <w:r w:rsidRPr="00C12CDB">
        <w:rPr>
          <w:rFonts w:hint="eastAsia"/>
          <w:sz w:val="28"/>
          <w:szCs w:val="28"/>
        </w:rPr>
        <w:t>年</w:t>
      </w:r>
      <w:r w:rsidR="00CB308B" w:rsidRPr="00740370">
        <w:rPr>
          <w:rFonts w:hint="eastAsia"/>
          <w:sz w:val="30"/>
          <w:szCs w:val="30"/>
        </w:rPr>
        <w:t>宁波市</w:t>
      </w:r>
      <w:r w:rsidR="009F014B" w:rsidRPr="00740370">
        <w:rPr>
          <w:rFonts w:hint="eastAsia"/>
          <w:sz w:val="30"/>
          <w:szCs w:val="30"/>
        </w:rPr>
        <w:t>地</w:t>
      </w:r>
      <w:r w:rsidR="00CB308B" w:rsidRPr="00740370">
        <w:rPr>
          <w:rFonts w:hint="eastAsia"/>
          <w:sz w:val="30"/>
          <w:szCs w:val="30"/>
        </w:rPr>
        <w:t>产养殖水产品</w:t>
      </w:r>
      <w:r>
        <w:rPr>
          <w:rFonts w:hint="eastAsia"/>
          <w:sz w:val="30"/>
          <w:szCs w:val="30"/>
        </w:rPr>
        <w:t>兽药残留</w:t>
      </w:r>
      <w:r w:rsidR="00CB308B" w:rsidRPr="00740370">
        <w:rPr>
          <w:rFonts w:hint="eastAsia"/>
          <w:sz w:val="30"/>
          <w:szCs w:val="30"/>
        </w:rPr>
        <w:t>风险与评估</w:t>
      </w:r>
    </w:p>
    <w:p w:rsidR="0077228D" w:rsidRDefault="0077228D" w:rsidP="0077228D">
      <w:pPr>
        <w:tabs>
          <w:tab w:val="left" w:pos="7920"/>
          <w:tab w:val="left" w:pos="8100"/>
        </w:tabs>
        <w:jc w:val="center"/>
      </w:pPr>
      <w:r>
        <w:t>柳海</w:t>
      </w:r>
      <w:r>
        <w:t>1</w:t>
      </w:r>
      <w:r>
        <w:rPr>
          <w:rFonts w:hint="eastAsia"/>
        </w:rPr>
        <w:t>方磊</w:t>
      </w:r>
      <w:r>
        <w:t xml:space="preserve">1 </w:t>
      </w:r>
      <w:r>
        <w:t>杨家锋</w:t>
      </w:r>
      <w:r>
        <w:t xml:space="preserve">1 </w:t>
      </w:r>
      <w:r>
        <w:rPr>
          <w:rFonts w:hint="eastAsia"/>
        </w:rPr>
        <w:t>梁</w:t>
      </w:r>
      <w:r>
        <w:t>芹芹</w:t>
      </w:r>
      <w:r>
        <w:t xml:space="preserve">1 </w:t>
      </w:r>
      <w:r>
        <w:rPr>
          <w:rFonts w:hint="eastAsia"/>
        </w:rPr>
        <w:t>柴丽月</w:t>
      </w:r>
      <w:r>
        <w:t>1</w:t>
      </w:r>
    </w:p>
    <w:p w:rsidR="0077228D" w:rsidRPr="0077228D" w:rsidRDefault="0077228D" w:rsidP="0077228D">
      <w:pPr>
        <w:tabs>
          <w:tab w:val="left" w:pos="7920"/>
          <w:tab w:val="left" w:pos="8100"/>
        </w:tabs>
        <w:jc w:val="center"/>
        <w:rPr>
          <w:rFonts w:ascii="Times New Roman" w:hAnsi="Times New Roman" w:cs="Times New Roman"/>
          <w:szCs w:val="21"/>
        </w:rPr>
      </w:pPr>
      <w:r>
        <w:t xml:space="preserve"> 1.</w:t>
      </w:r>
      <w:r>
        <w:t>宁波市</w:t>
      </w:r>
      <w:r>
        <w:rPr>
          <w:rFonts w:hint="eastAsia"/>
        </w:rPr>
        <w:t>海洋与渔业</w:t>
      </w:r>
      <w:r>
        <w:t>研究院，宁波</w:t>
      </w:r>
      <w:r>
        <w:t>315012</w:t>
      </w:r>
    </w:p>
    <w:p w:rsidR="00CB308B" w:rsidRDefault="00CB308B"/>
    <w:p w:rsidR="00C72791" w:rsidRPr="005E1875" w:rsidRDefault="00E21ADF">
      <w:pPr>
        <w:rPr>
          <w:color w:val="000000" w:themeColor="text1"/>
        </w:rPr>
      </w:pPr>
      <w:r w:rsidRPr="005E1875">
        <w:rPr>
          <w:rFonts w:hint="eastAsia"/>
          <w:color w:val="000000" w:themeColor="text1"/>
        </w:rPr>
        <w:t>【摘要</w:t>
      </w:r>
      <w:r w:rsidRPr="005E1875">
        <w:rPr>
          <w:color w:val="000000" w:themeColor="text1"/>
        </w:rPr>
        <w:t>】</w:t>
      </w:r>
      <w:r w:rsidRPr="005E1875">
        <w:rPr>
          <w:rFonts w:hint="eastAsia"/>
          <w:color w:val="000000" w:themeColor="text1"/>
        </w:rPr>
        <w:t>：随着水产行业</w:t>
      </w:r>
      <w:r w:rsidRPr="005E1875">
        <w:rPr>
          <w:color w:val="000000" w:themeColor="text1"/>
        </w:rPr>
        <w:t>日益发展，</w:t>
      </w:r>
      <w:r w:rsidRPr="005E1875">
        <w:rPr>
          <w:rFonts w:hint="eastAsia"/>
          <w:color w:val="000000" w:themeColor="text1"/>
        </w:rPr>
        <w:t>食品</w:t>
      </w:r>
      <w:r w:rsidRPr="005E1875">
        <w:rPr>
          <w:color w:val="000000" w:themeColor="text1"/>
        </w:rPr>
        <w:t>安全问题也逐渐突显，其中兽药残留</w:t>
      </w:r>
      <w:r w:rsidRPr="005E1875">
        <w:rPr>
          <w:rFonts w:hint="eastAsia"/>
          <w:color w:val="000000" w:themeColor="text1"/>
        </w:rPr>
        <w:t>问题</w:t>
      </w:r>
      <w:r w:rsidRPr="005E1875">
        <w:rPr>
          <w:color w:val="000000" w:themeColor="text1"/>
        </w:rPr>
        <w:t>也</w:t>
      </w:r>
      <w:r w:rsidRPr="005E1875">
        <w:rPr>
          <w:rFonts w:hint="eastAsia"/>
          <w:color w:val="000000" w:themeColor="text1"/>
        </w:rPr>
        <w:t>时常</w:t>
      </w:r>
      <w:r w:rsidRPr="005E1875">
        <w:rPr>
          <w:color w:val="000000" w:themeColor="text1"/>
        </w:rPr>
        <w:t>引发人们的关注。</w:t>
      </w:r>
      <w:r w:rsidRPr="005E1875">
        <w:rPr>
          <w:rFonts w:hint="eastAsia"/>
          <w:color w:val="000000" w:themeColor="text1"/>
        </w:rPr>
        <w:t>因此，</w:t>
      </w:r>
      <w:r w:rsidRPr="005E1875">
        <w:rPr>
          <w:color w:val="000000" w:themeColor="text1"/>
        </w:rPr>
        <w:t>本文对</w:t>
      </w:r>
      <w:r w:rsidRPr="005E1875">
        <w:rPr>
          <w:rFonts w:hint="eastAsia"/>
          <w:color w:val="000000" w:themeColor="text1"/>
        </w:rPr>
        <w:t>2</w:t>
      </w:r>
      <w:r w:rsidRPr="005E1875">
        <w:rPr>
          <w:color w:val="000000" w:themeColor="text1"/>
        </w:rPr>
        <w:t>015</w:t>
      </w:r>
      <w:r w:rsidRPr="005E1875">
        <w:rPr>
          <w:rFonts w:hint="eastAsia"/>
          <w:color w:val="000000" w:themeColor="text1"/>
        </w:rPr>
        <w:t>年</w:t>
      </w:r>
      <w:r w:rsidR="00915873" w:rsidRPr="005E1875">
        <w:rPr>
          <w:rFonts w:hint="eastAsia"/>
          <w:color w:val="000000" w:themeColor="text1"/>
        </w:rPr>
        <w:t>~2018</w:t>
      </w:r>
      <w:r w:rsidR="00915873" w:rsidRPr="005E1875">
        <w:rPr>
          <w:rFonts w:hint="eastAsia"/>
          <w:color w:val="000000" w:themeColor="text1"/>
        </w:rPr>
        <w:t>年</w:t>
      </w:r>
      <w:r w:rsidRPr="005E1875">
        <w:rPr>
          <w:rFonts w:hint="eastAsia"/>
          <w:color w:val="000000" w:themeColor="text1"/>
        </w:rPr>
        <w:t>宁波市各</w:t>
      </w:r>
      <w:r w:rsidR="00C12CDB" w:rsidRPr="005E1875">
        <w:rPr>
          <w:rFonts w:hint="eastAsia"/>
          <w:color w:val="000000" w:themeColor="text1"/>
        </w:rPr>
        <w:t>区</w:t>
      </w:r>
      <w:r w:rsidRPr="005E1875">
        <w:rPr>
          <w:rFonts w:hint="eastAsia"/>
          <w:color w:val="000000" w:themeColor="text1"/>
        </w:rPr>
        <w:t>县市</w:t>
      </w:r>
      <w:r w:rsidRPr="005E1875">
        <w:rPr>
          <w:color w:val="000000" w:themeColor="text1"/>
        </w:rPr>
        <w:t>的</w:t>
      </w:r>
      <w:r w:rsidRPr="005E1875">
        <w:rPr>
          <w:rFonts w:hint="eastAsia"/>
          <w:color w:val="000000" w:themeColor="text1"/>
        </w:rPr>
        <w:t>产地养殖水产品质量进行检测</w:t>
      </w:r>
      <w:r w:rsidR="00915873" w:rsidRPr="005E1875">
        <w:rPr>
          <w:rFonts w:hint="eastAsia"/>
          <w:color w:val="000000" w:themeColor="text1"/>
        </w:rPr>
        <w:t>，涉及参数为氯霉素、孔雀石绿、硝基呋喃代谢物和磺胺类</w:t>
      </w:r>
      <w:r w:rsidRPr="005E1875">
        <w:rPr>
          <w:rFonts w:hint="eastAsia"/>
          <w:color w:val="000000" w:themeColor="text1"/>
        </w:rPr>
        <w:t>，</w:t>
      </w:r>
      <w:r w:rsidR="00740370" w:rsidRPr="005E1875">
        <w:rPr>
          <w:rFonts w:hint="eastAsia"/>
          <w:color w:val="000000" w:themeColor="text1"/>
        </w:rPr>
        <w:t>检测结果为</w:t>
      </w:r>
      <w:r w:rsidR="00740370" w:rsidRPr="005E1875">
        <w:rPr>
          <w:color w:val="000000" w:themeColor="text1"/>
        </w:rPr>
        <w:t>：</w:t>
      </w:r>
      <w:r w:rsidR="00740370" w:rsidRPr="005E1875">
        <w:rPr>
          <w:rFonts w:hint="eastAsia"/>
          <w:color w:val="000000" w:themeColor="text1"/>
        </w:rPr>
        <w:t>抽检样品总数</w:t>
      </w:r>
      <w:r w:rsidR="00915873" w:rsidRPr="005E1875">
        <w:rPr>
          <w:rFonts w:hint="eastAsia"/>
          <w:color w:val="000000" w:themeColor="text1"/>
        </w:rPr>
        <w:t>1860</w:t>
      </w:r>
      <w:r w:rsidR="00915873" w:rsidRPr="005E1875">
        <w:rPr>
          <w:rFonts w:hint="eastAsia"/>
          <w:color w:val="000000" w:themeColor="text1"/>
        </w:rPr>
        <w:t>个样品</w:t>
      </w:r>
      <w:r w:rsidR="00740370" w:rsidRPr="005E1875">
        <w:rPr>
          <w:rFonts w:hint="eastAsia"/>
          <w:color w:val="000000" w:themeColor="text1"/>
        </w:rPr>
        <w:t>，检出</w:t>
      </w:r>
      <w:r w:rsidR="00915873" w:rsidRPr="005E1875">
        <w:rPr>
          <w:rFonts w:hint="eastAsia"/>
          <w:color w:val="000000" w:themeColor="text1"/>
        </w:rPr>
        <w:t>5</w:t>
      </w:r>
      <w:r w:rsidR="00740370" w:rsidRPr="005E1875">
        <w:rPr>
          <w:rFonts w:hint="eastAsia"/>
          <w:color w:val="000000" w:themeColor="text1"/>
        </w:rPr>
        <w:t>批次样品超标，样品合格率</w:t>
      </w:r>
      <w:r w:rsidR="00740370" w:rsidRPr="005E1875">
        <w:rPr>
          <w:color w:val="000000" w:themeColor="text1"/>
        </w:rPr>
        <w:t>99.</w:t>
      </w:r>
      <w:r w:rsidR="00740370" w:rsidRPr="005E1875">
        <w:rPr>
          <w:rFonts w:hint="eastAsia"/>
          <w:color w:val="000000" w:themeColor="text1"/>
        </w:rPr>
        <w:t>7</w:t>
      </w:r>
      <w:r w:rsidR="00740370" w:rsidRPr="005E1875">
        <w:rPr>
          <w:color w:val="000000" w:themeColor="text1"/>
        </w:rPr>
        <w:t>%</w:t>
      </w:r>
      <w:r w:rsidR="00740370" w:rsidRPr="005E1875">
        <w:rPr>
          <w:rFonts w:hint="eastAsia"/>
          <w:color w:val="000000" w:themeColor="text1"/>
        </w:rPr>
        <w:t>；其中</w:t>
      </w:r>
      <w:r w:rsidR="00915873" w:rsidRPr="005E1875">
        <w:rPr>
          <w:rFonts w:hint="eastAsia"/>
          <w:color w:val="000000" w:themeColor="text1"/>
        </w:rPr>
        <w:t>牛蛙不合格</w:t>
      </w:r>
      <w:r w:rsidR="00915873" w:rsidRPr="005E1875">
        <w:rPr>
          <w:rFonts w:hint="eastAsia"/>
          <w:color w:val="000000" w:themeColor="text1"/>
        </w:rPr>
        <w:t>1</w:t>
      </w:r>
      <w:r w:rsidR="00915873" w:rsidRPr="005E1875">
        <w:rPr>
          <w:rFonts w:hint="eastAsia"/>
          <w:color w:val="000000" w:themeColor="text1"/>
        </w:rPr>
        <w:t>个样品，不合格项为氯霉素，</w:t>
      </w:r>
      <w:r w:rsidR="00740370" w:rsidRPr="005E1875">
        <w:rPr>
          <w:rFonts w:hint="eastAsia"/>
          <w:color w:val="000000" w:themeColor="text1"/>
        </w:rPr>
        <w:t>检验值为</w:t>
      </w:r>
      <w:r w:rsidR="00915873" w:rsidRPr="005E1875">
        <w:rPr>
          <w:color w:val="000000" w:themeColor="text1"/>
        </w:rPr>
        <w:t xml:space="preserve">5.76 </w:t>
      </w:r>
      <w:proofErr w:type="spellStart"/>
      <w:r w:rsidR="00915873" w:rsidRPr="005E1875">
        <w:rPr>
          <w:color w:val="000000" w:themeColor="text1"/>
        </w:rPr>
        <w:t>μg</w:t>
      </w:r>
      <w:proofErr w:type="spellEnd"/>
      <w:r w:rsidR="00915873" w:rsidRPr="005E1875">
        <w:rPr>
          <w:color w:val="000000" w:themeColor="text1"/>
        </w:rPr>
        <w:t>/kg</w:t>
      </w:r>
      <w:r w:rsidR="00740370" w:rsidRPr="005E1875">
        <w:rPr>
          <w:rFonts w:hint="eastAsia"/>
          <w:color w:val="000000" w:themeColor="text1"/>
        </w:rPr>
        <w:t>，</w:t>
      </w:r>
      <w:r w:rsidR="00740370" w:rsidRPr="005E1875">
        <w:rPr>
          <w:color w:val="000000" w:themeColor="text1"/>
        </w:rPr>
        <w:t>来源于</w:t>
      </w:r>
      <w:r w:rsidR="00EC270F" w:rsidRPr="005E1875">
        <w:rPr>
          <w:rFonts w:hint="eastAsia"/>
          <w:color w:val="000000" w:themeColor="text1"/>
        </w:rPr>
        <w:t>鄞州区</w:t>
      </w:r>
      <w:r w:rsidR="00740370" w:rsidRPr="005E1875">
        <w:rPr>
          <w:rFonts w:hint="eastAsia"/>
          <w:color w:val="000000" w:themeColor="text1"/>
        </w:rPr>
        <w:t>；</w:t>
      </w:r>
      <w:r w:rsidR="00B463D8" w:rsidRPr="005E1875">
        <w:rPr>
          <w:rFonts w:hint="eastAsia"/>
          <w:color w:val="000000" w:themeColor="text1"/>
        </w:rPr>
        <w:t>中华鳖</w:t>
      </w:r>
      <w:r w:rsidR="00915873" w:rsidRPr="005E1875">
        <w:rPr>
          <w:rFonts w:hint="eastAsia"/>
          <w:color w:val="000000" w:themeColor="text1"/>
        </w:rPr>
        <w:t>不合格</w:t>
      </w:r>
      <w:r w:rsidR="00915873" w:rsidRPr="005E1875">
        <w:rPr>
          <w:rFonts w:hint="eastAsia"/>
          <w:color w:val="000000" w:themeColor="text1"/>
        </w:rPr>
        <w:t>2</w:t>
      </w:r>
      <w:r w:rsidR="00915873" w:rsidRPr="005E1875">
        <w:rPr>
          <w:rFonts w:hint="eastAsia"/>
          <w:color w:val="000000" w:themeColor="text1"/>
        </w:rPr>
        <w:t>个样品，不合格项为呋喃唑酮代谢物（</w:t>
      </w:r>
      <w:r w:rsidR="00915873" w:rsidRPr="005E1875">
        <w:rPr>
          <w:rFonts w:hint="eastAsia"/>
          <w:color w:val="000000" w:themeColor="text1"/>
        </w:rPr>
        <w:t>AOZ</w:t>
      </w:r>
      <w:r w:rsidR="00915873" w:rsidRPr="005E1875">
        <w:rPr>
          <w:rFonts w:hint="eastAsia"/>
          <w:color w:val="000000" w:themeColor="text1"/>
        </w:rPr>
        <w:t>）和</w:t>
      </w:r>
      <w:r w:rsidR="00740370" w:rsidRPr="005E1875">
        <w:rPr>
          <w:color w:val="000000" w:themeColor="text1"/>
        </w:rPr>
        <w:t>孔雀石绿</w:t>
      </w:r>
      <w:r w:rsidR="00915873" w:rsidRPr="005E1875">
        <w:rPr>
          <w:rFonts w:hint="eastAsia"/>
          <w:color w:val="000000" w:themeColor="text1"/>
        </w:rPr>
        <w:t>，</w:t>
      </w:r>
      <w:r w:rsidR="00740370" w:rsidRPr="005E1875">
        <w:rPr>
          <w:color w:val="000000" w:themeColor="text1"/>
        </w:rPr>
        <w:t>检验值</w:t>
      </w:r>
      <w:r w:rsidR="00915873" w:rsidRPr="005E1875">
        <w:rPr>
          <w:rFonts w:hint="eastAsia"/>
          <w:color w:val="000000" w:themeColor="text1"/>
        </w:rPr>
        <w:t>分别</w:t>
      </w:r>
      <w:r w:rsidR="00740370" w:rsidRPr="005E1875">
        <w:rPr>
          <w:color w:val="000000" w:themeColor="text1"/>
        </w:rPr>
        <w:t>为</w:t>
      </w:r>
      <w:r w:rsidR="00915873" w:rsidRPr="005E1875">
        <w:rPr>
          <w:color w:val="000000" w:themeColor="text1"/>
        </w:rPr>
        <w:t xml:space="preserve">42.5 </w:t>
      </w:r>
      <w:proofErr w:type="spellStart"/>
      <w:r w:rsidR="00915873" w:rsidRPr="005E1875">
        <w:rPr>
          <w:color w:val="000000" w:themeColor="text1"/>
        </w:rPr>
        <w:t>μg</w:t>
      </w:r>
      <w:proofErr w:type="spellEnd"/>
      <w:r w:rsidR="00915873" w:rsidRPr="005E1875">
        <w:rPr>
          <w:color w:val="000000" w:themeColor="text1"/>
        </w:rPr>
        <w:t xml:space="preserve">/kg </w:t>
      </w:r>
      <w:r w:rsidR="00915873" w:rsidRPr="005E1875">
        <w:rPr>
          <w:rFonts w:hint="eastAsia"/>
          <w:color w:val="000000" w:themeColor="text1"/>
        </w:rPr>
        <w:t>和</w:t>
      </w:r>
      <w:r w:rsidR="00740370" w:rsidRPr="005E1875">
        <w:rPr>
          <w:color w:val="000000" w:themeColor="text1"/>
        </w:rPr>
        <w:t xml:space="preserve">10.0 </w:t>
      </w:r>
      <w:proofErr w:type="spellStart"/>
      <w:r w:rsidR="00740370" w:rsidRPr="005E1875">
        <w:rPr>
          <w:color w:val="000000" w:themeColor="text1"/>
        </w:rPr>
        <w:t>μg</w:t>
      </w:r>
      <w:proofErr w:type="spellEnd"/>
      <w:r w:rsidR="00740370" w:rsidRPr="005E1875">
        <w:rPr>
          <w:color w:val="000000" w:themeColor="text1"/>
        </w:rPr>
        <w:t>/kg</w:t>
      </w:r>
      <w:r w:rsidR="00740370" w:rsidRPr="005E1875">
        <w:rPr>
          <w:rFonts w:hint="eastAsia"/>
          <w:color w:val="000000" w:themeColor="text1"/>
        </w:rPr>
        <w:t>，</w:t>
      </w:r>
      <w:r w:rsidR="00915873" w:rsidRPr="005E1875">
        <w:rPr>
          <w:rFonts w:hint="eastAsia"/>
          <w:color w:val="000000" w:themeColor="text1"/>
        </w:rPr>
        <w:t>均</w:t>
      </w:r>
      <w:r w:rsidR="00740370" w:rsidRPr="005E1875">
        <w:rPr>
          <w:rFonts w:hint="eastAsia"/>
          <w:color w:val="000000" w:themeColor="text1"/>
        </w:rPr>
        <w:t>来源于</w:t>
      </w:r>
      <w:r w:rsidR="00740370" w:rsidRPr="005E1875">
        <w:rPr>
          <w:color w:val="000000" w:themeColor="text1"/>
        </w:rPr>
        <w:t>余姚市</w:t>
      </w:r>
      <w:r w:rsidR="00915873" w:rsidRPr="005E1875">
        <w:rPr>
          <w:rFonts w:hint="eastAsia"/>
          <w:color w:val="000000" w:themeColor="text1"/>
        </w:rPr>
        <w:t>；大黄鱼不合格</w:t>
      </w:r>
      <w:r w:rsidR="00915873" w:rsidRPr="005E1875">
        <w:rPr>
          <w:rFonts w:hint="eastAsia"/>
          <w:color w:val="000000" w:themeColor="text1"/>
        </w:rPr>
        <w:t>2</w:t>
      </w:r>
      <w:r w:rsidR="00915873" w:rsidRPr="005E1875">
        <w:rPr>
          <w:rFonts w:hint="eastAsia"/>
          <w:color w:val="000000" w:themeColor="text1"/>
        </w:rPr>
        <w:t>个样品，不合格项为呋喃西林代谢物（</w:t>
      </w:r>
      <w:r w:rsidR="00915873" w:rsidRPr="005E1875">
        <w:rPr>
          <w:rFonts w:hint="eastAsia"/>
          <w:color w:val="000000" w:themeColor="text1"/>
        </w:rPr>
        <w:t>SEM</w:t>
      </w:r>
      <w:r w:rsidR="00915873" w:rsidRPr="005E1875">
        <w:rPr>
          <w:rFonts w:hint="eastAsia"/>
          <w:color w:val="000000" w:themeColor="text1"/>
        </w:rPr>
        <w:t>），</w:t>
      </w:r>
      <w:r w:rsidR="00915873" w:rsidRPr="005E1875">
        <w:rPr>
          <w:color w:val="000000" w:themeColor="text1"/>
        </w:rPr>
        <w:t>检验值</w:t>
      </w:r>
      <w:r w:rsidR="00915873" w:rsidRPr="005E1875">
        <w:rPr>
          <w:rFonts w:hint="eastAsia"/>
          <w:color w:val="000000" w:themeColor="text1"/>
        </w:rPr>
        <w:t>分别</w:t>
      </w:r>
      <w:r w:rsidR="00915873" w:rsidRPr="005E1875">
        <w:rPr>
          <w:color w:val="000000" w:themeColor="text1"/>
        </w:rPr>
        <w:t>为</w:t>
      </w:r>
      <w:r w:rsidR="009929E7" w:rsidRPr="005E1875">
        <w:rPr>
          <w:color w:val="000000" w:themeColor="text1"/>
        </w:rPr>
        <w:t xml:space="preserve">44.6 </w:t>
      </w:r>
      <w:proofErr w:type="spellStart"/>
      <w:r w:rsidR="009929E7" w:rsidRPr="005E1875">
        <w:rPr>
          <w:color w:val="000000" w:themeColor="text1"/>
        </w:rPr>
        <w:t>μg</w:t>
      </w:r>
      <w:proofErr w:type="spellEnd"/>
      <w:r w:rsidR="009929E7" w:rsidRPr="005E1875">
        <w:rPr>
          <w:color w:val="000000" w:themeColor="text1"/>
        </w:rPr>
        <w:t>/kg</w:t>
      </w:r>
      <w:r w:rsidR="009929E7" w:rsidRPr="005E1875">
        <w:rPr>
          <w:rFonts w:hint="eastAsia"/>
          <w:color w:val="000000" w:themeColor="text1"/>
        </w:rPr>
        <w:t>和</w:t>
      </w:r>
      <w:r w:rsidR="009929E7" w:rsidRPr="005E1875">
        <w:rPr>
          <w:color w:val="000000" w:themeColor="text1"/>
        </w:rPr>
        <w:t xml:space="preserve">38.5 </w:t>
      </w:r>
      <w:proofErr w:type="spellStart"/>
      <w:r w:rsidR="009929E7" w:rsidRPr="005E1875">
        <w:rPr>
          <w:color w:val="000000" w:themeColor="text1"/>
        </w:rPr>
        <w:t>μg</w:t>
      </w:r>
      <w:proofErr w:type="spellEnd"/>
      <w:r w:rsidR="009929E7" w:rsidRPr="005E1875">
        <w:rPr>
          <w:color w:val="000000" w:themeColor="text1"/>
        </w:rPr>
        <w:t>/kg</w:t>
      </w:r>
      <w:r w:rsidR="00915873" w:rsidRPr="005E1875">
        <w:rPr>
          <w:rFonts w:hint="eastAsia"/>
          <w:color w:val="000000" w:themeColor="text1"/>
        </w:rPr>
        <w:t>，均来源于</w:t>
      </w:r>
      <w:r w:rsidR="009929E7" w:rsidRPr="005E1875">
        <w:rPr>
          <w:rFonts w:hint="eastAsia"/>
          <w:color w:val="000000" w:themeColor="text1"/>
        </w:rPr>
        <w:t>宁海县</w:t>
      </w:r>
      <w:r w:rsidR="00740370" w:rsidRPr="005E1875">
        <w:rPr>
          <w:rFonts w:hint="eastAsia"/>
          <w:color w:val="000000" w:themeColor="text1"/>
        </w:rPr>
        <w:t>。</w:t>
      </w:r>
    </w:p>
    <w:p w:rsidR="00C72791" w:rsidRDefault="00740370">
      <w:r>
        <w:rPr>
          <w:rFonts w:hint="eastAsia"/>
        </w:rPr>
        <w:t>【关键词</w:t>
      </w:r>
      <w:r>
        <w:t>】</w:t>
      </w:r>
      <w:r>
        <w:rPr>
          <w:rFonts w:hint="eastAsia"/>
        </w:rPr>
        <w:t>：</w:t>
      </w:r>
      <w:r>
        <w:t>产地水产品</w:t>
      </w:r>
      <w:r>
        <w:rPr>
          <w:rFonts w:hint="eastAsia"/>
        </w:rPr>
        <w:t xml:space="preserve"> </w:t>
      </w:r>
      <w:r>
        <w:rPr>
          <w:rFonts w:hint="eastAsia"/>
        </w:rPr>
        <w:t>兽药残留</w:t>
      </w:r>
      <w:r>
        <w:rPr>
          <w:rFonts w:hint="eastAsia"/>
        </w:rPr>
        <w:t xml:space="preserve"> </w:t>
      </w:r>
      <w:r>
        <w:rPr>
          <w:rFonts w:hint="eastAsia"/>
        </w:rPr>
        <w:t>风险</w:t>
      </w:r>
      <w:r>
        <w:rPr>
          <w:rFonts w:hint="eastAsia"/>
        </w:rPr>
        <w:t xml:space="preserve"> </w:t>
      </w:r>
      <w:r>
        <w:rPr>
          <w:rFonts w:hint="eastAsia"/>
        </w:rPr>
        <w:t>评估</w:t>
      </w:r>
    </w:p>
    <w:p w:rsidR="00C72791" w:rsidRDefault="00C72791"/>
    <w:p w:rsidR="00C72791" w:rsidRPr="00740370" w:rsidRDefault="00E150C5" w:rsidP="00740370">
      <w:pPr>
        <w:spacing w:line="360" w:lineRule="auto"/>
        <w:ind w:firstLine="420"/>
        <w:rPr>
          <w:sz w:val="24"/>
          <w:szCs w:val="24"/>
        </w:rPr>
      </w:pPr>
      <w:r w:rsidRPr="00740370">
        <w:rPr>
          <w:rFonts w:hint="eastAsia"/>
          <w:sz w:val="24"/>
          <w:szCs w:val="24"/>
        </w:rPr>
        <w:t>随着</w:t>
      </w:r>
      <w:r w:rsidRPr="00740370">
        <w:rPr>
          <w:sz w:val="24"/>
          <w:szCs w:val="24"/>
        </w:rPr>
        <w:t>经济的发展，水产行业需求量日渐增大，带来巨大收益的同时，兽药残留问题逐渐突显。</w:t>
      </w:r>
      <w:r w:rsidR="003C5F35" w:rsidRPr="00740370">
        <w:rPr>
          <w:rFonts w:hint="eastAsia"/>
          <w:sz w:val="24"/>
          <w:szCs w:val="24"/>
        </w:rPr>
        <w:t>大多数兽药</w:t>
      </w:r>
      <w:r w:rsidR="003C5F35" w:rsidRPr="00740370">
        <w:rPr>
          <w:sz w:val="24"/>
          <w:szCs w:val="24"/>
        </w:rPr>
        <w:t>都具有一定的毒性</w:t>
      </w:r>
      <w:r w:rsidR="003C5F35" w:rsidRPr="00740370">
        <w:rPr>
          <w:rFonts w:hint="eastAsia"/>
          <w:sz w:val="24"/>
          <w:szCs w:val="24"/>
        </w:rPr>
        <w:t>，</w:t>
      </w:r>
      <w:r w:rsidR="003C5F35" w:rsidRPr="00740370">
        <w:rPr>
          <w:sz w:val="24"/>
          <w:szCs w:val="24"/>
        </w:rPr>
        <w:t>并且在</w:t>
      </w:r>
      <w:r w:rsidR="003C5F35" w:rsidRPr="00740370">
        <w:rPr>
          <w:rFonts w:hint="eastAsia"/>
          <w:sz w:val="24"/>
          <w:szCs w:val="24"/>
        </w:rPr>
        <w:t>体内</w:t>
      </w:r>
      <w:r w:rsidR="003C5F35" w:rsidRPr="00740370">
        <w:rPr>
          <w:sz w:val="24"/>
          <w:szCs w:val="24"/>
        </w:rPr>
        <w:t>积聚，</w:t>
      </w:r>
      <w:r w:rsidR="003C5F35" w:rsidRPr="00740370">
        <w:rPr>
          <w:rFonts w:hint="eastAsia"/>
          <w:sz w:val="24"/>
          <w:szCs w:val="24"/>
        </w:rPr>
        <w:t>到达一定</w:t>
      </w:r>
      <w:r w:rsidR="003C5F35" w:rsidRPr="00740370">
        <w:rPr>
          <w:sz w:val="24"/>
          <w:szCs w:val="24"/>
        </w:rPr>
        <w:t>程度</w:t>
      </w:r>
      <w:r w:rsidR="003C5F35" w:rsidRPr="00740370">
        <w:rPr>
          <w:rFonts w:hint="eastAsia"/>
          <w:sz w:val="24"/>
          <w:szCs w:val="24"/>
        </w:rPr>
        <w:t>会</w:t>
      </w:r>
      <w:r w:rsidR="003C5F35" w:rsidRPr="00740370">
        <w:rPr>
          <w:sz w:val="24"/>
          <w:szCs w:val="24"/>
        </w:rPr>
        <w:t>导致</w:t>
      </w:r>
      <w:r w:rsidR="003C5F35" w:rsidRPr="00740370">
        <w:rPr>
          <w:rFonts w:hint="eastAsia"/>
          <w:sz w:val="24"/>
          <w:szCs w:val="24"/>
        </w:rPr>
        <w:t>食用者</w:t>
      </w:r>
      <w:r w:rsidR="003C5F35" w:rsidRPr="00740370">
        <w:rPr>
          <w:sz w:val="24"/>
          <w:szCs w:val="24"/>
        </w:rPr>
        <w:t>中毒；</w:t>
      </w:r>
      <w:r w:rsidR="003C5F35" w:rsidRPr="00740370">
        <w:rPr>
          <w:rFonts w:hint="eastAsia"/>
          <w:sz w:val="24"/>
          <w:szCs w:val="24"/>
        </w:rPr>
        <w:t>部分兽药</w:t>
      </w:r>
      <w:r w:rsidR="003C5F35" w:rsidRPr="00740370">
        <w:rPr>
          <w:sz w:val="24"/>
          <w:szCs w:val="24"/>
        </w:rPr>
        <w:t>有激素类作用，会</w:t>
      </w:r>
      <w:r w:rsidR="003C5F35" w:rsidRPr="00740370">
        <w:rPr>
          <w:rFonts w:hint="eastAsia"/>
          <w:sz w:val="24"/>
          <w:szCs w:val="24"/>
        </w:rPr>
        <w:t>影响</w:t>
      </w:r>
      <w:r w:rsidR="003C5F35" w:rsidRPr="00740370">
        <w:rPr>
          <w:sz w:val="24"/>
          <w:szCs w:val="24"/>
        </w:rPr>
        <w:t>机体正常代谢机制；</w:t>
      </w:r>
      <w:r w:rsidR="00F52126" w:rsidRPr="00740370">
        <w:rPr>
          <w:rFonts w:hint="eastAsia"/>
          <w:sz w:val="24"/>
          <w:szCs w:val="24"/>
        </w:rPr>
        <w:t>甚至</w:t>
      </w:r>
      <w:r w:rsidR="00F52126" w:rsidRPr="00740370">
        <w:rPr>
          <w:sz w:val="24"/>
          <w:szCs w:val="24"/>
        </w:rPr>
        <w:t>部分兽药会引起过敏反应</w:t>
      </w:r>
      <w:r w:rsidR="00C842A5" w:rsidRPr="00740370">
        <w:rPr>
          <w:sz w:val="24"/>
          <w:szCs w:val="24"/>
        </w:rPr>
        <w:fldChar w:fldCharType="begin">
          <w:fldData xml:space="preserve">PABMAGkAdABlAHIAYQBsAHMAPgANAAoAPABMAGkAdABlAHIAYQBsACAAaQBkAD0AIgBTAFAAQQBR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</w:fldData>
        </w:fldChar>
      </w:r>
      <w:r w:rsidR="00F04555" w:rsidRPr="00740370">
        <w:rPr>
          <w:sz w:val="24"/>
          <w:szCs w:val="24"/>
        </w:rPr>
        <w:instrText>ADDIN CNKISM.Ref.{3D96663136664e70BCA11C0C6E0C589B}</w:instrText>
      </w:r>
      <w:r w:rsidR="00C842A5" w:rsidRPr="00740370">
        <w:rPr>
          <w:sz w:val="24"/>
          <w:szCs w:val="24"/>
        </w:rPr>
      </w:r>
      <w:r w:rsidR="00C842A5" w:rsidRPr="00740370">
        <w:rPr>
          <w:sz w:val="24"/>
          <w:szCs w:val="24"/>
        </w:rPr>
        <w:fldChar w:fldCharType="separate"/>
      </w:r>
      <w:r w:rsidR="00206E1F" w:rsidRPr="00740370">
        <w:rPr>
          <w:sz w:val="24"/>
          <w:szCs w:val="24"/>
          <w:vertAlign w:val="superscript"/>
        </w:rPr>
        <w:t>[1]</w:t>
      </w:r>
      <w:r w:rsidR="00C842A5" w:rsidRPr="00740370">
        <w:rPr>
          <w:sz w:val="24"/>
          <w:szCs w:val="24"/>
        </w:rPr>
        <w:fldChar w:fldCharType="end"/>
      </w:r>
      <w:r w:rsidR="00F52126" w:rsidRPr="00740370">
        <w:rPr>
          <w:sz w:val="24"/>
          <w:szCs w:val="24"/>
        </w:rPr>
        <w:t>。</w:t>
      </w:r>
      <w:r w:rsidR="00F52126" w:rsidRPr="00740370">
        <w:rPr>
          <w:rFonts w:hint="eastAsia"/>
          <w:sz w:val="24"/>
          <w:szCs w:val="24"/>
        </w:rPr>
        <w:t>因此</w:t>
      </w:r>
      <w:r w:rsidR="00F52126" w:rsidRPr="00740370">
        <w:rPr>
          <w:sz w:val="24"/>
          <w:szCs w:val="24"/>
        </w:rPr>
        <w:t>，对兽药残留进行</w:t>
      </w:r>
      <w:r w:rsidR="00F52126" w:rsidRPr="00740370">
        <w:rPr>
          <w:rFonts w:hint="eastAsia"/>
          <w:sz w:val="24"/>
          <w:szCs w:val="24"/>
        </w:rPr>
        <w:t>监测是</w:t>
      </w:r>
      <w:r w:rsidR="00F52126" w:rsidRPr="00740370">
        <w:rPr>
          <w:sz w:val="24"/>
          <w:szCs w:val="24"/>
        </w:rPr>
        <w:t>了解市场水产品质量</w:t>
      </w:r>
      <w:r w:rsidR="00F52126" w:rsidRPr="00740370">
        <w:rPr>
          <w:rFonts w:hint="eastAsia"/>
          <w:sz w:val="24"/>
          <w:szCs w:val="24"/>
        </w:rPr>
        <w:t>安全</w:t>
      </w:r>
      <w:r w:rsidR="00F52126" w:rsidRPr="00740370">
        <w:rPr>
          <w:sz w:val="24"/>
          <w:szCs w:val="24"/>
        </w:rPr>
        <w:t>的必要手段</w:t>
      </w:r>
      <w:r w:rsidR="00C842A5" w:rsidRPr="00740370">
        <w:rPr>
          <w:sz w:val="24"/>
          <w:szCs w:val="24"/>
        </w:rPr>
        <w:fldChar w:fldCharType="begin">
          <w:fldData xml:space="preserve">PABMAGkAdABlAHIAYQBsAHMAPgANAAoAPABMAGkAdABlAHIAYQBsACAAaQBkAD0AIgBTAFAAQQBR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ADMAPAAvAFAAYQBnAGUAQwBvAHUAbgB0AD4ADQAKADwAQQBjAGMAZQBzAHMAZQBkAEQAYQB0AGUA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</w:fldData>
        </w:fldChar>
      </w:r>
      <w:r w:rsidR="00F04555" w:rsidRPr="00740370">
        <w:rPr>
          <w:sz w:val="24"/>
          <w:szCs w:val="24"/>
        </w:rPr>
        <w:instrText>ADDIN CNKISM.Ref.{021E6648CD8B4f3789F05980D2EAB5CC}</w:instrText>
      </w:r>
      <w:r w:rsidR="00C842A5" w:rsidRPr="00740370">
        <w:rPr>
          <w:sz w:val="24"/>
          <w:szCs w:val="24"/>
        </w:rPr>
      </w:r>
      <w:r w:rsidR="00C842A5" w:rsidRPr="00740370">
        <w:rPr>
          <w:sz w:val="24"/>
          <w:szCs w:val="24"/>
        </w:rPr>
        <w:fldChar w:fldCharType="separate"/>
      </w:r>
      <w:r w:rsidR="00206E1F" w:rsidRPr="00740370">
        <w:rPr>
          <w:sz w:val="24"/>
          <w:szCs w:val="24"/>
          <w:vertAlign w:val="superscript"/>
        </w:rPr>
        <w:t>[2]</w:t>
      </w:r>
      <w:r w:rsidR="00C842A5" w:rsidRPr="00740370">
        <w:rPr>
          <w:sz w:val="24"/>
          <w:szCs w:val="24"/>
        </w:rPr>
        <w:fldChar w:fldCharType="end"/>
      </w:r>
      <w:r w:rsidR="00F52126" w:rsidRPr="00740370">
        <w:rPr>
          <w:sz w:val="24"/>
          <w:szCs w:val="24"/>
        </w:rPr>
        <w:t>。产地</w:t>
      </w:r>
      <w:r w:rsidR="00F52126" w:rsidRPr="00740370">
        <w:rPr>
          <w:rFonts w:hint="eastAsia"/>
          <w:sz w:val="24"/>
          <w:szCs w:val="24"/>
        </w:rPr>
        <w:t>水产品是</w:t>
      </w:r>
      <w:r w:rsidR="00F52126" w:rsidRPr="00740370">
        <w:rPr>
          <w:sz w:val="24"/>
          <w:szCs w:val="24"/>
        </w:rPr>
        <w:t>水产品</w:t>
      </w:r>
      <w:r w:rsidR="00F52126" w:rsidRPr="00740370">
        <w:rPr>
          <w:rFonts w:hint="eastAsia"/>
          <w:sz w:val="24"/>
          <w:szCs w:val="24"/>
        </w:rPr>
        <w:t>的</w:t>
      </w:r>
      <w:r w:rsidR="00F52126" w:rsidRPr="00740370">
        <w:rPr>
          <w:sz w:val="24"/>
          <w:szCs w:val="24"/>
        </w:rPr>
        <w:t>种养殖过程</w:t>
      </w:r>
      <w:r w:rsidR="00F52126" w:rsidRPr="00740370">
        <w:rPr>
          <w:rFonts w:hint="eastAsia"/>
          <w:sz w:val="24"/>
          <w:szCs w:val="24"/>
        </w:rPr>
        <w:t>，通过对</w:t>
      </w:r>
      <w:r w:rsidR="00F52126" w:rsidRPr="00740370">
        <w:rPr>
          <w:sz w:val="24"/>
          <w:szCs w:val="24"/>
        </w:rPr>
        <w:t>该过程的检测有利于</w:t>
      </w:r>
      <w:r w:rsidR="00F04555" w:rsidRPr="00740370">
        <w:rPr>
          <w:rFonts w:hint="eastAsia"/>
          <w:sz w:val="24"/>
          <w:szCs w:val="24"/>
        </w:rPr>
        <w:t>了解掌握</w:t>
      </w:r>
      <w:r w:rsidR="00F04555" w:rsidRPr="00740370">
        <w:rPr>
          <w:sz w:val="24"/>
          <w:szCs w:val="24"/>
        </w:rPr>
        <w:t>养殖户在</w:t>
      </w:r>
      <w:r w:rsidR="00F04555" w:rsidRPr="00740370">
        <w:rPr>
          <w:rFonts w:hint="eastAsia"/>
          <w:sz w:val="24"/>
          <w:szCs w:val="24"/>
        </w:rPr>
        <w:t>生产过程</w:t>
      </w:r>
      <w:r w:rsidR="00F04555" w:rsidRPr="00740370">
        <w:rPr>
          <w:sz w:val="24"/>
          <w:szCs w:val="24"/>
        </w:rPr>
        <w:t>中</w:t>
      </w:r>
      <w:r w:rsidR="00F04555" w:rsidRPr="00740370">
        <w:rPr>
          <w:rFonts w:hint="eastAsia"/>
          <w:sz w:val="24"/>
          <w:szCs w:val="24"/>
        </w:rPr>
        <w:t>违法添加、</w:t>
      </w:r>
      <w:r w:rsidR="00F04555" w:rsidRPr="00740370">
        <w:rPr>
          <w:sz w:val="24"/>
          <w:szCs w:val="24"/>
        </w:rPr>
        <w:t>不合理</w:t>
      </w:r>
      <w:r w:rsidR="00F04555" w:rsidRPr="00740370">
        <w:rPr>
          <w:rFonts w:hint="eastAsia"/>
          <w:sz w:val="24"/>
          <w:szCs w:val="24"/>
        </w:rPr>
        <w:t>使用</w:t>
      </w:r>
      <w:r w:rsidR="00F04555" w:rsidRPr="00740370">
        <w:rPr>
          <w:sz w:val="24"/>
          <w:szCs w:val="24"/>
        </w:rPr>
        <w:t>药物等行为</w:t>
      </w:r>
      <w:r w:rsidR="00C842A5" w:rsidRPr="00740370">
        <w:rPr>
          <w:sz w:val="24"/>
          <w:szCs w:val="24"/>
        </w:rPr>
        <w:fldChar w:fldCharType="begin">
          <w:fldData xml:space="preserve">PABMAGkAdABlAHIAYQBsAHMAPgANAAoAPABMAGkAdABlAHIAYQBsACAAaQBkAD0AIgBTAFAASwBY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AHAAcgBlAHMAZQByAHYAZQAiAD4ANGynTsFUOwAojc+RiVtoUTsA7pWYmDsA+VtWezwALwBLAGUA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</w:fldData>
        </w:fldChar>
      </w:r>
      <w:r w:rsidR="00F04555" w:rsidRPr="00740370">
        <w:rPr>
          <w:sz w:val="24"/>
          <w:szCs w:val="24"/>
        </w:rPr>
        <w:instrText>ADDIN CNKISM.Ref.{FECC0A7C674A46c18BE0227F92AA591D}</w:instrText>
      </w:r>
      <w:r w:rsidR="00C842A5" w:rsidRPr="00740370">
        <w:rPr>
          <w:sz w:val="24"/>
          <w:szCs w:val="24"/>
        </w:rPr>
      </w:r>
      <w:r w:rsidR="00C842A5" w:rsidRPr="00740370">
        <w:rPr>
          <w:sz w:val="24"/>
          <w:szCs w:val="24"/>
        </w:rPr>
        <w:fldChar w:fldCharType="separate"/>
      </w:r>
      <w:r w:rsidR="00206E1F" w:rsidRPr="00740370">
        <w:rPr>
          <w:sz w:val="24"/>
          <w:szCs w:val="24"/>
          <w:vertAlign w:val="superscript"/>
        </w:rPr>
        <w:t>[3]</w:t>
      </w:r>
      <w:r w:rsidR="00C842A5" w:rsidRPr="00740370">
        <w:rPr>
          <w:sz w:val="24"/>
          <w:szCs w:val="24"/>
        </w:rPr>
        <w:fldChar w:fldCharType="end"/>
      </w:r>
      <w:r w:rsidR="00F04555" w:rsidRPr="00740370">
        <w:rPr>
          <w:sz w:val="24"/>
          <w:szCs w:val="24"/>
        </w:rPr>
        <w:t>。</w:t>
      </w:r>
      <w:r w:rsidR="00F52126" w:rsidRPr="00740370">
        <w:rPr>
          <w:rFonts w:hint="eastAsia"/>
          <w:sz w:val="24"/>
          <w:szCs w:val="24"/>
        </w:rPr>
        <w:t>因此</w:t>
      </w:r>
      <w:r w:rsidR="00F52126" w:rsidRPr="00740370">
        <w:rPr>
          <w:sz w:val="24"/>
          <w:szCs w:val="24"/>
        </w:rPr>
        <w:t>，本文对</w:t>
      </w:r>
      <w:r w:rsidR="00F52126" w:rsidRPr="00740370">
        <w:rPr>
          <w:rFonts w:hint="eastAsia"/>
          <w:sz w:val="24"/>
          <w:szCs w:val="24"/>
        </w:rPr>
        <w:t>2</w:t>
      </w:r>
      <w:r w:rsidR="00F52126" w:rsidRPr="00740370">
        <w:rPr>
          <w:sz w:val="24"/>
          <w:szCs w:val="24"/>
        </w:rPr>
        <w:t>015</w:t>
      </w:r>
      <w:r w:rsidR="00F52126" w:rsidRPr="00740370">
        <w:rPr>
          <w:rFonts w:hint="eastAsia"/>
          <w:sz w:val="24"/>
          <w:szCs w:val="24"/>
        </w:rPr>
        <w:t>年</w:t>
      </w:r>
      <w:r w:rsidR="00915873">
        <w:rPr>
          <w:rFonts w:hint="eastAsia"/>
          <w:sz w:val="24"/>
          <w:szCs w:val="24"/>
        </w:rPr>
        <w:t>~2018</w:t>
      </w:r>
      <w:r w:rsidR="00915873">
        <w:rPr>
          <w:rFonts w:hint="eastAsia"/>
          <w:sz w:val="24"/>
          <w:szCs w:val="24"/>
        </w:rPr>
        <w:t>年</w:t>
      </w:r>
      <w:r w:rsidR="00F52126" w:rsidRPr="00740370">
        <w:rPr>
          <w:rFonts w:hint="eastAsia"/>
          <w:sz w:val="24"/>
          <w:szCs w:val="24"/>
        </w:rPr>
        <w:t>宁波市各</w:t>
      </w:r>
      <w:r w:rsidR="00C12CDB" w:rsidRPr="00740370">
        <w:rPr>
          <w:rFonts w:hint="eastAsia"/>
          <w:sz w:val="24"/>
          <w:szCs w:val="24"/>
        </w:rPr>
        <w:t>区</w:t>
      </w:r>
      <w:r w:rsidR="00F52126" w:rsidRPr="00740370">
        <w:rPr>
          <w:rFonts w:hint="eastAsia"/>
          <w:sz w:val="24"/>
          <w:szCs w:val="24"/>
        </w:rPr>
        <w:t>县市</w:t>
      </w:r>
      <w:r w:rsidR="00F52126" w:rsidRPr="00740370">
        <w:rPr>
          <w:sz w:val="24"/>
          <w:szCs w:val="24"/>
        </w:rPr>
        <w:t>的</w:t>
      </w:r>
      <w:r w:rsidR="00F52126" w:rsidRPr="00740370">
        <w:rPr>
          <w:rFonts w:hint="eastAsia"/>
          <w:sz w:val="24"/>
          <w:szCs w:val="24"/>
        </w:rPr>
        <w:t>产地养殖水产品质量进行检测</w:t>
      </w:r>
      <w:r w:rsidR="00566662" w:rsidRPr="00740370">
        <w:rPr>
          <w:rFonts w:hint="eastAsia"/>
          <w:sz w:val="24"/>
          <w:szCs w:val="24"/>
        </w:rPr>
        <w:t>，</w:t>
      </w:r>
      <w:r w:rsidR="009929E7">
        <w:rPr>
          <w:rFonts w:hint="eastAsia"/>
          <w:sz w:val="24"/>
          <w:szCs w:val="24"/>
        </w:rPr>
        <w:t>涉及参数为氯霉素、硝基呋喃代谢物、孔雀石绿和磺胺类，</w:t>
      </w:r>
      <w:r w:rsidR="00566662" w:rsidRPr="00740370">
        <w:rPr>
          <w:sz w:val="24"/>
          <w:szCs w:val="24"/>
        </w:rPr>
        <w:t>为了解兽药基本情况提供一些数据上的</w:t>
      </w:r>
      <w:r w:rsidR="00566662" w:rsidRPr="00740370">
        <w:rPr>
          <w:rFonts w:hint="eastAsia"/>
          <w:sz w:val="24"/>
          <w:szCs w:val="24"/>
        </w:rPr>
        <w:t>帮助</w:t>
      </w:r>
      <w:r w:rsidR="00566662" w:rsidRPr="00740370">
        <w:rPr>
          <w:sz w:val="24"/>
          <w:szCs w:val="24"/>
        </w:rPr>
        <w:t>。</w:t>
      </w:r>
    </w:p>
    <w:p w:rsidR="00CB308B" w:rsidRPr="00740370" w:rsidRDefault="00CB308B" w:rsidP="00740370">
      <w:pPr>
        <w:spacing w:line="360" w:lineRule="auto"/>
        <w:rPr>
          <w:sz w:val="24"/>
          <w:szCs w:val="24"/>
        </w:rPr>
      </w:pPr>
      <w:r w:rsidRPr="00740370">
        <w:rPr>
          <w:rFonts w:hint="eastAsia"/>
          <w:sz w:val="24"/>
          <w:szCs w:val="24"/>
        </w:rPr>
        <w:t xml:space="preserve">1 </w:t>
      </w:r>
      <w:r w:rsidRPr="00740370">
        <w:rPr>
          <w:rFonts w:hint="eastAsia"/>
          <w:sz w:val="24"/>
          <w:szCs w:val="24"/>
        </w:rPr>
        <w:t>材料与方法</w:t>
      </w:r>
    </w:p>
    <w:p w:rsidR="00CB308B" w:rsidRPr="00740370" w:rsidRDefault="00CB308B" w:rsidP="00740370">
      <w:pPr>
        <w:spacing w:line="360" w:lineRule="auto"/>
        <w:rPr>
          <w:sz w:val="24"/>
          <w:szCs w:val="24"/>
        </w:rPr>
      </w:pPr>
      <w:r w:rsidRPr="00740370">
        <w:rPr>
          <w:rFonts w:hint="eastAsia"/>
          <w:sz w:val="24"/>
          <w:szCs w:val="24"/>
        </w:rPr>
        <w:t>1.1</w:t>
      </w:r>
      <w:r w:rsidRPr="00740370">
        <w:rPr>
          <w:rFonts w:hint="eastAsia"/>
          <w:sz w:val="24"/>
          <w:szCs w:val="24"/>
        </w:rPr>
        <w:t>样品来源</w:t>
      </w:r>
      <w:r w:rsidR="003F062D" w:rsidRPr="00740370">
        <w:rPr>
          <w:rFonts w:hint="eastAsia"/>
          <w:sz w:val="24"/>
          <w:szCs w:val="24"/>
        </w:rPr>
        <w:t>和采集</w:t>
      </w:r>
    </w:p>
    <w:p w:rsidR="003F062D" w:rsidRPr="00740370" w:rsidRDefault="003F062D" w:rsidP="00740370">
      <w:pPr>
        <w:spacing w:line="360" w:lineRule="auto"/>
        <w:ind w:firstLineChars="198" w:firstLine="475"/>
        <w:rPr>
          <w:sz w:val="24"/>
          <w:szCs w:val="24"/>
        </w:rPr>
      </w:pPr>
      <w:r w:rsidRPr="00740370">
        <w:rPr>
          <w:rFonts w:hint="eastAsia"/>
          <w:sz w:val="24"/>
          <w:szCs w:val="24"/>
        </w:rPr>
        <w:t>本次调查样品来源为列入宁波市级水产养殖场数据库的无公害水产品养殖基地、农业部水产健康养殖示范场、标准化养殖示范场、出口水产养殖备案基地和大中型养殖场、捕捞渔船及休闲渔业企业。全部样品均要求实行现场抽样，抽样要求按照</w:t>
      </w:r>
      <w:r w:rsidRPr="00740370">
        <w:rPr>
          <w:rFonts w:ascii="Calibri" w:eastAsia="宋体" w:hAnsi="Calibri" w:cs="Times New Roman" w:hint="eastAsia"/>
          <w:sz w:val="24"/>
          <w:szCs w:val="24"/>
        </w:rPr>
        <w:t>《水产品抽样规范》（</w:t>
      </w:r>
      <w:r w:rsidRPr="00740370">
        <w:rPr>
          <w:rFonts w:ascii="Calibri" w:eastAsia="宋体" w:hAnsi="Calibri" w:cs="Times New Roman" w:hint="eastAsia"/>
          <w:sz w:val="24"/>
          <w:szCs w:val="24"/>
        </w:rPr>
        <w:t>GB/T30891-2014</w:t>
      </w:r>
      <w:r w:rsidRPr="00740370">
        <w:rPr>
          <w:rFonts w:hint="eastAsia"/>
          <w:sz w:val="24"/>
          <w:szCs w:val="24"/>
        </w:rPr>
        <w:t>）执行。</w:t>
      </w:r>
      <w:r w:rsidR="005F5C16" w:rsidRPr="00740370">
        <w:rPr>
          <w:rFonts w:hint="eastAsia"/>
          <w:sz w:val="24"/>
          <w:szCs w:val="24"/>
        </w:rPr>
        <w:t>涉及的主要品种为海、淡水养殖鱼类、虾蟹类、中华鳖</w:t>
      </w:r>
      <w:r w:rsidR="001A6F7A">
        <w:rPr>
          <w:rFonts w:hint="eastAsia"/>
          <w:sz w:val="24"/>
          <w:szCs w:val="24"/>
        </w:rPr>
        <w:t>和牛蛙</w:t>
      </w:r>
      <w:r w:rsidR="005F5C16" w:rsidRPr="00740370">
        <w:rPr>
          <w:rFonts w:hint="eastAsia"/>
          <w:sz w:val="24"/>
          <w:szCs w:val="24"/>
        </w:rPr>
        <w:t>。</w:t>
      </w:r>
    </w:p>
    <w:p w:rsidR="00CB308B" w:rsidRPr="00740370" w:rsidRDefault="003F062D" w:rsidP="00740370">
      <w:pPr>
        <w:spacing w:line="360" w:lineRule="auto"/>
        <w:rPr>
          <w:sz w:val="24"/>
          <w:szCs w:val="24"/>
        </w:rPr>
      </w:pPr>
      <w:r w:rsidRPr="00740370">
        <w:rPr>
          <w:rFonts w:hint="eastAsia"/>
          <w:sz w:val="24"/>
          <w:szCs w:val="24"/>
        </w:rPr>
        <w:t>1.2</w:t>
      </w:r>
      <w:r w:rsidRPr="00740370">
        <w:rPr>
          <w:rFonts w:hint="eastAsia"/>
          <w:sz w:val="24"/>
          <w:szCs w:val="24"/>
        </w:rPr>
        <w:t>样品检测参数及参考标准</w:t>
      </w:r>
    </w:p>
    <w:p w:rsidR="00CB308B" w:rsidRDefault="005F5C16" w:rsidP="00740370">
      <w:pPr>
        <w:spacing w:line="360" w:lineRule="auto"/>
        <w:ind w:firstLine="420"/>
      </w:pPr>
      <w:r w:rsidRPr="00740370">
        <w:rPr>
          <w:rFonts w:hint="eastAsia"/>
          <w:sz w:val="24"/>
          <w:szCs w:val="24"/>
        </w:rPr>
        <w:t>采集的水产品中兽药残留检测按照农业部渔业局发布的残留检测方法和限量标准执行。具体见表</w:t>
      </w:r>
      <w:r w:rsidR="00C6364C" w:rsidRPr="00740370">
        <w:rPr>
          <w:rFonts w:hint="eastAsia"/>
          <w:sz w:val="24"/>
          <w:szCs w:val="24"/>
        </w:rPr>
        <w:t>1</w:t>
      </w:r>
      <w:r w:rsidR="00C6364C" w:rsidRPr="00740370">
        <w:rPr>
          <w:rFonts w:hint="eastAsia"/>
          <w:sz w:val="24"/>
          <w:szCs w:val="24"/>
        </w:rPr>
        <w:t>。</w:t>
      </w:r>
    </w:p>
    <w:p w:rsidR="003F062D" w:rsidRDefault="003F062D"/>
    <w:p w:rsidR="009929E7" w:rsidRDefault="009929E7"/>
    <w:p w:rsidR="009929E7" w:rsidRDefault="009929E7"/>
    <w:p w:rsidR="003F062D" w:rsidRDefault="005F5C16" w:rsidP="00740370">
      <w:pPr>
        <w:jc w:val="center"/>
      </w:pPr>
      <w:r>
        <w:rPr>
          <w:rFonts w:hint="eastAsia"/>
        </w:rPr>
        <w:t>表</w:t>
      </w:r>
      <w:r>
        <w:rPr>
          <w:rFonts w:hint="eastAsia"/>
        </w:rPr>
        <w:t xml:space="preserve">1  </w:t>
      </w:r>
      <w:r>
        <w:rPr>
          <w:rFonts w:hint="eastAsia"/>
        </w:rPr>
        <w:t>水产品</w:t>
      </w:r>
      <w:r w:rsidRPr="005F5C16">
        <w:rPr>
          <w:rFonts w:hint="eastAsia"/>
        </w:rPr>
        <w:t>检测方法及残留限量表</w:t>
      </w:r>
    </w:p>
    <w:tbl>
      <w:tblPr>
        <w:tblStyle w:val="a6"/>
        <w:tblW w:w="7827" w:type="dxa"/>
        <w:tblLayout w:type="fixed"/>
        <w:tblLook w:val="0000"/>
      </w:tblPr>
      <w:tblGrid>
        <w:gridCol w:w="1604"/>
        <w:gridCol w:w="2880"/>
        <w:gridCol w:w="1980"/>
        <w:gridCol w:w="1363"/>
      </w:tblGrid>
      <w:tr w:rsidR="001A6F7A" w:rsidRPr="00740370" w:rsidTr="001A6F7A">
        <w:trPr>
          <w:trHeight w:val="617"/>
        </w:trPr>
        <w:tc>
          <w:tcPr>
            <w:tcW w:w="1604" w:type="dxa"/>
            <w:tcBorders>
              <w:top w:val="single" w:sz="12" w:space="0" w:color="auto"/>
              <w:bottom w:val="single" w:sz="8" w:space="0" w:color="auto"/>
            </w:tcBorders>
          </w:tcPr>
          <w:p w:rsidR="001A6F7A" w:rsidRPr="00740370" w:rsidRDefault="001A6F7A" w:rsidP="0059426A">
            <w:pPr>
              <w:widowControl/>
              <w:rPr>
                <w:rFonts w:ascii="Times New Roman" w:hAnsi="Times New Roman" w:cs="Times New Roman"/>
                <w:b/>
                <w:bCs/>
                <w:kern w:val="0"/>
                <w:szCs w:val="21"/>
              </w:rPr>
            </w:pPr>
            <w:r w:rsidRPr="00740370">
              <w:rPr>
                <w:rFonts w:ascii="Times New Roman" w:hAnsi="Times New Roman" w:cs="Times New Roman"/>
                <w:b/>
                <w:bCs/>
                <w:kern w:val="0"/>
                <w:szCs w:val="21"/>
              </w:rPr>
              <w:t>检测参数</w:t>
            </w:r>
          </w:p>
        </w:tc>
        <w:tc>
          <w:tcPr>
            <w:tcW w:w="2880" w:type="dxa"/>
            <w:tcBorders>
              <w:top w:val="single" w:sz="12" w:space="0" w:color="auto"/>
              <w:bottom w:val="single" w:sz="8" w:space="0" w:color="auto"/>
            </w:tcBorders>
          </w:tcPr>
          <w:p w:rsidR="001A6F7A" w:rsidRPr="00740370" w:rsidRDefault="001A6F7A" w:rsidP="0059426A">
            <w:pPr>
              <w:widowControl/>
              <w:rPr>
                <w:rFonts w:ascii="Times New Roman" w:hAnsi="Times New Roman" w:cs="Times New Roman"/>
                <w:b/>
                <w:bCs/>
                <w:kern w:val="0"/>
                <w:szCs w:val="21"/>
              </w:rPr>
            </w:pPr>
            <w:r w:rsidRPr="00740370">
              <w:rPr>
                <w:rFonts w:ascii="Times New Roman" w:hAnsi="Times New Roman" w:cs="Times New Roman"/>
                <w:b/>
                <w:bCs/>
                <w:kern w:val="0"/>
                <w:szCs w:val="21"/>
              </w:rPr>
              <w:t>检测方法</w:t>
            </w:r>
            <w:r w:rsidRPr="00740370">
              <w:rPr>
                <w:rFonts w:ascii="Times New Roman" w:hAnsi="Times New Roman" w:cs="Times New Roman"/>
                <w:b/>
                <w:bCs/>
                <w:kern w:val="0"/>
                <w:szCs w:val="21"/>
              </w:rPr>
              <w:t xml:space="preserve"> </w:t>
            </w:r>
          </w:p>
        </w:tc>
        <w:tc>
          <w:tcPr>
            <w:tcW w:w="1980" w:type="dxa"/>
            <w:tcBorders>
              <w:top w:val="single" w:sz="12" w:space="0" w:color="auto"/>
              <w:bottom w:val="single" w:sz="8" w:space="0" w:color="auto"/>
            </w:tcBorders>
          </w:tcPr>
          <w:p w:rsidR="001A6F7A" w:rsidRPr="00740370" w:rsidRDefault="001A6F7A" w:rsidP="0059426A">
            <w:pPr>
              <w:widowControl/>
              <w:rPr>
                <w:rFonts w:ascii="Times New Roman" w:hAnsi="Times New Roman" w:cs="Times New Roman"/>
                <w:b/>
                <w:bCs/>
                <w:kern w:val="0"/>
                <w:szCs w:val="21"/>
              </w:rPr>
            </w:pPr>
            <w:r w:rsidRPr="00740370">
              <w:rPr>
                <w:rFonts w:ascii="Times New Roman" w:hAnsi="Times New Roman" w:cs="Times New Roman"/>
                <w:b/>
                <w:bCs/>
                <w:kern w:val="0"/>
                <w:szCs w:val="21"/>
              </w:rPr>
              <w:t>残留限量</w:t>
            </w:r>
          </w:p>
          <w:p w:rsidR="001A6F7A" w:rsidRPr="00740370" w:rsidRDefault="001A6F7A" w:rsidP="0059426A">
            <w:pPr>
              <w:widowControl/>
              <w:rPr>
                <w:rFonts w:ascii="Times New Roman" w:hAnsi="Times New Roman" w:cs="Times New Roman"/>
                <w:b/>
                <w:bCs/>
                <w:kern w:val="0"/>
                <w:szCs w:val="21"/>
              </w:rPr>
            </w:pPr>
            <w:r w:rsidRPr="00740370">
              <w:rPr>
                <w:rFonts w:ascii="Times New Roman" w:hAnsi="Times New Roman" w:cs="Times New Roman"/>
                <w:b/>
                <w:bCs/>
                <w:kern w:val="0"/>
                <w:szCs w:val="21"/>
              </w:rPr>
              <w:t xml:space="preserve"> (</w:t>
            </w:r>
            <w:proofErr w:type="spellStart"/>
            <w:r w:rsidRPr="00740370">
              <w:rPr>
                <w:rFonts w:ascii="Times New Roman" w:hAnsi="Times New Roman" w:cs="Times New Roman"/>
                <w:b/>
                <w:bCs/>
                <w:kern w:val="0"/>
                <w:szCs w:val="21"/>
              </w:rPr>
              <w:t>μg</w:t>
            </w:r>
            <w:proofErr w:type="spellEnd"/>
            <w:r w:rsidRPr="00740370">
              <w:rPr>
                <w:rFonts w:ascii="Times New Roman" w:hAnsi="Times New Roman" w:cs="Times New Roman"/>
                <w:b/>
                <w:bCs/>
                <w:kern w:val="0"/>
                <w:szCs w:val="21"/>
              </w:rPr>
              <w:t>/kg)</w:t>
            </w:r>
          </w:p>
        </w:tc>
        <w:tc>
          <w:tcPr>
            <w:tcW w:w="1363" w:type="dxa"/>
            <w:tcBorders>
              <w:top w:val="single" w:sz="12" w:space="0" w:color="auto"/>
              <w:bottom w:val="single" w:sz="8" w:space="0" w:color="auto"/>
            </w:tcBorders>
          </w:tcPr>
          <w:p w:rsidR="001A6F7A" w:rsidRPr="00740370" w:rsidRDefault="001A6F7A" w:rsidP="0059426A">
            <w:pPr>
              <w:widowControl/>
              <w:rPr>
                <w:rFonts w:ascii="Times New Roman" w:hAnsi="Times New Roman" w:cs="Times New Roman"/>
                <w:b/>
                <w:bCs/>
                <w:kern w:val="0"/>
                <w:szCs w:val="21"/>
              </w:rPr>
            </w:pPr>
            <w:r w:rsidRPr="00740370">
              <w:rPr>
                <w:rFonts w:ascii="Times New Roman" w:hAnsi="Times New Roman" w:cs="Times New Roman"/>
                <w:b/>
                <w:bCs/>
                <w:kern w:val="0"/>
                <w:szCs w:val="21"/>
              </w:rPr>
              <w:t>检出限</w:t>
            </w:r>
            <w:r w:rsidRPr="00740370">
              <w:rPr>
                <w:rFonts w:ascii="Times New Roman" w:hAnsi="Times New Roman" w:cs="Times New Roman"/>
                <w:b/>
                <w:bCs/>
                <w:kern w:val="0"/>
                <w:szCs w:val="21"/>
              </w:rPr>
              <w:t xml:space="preserve"> </w:t>
            </w:r>
          </w:p>
          <w:p w:rsidR="001A6F7A" w:rsidRPr="00740370" w:rsidRDefault="001A6F7A" w:rsidP="0059426A">
            <w:pPr>
              <w:widowControl/>
              <w:rPr>
                <w:rFonts w:ascii="Times New Roman" w:hAnsi="Times New Roman" w:cs="Times New Roman"/>
                <w:b/>
                <w:bCs/>
                <w:kern w:val="0"/>
                <w:szCs w:val="21"/>
              </w:rPr>
            </w:pPr>
            <w:r w:rsidRPr="00740370">
              <w:rPr>
                <w:rFonts w:ascii="Times New Roman" w:hAnsi="Times New Roman" w:cs="Times New Roman"/>
                <w:b/>
                <w:bCs/>
                <w:kern w:val="0"/>
                <w:szCs w:val="21"/>
              </w:rPr>
              <w:t>(</w:t>
            </w:r>
            <w:proofErr w:type="spellStart"/>
            <w:r w:rsidRPr="00740370">
              <w:rPr>
                <w:rFonts w:ascii="Times New Roman" w:hAnsi="Times New Roman" w:cs="Times New Roman"/>
                <w:b/>
                <w:bCs/>
                <w:kern w:val="0"/>
                <w:szCs w:val="21"/>
              </w:rPr>
              <w:t>μg</w:t>
            </w:r>
            <w:proofErr w:type="spellEnd"/>
            <w:r w:rsidRPr="00740370">
              <w:rPr>
                <w:rFonts w:ascii="Times New Roman" w:hAnsi="Times New Roman" w:cs="Times New Roman"/>
                <w:b/>
                <w:bCs/>
                <w:kern w:val="0"/>
                <w:szCs w:val="21"/>
              </w:rPr>
              <w:t>/kg)</w:t>
            </w:r>
          </w:p>
        </w:tc>
      </w:tr>
      <w:tr w:rsidR="001A6F7A" w:rsidRPr="00740370" w:rsidTr="001A6F7A">
        <w:trPr>
          <w:trHeight w:val="459"/>
        </w:trPr>
        <w:tc>
          <w:tcPr>
            <w:tcW w:w="1604" w:type="dxa"/>
            <w:tcBorders>
              <w:top w:val="single" w:sz="8" w:space="0" w:color="auto"/>
            </w:tcBorders>
          </w:tcPr>
          <w:p w:rsidR="001A6F7A" w:rsidRPr="00740370" w:rsidRDefault="001A6F7A" w:rsidP="0059426A">
            <w:pPr>
              <w:widowControl/>
              <w:rPr>
                <w:rFonts w:ascii="Times New Roman" w:hAnsi="Times New Roman" w:cs="Times New Roman"/>
                <w:kern w:val="0"/>
                <w:szCs w:val="21"/>
              </w:rPr>
            </w:pPr>
            <w:r w:rsidRPr="00740370">
              <w:rPr>
                <w:rFonts w:ascii="Times New Roman" w:hAnsi="Times New Roman" w:cs="Times New Roman"/>
                <w:kern w:val="0"/>
                <w:szCs w:val="21"/>
              </w:rPr>
              <w:t>氯霉素</w:t>
            </w:r>
            <w:r w:rsidRPr="00740370">
              <w:rPr>
                <w:rFonts w:ascii="Times New Roman" w:hAnsi="Times New Roman" w:cs="Times New Roman"/>
                <w:kern w:val="0"/>
                <w:szCs w:val="21"/>
              </w:rPr>
              <w:t xml:space="preserve"> </w:t>
            </w:r>
          </w:p>
        </w:tc>
        <w:tc>
          <w:tcPr>
            <w:tcW w:w="2880" w:type="dxa"/>
            <w:tcBorders>
              <w:top w:val="single" w:sz="8" w:space="0" w:color="auto"/>
            </w:tcBorders>
          </w:tcPr>
          <w:p w:rsidR="001A6F7A" w:rsidRPr="00740370" w:rsidRDefault="001A6F7A" w:rsidP="0059426A">
            <w:pPr>
              <w:widowControl/>
              <w:rPr>
                <w:rFonts w:ascii="Times New Roman" w:hAnsi="Times New Roman" w:cs="Times New Roman"/>
                <w:kern w:val="0"/>
                <w:szCs w:val="21"/>
              </w:rPr>
            </w:pPr>
            <w:r w:rsidRPr="00740370">
              <w:rPr>
                <w:rFonts w:ascii="Times New Roman" w:hAnsi="Times New Roman" w:cs="Times New Roman"/>
                <w:kern w:val="0"/>
                <w:szCs w:val="21"/>
              </w:rPr>
              <w:t>GB/T 20756-2006</w:t>
            </w:r>
          </w:p>
          <w:p w:rsidR="001A6F7A" w:rsidRPr="00740370" w:rsidRDefault="001A6F7A" w:rsidP="0059426A">
            <w:pPr>
              <w:widowControl/>
              <w:rPr>
                <w:rFonts w:ascii="Times New Roman" w:hAnsi="Times New Roman" w:cs="Times New Roman"/>
                <w:kern w:val="0"/>
                <w:szCs w:val="21"/>
              </w:rPr>
            </w:pPr>
            <w:r w:rsidRPr="00740370">
              <w:rPr>
                <w:rFonts w:ascii="Times New Roman" w:hAnsi="Times New Roman" w:cs="Times New Roman"/>
                <w:kern w:val="0"/>
                <w:szCs w:val="21"/>
              </w:rPr>
              <w:t>（阳性时用</w:t>
            </w:r>
            <w:r w:rsidRPr="00740370">
              <w:rPr>
                <w:rFonts w:ascii="Times New Roman" w:hAnsi="Times New Roman" w:cs="Times New Roman"/>
                <w:kern w:val="0"/>
                <w:szCs w:val="21"/>
              </w:rPr>
              <w:t>LC-MS-MS</w:t>
            </w:r>
            <w:r w:rsidRPr="00740370">
              <w:rPr>
                <w:rFonts w:ascii="Times New Roman" w:hAnsi="Times New Roman" w:cs="Times New Roman"/>
                <w:kern w:val="0"/>
                <w:szCs w:val="21"/>
              </w:rPr>
              <w:t>确认）</w:t>
            </w:r>
          </w:p>
        </w:tc>
        <w:tc>
          <w:tcPr>
            <w:tcW w:w="1980" w:type="dxa"/>
            <w:tcBorders>
              <w:top w:val="single" w:sz="8" w:space="0" w:color="auto"/>
            </w:tcBorders>
          </w:tcPr>
          <w:p w:rsidR="001A6F7A" w:rsidRPr="00740370" w:rsidRDefault="001A6F7A" w:rsidP="0059426A">
            <w:pPr>
              <w:widowControl/>
              <w:rPr>
                <w:rFonts w:ascii="Times New Roman" w:hAnsi="Times New Roman" w:cs="Times New Roman"/>
                <w:kern w:val="0"/>
                <w:szCs w:val="21"/>
              </w:rPr>
            </w:pPr>
            <w:r w:rsidRPr="00740370">
              <w:rPr>
                <w:rFonts w:ascii="Times New Roman" w:hAnsi="Times New Roman" w:cs="Times New Roman"/>
                <w:kern w:val="0"/>
                <w:szCs w:val="21"/>
              </w:rPr>
              <w:t>不得检出</w:t>
            </w:r>
          </w:p>
        </w:tc>
        <w:tc>
          <w:tcPr>
            <w:tcW w:w="1363" w:type="dxa"/>
            <w:tcBorders>
              <w:top w:val="single" w:sz="8" w:space="0" w:color="auto"/>
            </w:tcBorders>
          </w:tcPr>
          <w:p w:rsidR="001A6F7A" w:rsidRPr="00740370" w:rsidRDefault="001A6F7A" w:rsidP="0059426A">
            <w:pPr>
              <w:widowControl/>
              <w:rPr>
                <w:rFonts w:ascii="Times New Roman" w:hAnsi="Times New Roman" w:cs="Times New Roman"/>
                <w:kern w:val="0"/>
                <w:szCs w:val="21"/>
              </w:rPr>
            </w:pPr>
            <w:r w:rsidRPr="00740370">
              <w:rPr>
                <w:rFonts w:ascii="Times New Roman" w:hAnsi="Times New Roman" w:cs="Times New Roman"/>
                <w:kern w:val="0"/>
                <w:szCs w:val="21"/>
              </w:rPr>
              <w:t>0.3</w:t>
            </w:r>
          </w:p>
        </w:tc>
      </w:tr>
      <w:tr w:rsidR="001A6F7A" w:rsidRPr="00740370" w:rsidTr="001A6F7A">
        <w:trPr>
          <w:trHeight w:val="457"/>
        </w:trPr>
        <w:tc>
          <w:tcPr>
            <w:tcW w:w="1604" w:type="dxa"/>
          </w:tcPr>
          <w:p w:rsidR="001A6F7A" w:rsidRPr="00740370" w:rsidRDefault="001A6F7A" w:rsidP="0059426A">
            <w:pPr>
              <w:widowControl/>
              <w:rPr>
                <w:rFonts w:ascii="Times New Roman" w:hAnsi="Times New Roman" w:cs="Times New Roman"/>
                <w:kern w:val="0"/>
                <w:szCs w:val="21"/>
              </w:rPr>
            </w:pPr>
            <w:r w:rsidRPr="00740370">
              <w:rPr>
                <w:rFonts w:ascii="Times New Roman" w:hAnsi="Times New Roman" w:cs="Times New Roman"/>
                <w:kern w:val="0"/>
                <w:szCs w:val="21"/>
              </w:rPr>
              <w:t>孔雀石绿</w:t>
            </w:r>
            <w:r w:rsidRPr="00740370">
              <w:rPr>
                <w:rFonts w:ascii="Times New Roman" w:hAnsi="Times New Roman" w:cs="Times New Roman"/>
                <w:kern w:val="0"/>
                <w:szCs w:val="21"/>
              </w:rPr>
              <w:t xml:space="preserve">    </w:t>
            </w:r>
          </w:p>
        </w:tc>
        <w:tc>
          <w:tcPr>
            <w:tcW w:w="2880" w:type="dxa"/>
          </w:tcPr>
          <w:p w:rsidR="001A6F7A" w:rsidRPr="00740370" w:rsidRDefault="001A6F7A" w:rsidP="0059426A">
            <w:pPr>
              <w:widowControl/>
              <w:rPr>
                <w:rFonts w:ascii="Times New Roman" w:hAnsi="Times New Roman" w:cs="Times New Roman"/>
                <w:kern w:val="0"/>
                <w:szCs w:val="21"/>
              </w:rPr>
            </w:pPr>
            <w:r w:rsidRPr="00740370">
              <w:rPr>
                <w:rFonts w:ascii="Times New Roman" w:hAnsi="Times New Roman" w:cs="Times New Roman"/>
                <w:kern w:val="0"/>
                <w:szCs w:val="21"/>
              </w:rPr>
              <w:t>GB/T 20361-2006</w:t>
            </w:r>
          </w:p>
          <w:p w:rsidR="001A6F7A" w:rsidRPr="00740370" w:rsidRDefault="001A6F7A" w:rsidP="0059426A">
            <w:pPr>
              <w:widowControl/>
              <w:rPr>
                <w:rFonts w:ascii="Times New Roman" w:hAnsi="Times New Roman" w:cs="Times New Roman"/>
                <w:kern w:val="0"/>
                <w:szCs w:val="21"/>
              </w:rPr>
            </w:pPr>
            <w:r w:rsidRPr="00740370">
              <w:rPr>
                <w:rFonts w:ascii="Times New Roman" w:hAnsi="Times New Roman" w:cs="Times New Roman"/>
                <w:kern w:val="0"/>
                <w:szCs w:val="21"/>
              </w:rPr>
              <w:t>GB/T 19857-2005</w:t>
            </w:r>
          </w:p>
          <w:p w:rsidR="001A6F7A" w:rsidRPr="00740370" w:rsidRDefault="001A6F7A" w:rsidP="0059426A">
            <w:pPr>
              <w:widowControl/>
              <w:rPr>
                <w:rFonts w:ascii="Times New Roman" w:hAnsi="Times New Roman" w:cs="Times New Roman"/>
                <w:kern w:val="0"/>
                <w:szCs w:val="21"/>
              </w:rPr>
            </w:pPr>
            <w:r w:rsidRPr="00740370">
              <w:rPr>
                <w:rFonts w:ascii="Times New Roman" w:hAnsi="Times New Roman" w:cs="Times New Roman"/>
                <w:kern w:val="0"/>
                <w:szCs w:val="21"/>
              </w:rPr>
              <w:t>（阳性时用</w:t>
            </w:r>
            <w:r w:rsidRPr="00740370">
              <w:rPr>
                <w:rFonts w:ascii="Times New Roman" w:hAnsi="Times New Roman" w:cs="Times New Roman"/>
                <w:kern w:val="0"/>
                <w:szCs w:val="21"/>
              </w:rPr>
              <w:t>LC-MS-MS</w:t>
            </w:r>
            <w:r w:rsidRPr="00740370">
              <w:rPr>
                <w:rFonts w:ascii="Times New Roman" w:hAnsi="Times New Roman" w:cs="Times New Roman"/>
                <w:kern w:val="0"/>
                <w:szCs w:val="21"/>
              </w:rPr>
              <w:t>确认）</w:t>
            </w:r>
          </w:p>
        </w:tc>
        <w:tc>
          <w:tcPr>
            <w:tcW w:w="1980" w:type="dxa"/>
          </w:tcPr>
          <w:p w:rsidR="001A6F7A" w:rsidRPr="00740370" w:rsidRDefault="001A6F7A" w:rsidP="0059426A">
            <w:pPr>
              <w:widowControl/>
              <w:rPr>
                <w:rFonts w:ascii="Times New Roman" w:hAnsi="Times New Roman" w:cs="Times New Roman"/>
                <w:kern w:val="0"/>
                <w:szCs w:val="21"/>
              </w:rPr>
            </w:pPr>
            <w:r w:rsidRPr="00740370">
              <w:rPr>
                <w:rFonts w:ascii="Times New Roman" w:hAnsi="Times New Roman" w:cs="Times New Roman"/>
                <w:kern w:val="0"/>
                <w:szCs w:val="21"/>
              </w:rPr>
              <w:t>不得检出</w:t>
            </w:r>
          </w:p>
        </w:tc>
        <w:tc>
          <w:tcPr>
            <w:tcW w:w="1363" w:type="dxa"/>
          </w:tcPr>
          <w:p w:rsidR="001A6F7A" w:rsidRPr="00740370" w:rsidRDefault="001A6F7A" w:rsidP="0059426A">
            <w:pPr>
              <w:widowControl/>
              <w:rPr>
                <w:rFonts w:ascii="Times New Roman" w:hAnsi="Times New Roman" w:cs="Times New Roman"/>
                <w:kern w:val="0"/>
                <w:szCs w:val="21"/>
              </w:rPr>
            </w:pPr>
            <w:r w:rsidRPr="00740370">
              <w:rPr>
                <w:rFonts w:ascii="Times New Roman" w:hAnsi="Times New Roman" w:cs="Times New Roman"/>
                <w:kern w:val="0"/>
                <w:szCs w:val="21"/>
              </w:rPr>
              <w:t>1.0</w:t>
            </w:r>
          </w:p>
        </w:tc>
      </w:tr>
      <w:tr w:rsidR="001A6F7A" w:rsidRPr="00740370" w:rsidTr="001A6F7A">
        <w:trPr>
          <w:trHeight w:val="418"/>
        </w:trPr>
        <w:tc>
          <w:tcPr>
            <w:tcW w:w="1604" w:type="dxa"/>
          </w:tcPr>
          <w:p w:rsidR="001A6F7A" w:rsidRPr="00740370" w:rsidRDefault="001A6F7A" w:rsidP="0059426A">
            <w:pPr>
              <w:widowControl/>
              <w:rPr>
                <w:rFonts w:ascii="Times New Roman" w:hAnsi="Times New Roman" w:cs="Times New Roman"/>
                <w:kern w:val="0"/>
                <w:szCs w:val="21"/>
              </w:rPr>
            </w:pPr>
            <w:r w:rsidRPr="00740370">
              <w:rPr>
                <w:rFonts w:ascii="Times New Roman" w:hAnsi="Times New Roman" w:cs="Times New Roman"/>
                <w:kern w:val="0"/>
                <w:szCs w:val="21"/>
              </w:rPr>
              <w:t>硝基呋喃代谢物</w:t>
            </w:r>
          </w:p>
        </w:tc>
        <w:tc>
          <w:tcPr>
            <w:tcW w:w="2880" w:type="dxa"/>
          </w:tcPr>
          <w:p w:rsidR="001A6F7A" w:rsidRPr="00740370" w:rsidRDefault="001A6F7A" w:rsidP="0059426A">
            <w:pPr>
              <w:widowControl/>
              <w:rPr>
                <w:rFonts w:ascii="Times New Roman" w:hAnsi="Times New Roman" w:cs="Times New Roman"/>
                <w:kern w:val="0"/>
                <w:szCs w:val="21"/>
              </w:rPr>
            </w:pPr>
            <w:r w:rsidRPr="00740370">
              <w:rPr>
                <w:rFonts w:ascii="Times New Roman" w:hAnsi="Times New Roman" w:cs="Times New Roman"/>
                <w:kern w:val="0"/>
                <w:szCs w:val="21"/>
              </w:rPr>
              <w:t>农业部</w:t>
            </w:r>
            <w:r w:rsidRPr="00740370">
              <w:rPr>
                <w:rFonts w:ascii="Times New Roman" w:hAnsi="Times New Roman" w:cs="Times New Roman"/>
                <w:kern w:val="0"/>
                <w:szCs w:val="21"/>
              </w:rPr>
              <w:t>783</w:t>
            </w:r>
            <w:r w:rsidRPr="00740370">
              <w:rPr>
                <w:rFonts w:ascii="Times New Roman" w:hAnsi="Times New Roman" w:cs="Times New Roman"/>
                <w:kern w:val="0"/>
                <w:szCs w:val="21"/>
              </w:rPr>
              <w:t>号公告</w:t>
            </w:r>
            <w:r w:rsidRPr="00740370">
              <w:rPr>
                <w:rFonts w:ascii="Times New Roman" w:hAnsi="Times New Roman" w:cs="Times New Roman"/>
                <w:kern w:val="0"/>
                <w:szCs w:val="21"/>
              </w:rPr>
              <w:t>-1-2006</w:t>
            </w:r>
          </w:p>
        </w:tc>
        <w:tc>
          <w:tcPr>
            <w:tcW w:w="1980" w:type="dxa"/>
          </w:tcPr>
          <w:p w:rsidR="001A6F7A" w:rsidRPr="00740370" w:rsidRDefault="001A6F7A" w:rsidP="0059426A">
            <w:pPr>
              <w:widowControl/>
              <w:rPr>
                <w:rFonts w:ascii="Times New Roman" w:hAnsi="Times New Roman" w:cs="Times New Roman"/>
                <w:kern w:val="0"/>
                <w:szCs w:val="21"/>
              </w:rPr>
            </w:pPr>
            <w:r w:rsidRPr="00740370">
              <w:rPr>
                <w:rFonts w:ascii="Times New Roman" w:hAnsi="Times New Roman" w:cs="Times New Roman"/>
                <w:kern w:val="0"/>
                <w:szCs w:val="21"/>
              </w:rPr>
              <w:t>不得检出</w:t>
            </w:r>
          </w:p>
        </w:tc>
        <w:tc>
          <w:tcPr>
            <w:tcW w:w="1363" w:type="dxa"/>
          </w:tcPr>
          <w:p w:rsidR="001A6F7A" w:rsidRPr="00740370" w:rsidRDefault="001A6F7A" w:rsidP="0059426A">
            <w:pPr>
              <w:widowControl/>
              <w:rPr>
                <w:rFonts w:ascii="Times New Roman" w:hAnsi="Times New Roman" w:cs="Times New Roman"/>
                <w:kern w:val="0"/>
                <w:szCs w:val="21"/>
              </w:rPr>
            </w:pPr>
            <w:r w:rsidRPr="00740370">
              <w:rPr>
                <w:rFonts w:ascii="Times New Roman" w:hAnsi="Times New Roman" w:cs="Times New Roman"/>
                <w:kern w:val="0"/>
                <w:szCs w:val="21"/>
              </w:rPr>
              <w:t>1.0</w:t>
            </w:r>
          </w:p>
        </w:tc>
      </w:tr>
      <w:tr w:rsidR="001A6F7A" w:rsidRPr="00740370" w:rsidTr="001A6F7A">
        <w:trPr>
          <w:trHeight w:val="418"/>
        </w:trPr>
        <w:tc>
          <w:tcPr>
            <w:tcW w:w="1604" w:type="dxa"/>
          </w:tcPr>
          <w:p w:rsidR="001A6F7A" w:rsidRPr="001A6F7A" w:rsidRDefault="001A6F7A" w:rsidP="001A6F7A">
            <w:pPr>
              <w:widowControl/>
              <w:rPr>
                <w:rFonts w:ascii="Times New Roman" w:hAnsi="Times New Roman" w:cs="Times New Roman"/>
                <w:kern w:val="0"/>
                <w:szCs w:val="21"/>
              </w:rPr>
            </w:pPr>
            <w:r w:rsidRPr="001A6F7A">
              <w:rPr>
                <w:rFonts w:ascii="Times New Roman" w:hAnsi="Times New Roman" w:cs="Times New Roman"/>
                <w:kern w:val="0"/>
                <w:szCs w:val="21"/>
              </w:rPr>
              <w:t>磺胺类</w:t>
            </w:r>
            <w:r w:rsidRPr="001A6F7A">
              <w:rPr>
                <w:rFonts w:ascii="Times New Roman" w:hAnsi="Times New Roman" w:cs="Times New Roman"/>
                <w:kern w:val="0"/>
                <w:szCs w:val="21"/>
              </w:rPr>
              <w:t>(12</w:t>
            </w:r>
            <w:r w:rsidRPr="001A6F7A">
              <w:rPr>
                <w:rFonts w:ascii="Times New Roman" w:hAnsi="Times New Roman" w:cs="Times New Roman"/>
                <w:kern w:val="0"/>
                <w:szCs w:val="21"/>
              </w:rPr>
              <w:t>种</w:t>
            </w:r>
            <w:r w:rsidRPr="001A6F7A">
              <w:rPr>
                <w:rFonts w:ascii="Times New Roman" w:hAnsi="Times New Roman" w:cs="Times New Roman"/>
                <w:kern w:val="0"/>
                <w:szCs w:val="21"/>
              </w:rPr>
              <w:t>)</w:t>
            </w:r>
          </w:p>
        </w:tc>
        <w:tc>
          <w:tcPr>
            <w:tcW w:w="2880" w:type="dxa"/>
          </w:tcPr>
          <w:p w:rsidR="001A6F7A" w:rsidRPr="001A6F7A" w:rsidRDefault="001A6F7A" w:rsidP="001A6F7A">
            <w:pPr>
              <w:widowControl/>
              <w:rPr>
                <w:rFonts w:ascii="Times New Roman" w:hAnsi="Times New Roman" w:cs="Times New Roman"/>
                <w:kern w:val="0"/>
                <w:szCs w:val="21"/>
              </w:rPr>
            </w:pPr>
            <w:r w:rsidRPr="001A6F7A">
              <w:rPr>
                <w:rFonts w:ascii="Times New Roman" w:hAnsi="Times New Roman" w:cs="Times New Roman"/>
                <w:kern w:val="0"/>
                <w:szCs w:val="21"/>
              </w:rPr>
              <w:t>农业部</w:t>
            </w:r>
            <w:r w:rsidRPr="001A6F7A">
              <w:rPr>
                <w:rFonts w:ascii="Times New Roman" w:hAnsi="Times New Roman" w:cs="Times New Roman"/>
                <w:kern w:val="0"/>
                <w:szCs w:val="21"/>
              </w:rPr>
              <w:t>958</w:t>
            </w:r>
            <w:r w:rsidRPr="001A6F7A">
              <w:rPr>
                <w:rFonts w:ascii="Times New Roman" w:hAnsi="Times New Roman" w:cs="Times New Roman"/>
                <w:kern w:val="0"/>
                <w:szCs w:val="21"/>
              </w:rPr>
              <w:t>号公告</w:t>
            </w:r>
            <w:r w:rsidRPr="001A6F7A">
              <w:rPr>
                <w:rFonts w:ascii="Times New Roman" w:hAnsi="Times New Roman" w:cs="Times New Roman"/>
                <w:kern w:val="0"/>
                <w:szCs w:val="21"/>
              </w:rPr>
              <w:t>-12-2007</w:t>
            </w:r>
          </w:p>
          <w:p w:rsidR="001A6F7A" w:rsidRPr="001A6F7A" w:rsidRDefault="001A6F7A" w:rsidP="001A6F7A">
            <w:pPr>
              <w:widowControl/>
              <w:rPr>
                <w:rFonts w:ascii="Times New Roman" w:hAnsi="Times New Roman" w:cs="Times New Roman"/>
                <w:kern w:val="0"/>
                <w:szCs w:val="21"/>
              </w:rPr>
            </w:pPr>
            <w:r w:rsidRPr="001A6F7A">
              <w:rPr>
                <w:rFonts w:ascii="Times New Roman" w:hAnsi="Times New Roman" w:cs="Times New Roman"/>
                <w:kern w:val="0"/>
                <w:szCs w:val="21"/>
              </w:rPr>
              <w:t>(</w:t>
            </w:r>
            <w:r w:rsidRPr="001A6F7A">
              <w:rPr>
                <w:rFonts w:ascii="Times New Roman" w:hAnsi="Times New Roman" w:cs="Times New Roman"/>
                <w:kern w:val="0"/>
                <w:szCs w:val="21"/>
              </w:rPr>
              <w:t>液相色谱</w:t>
            </w:r>
            <w:r w:rsidRPr="001A6F7A">
              <w:rPr>
                <w:rFonts w:ascii="Times New Roman" w:hAnsi="Times New Roman" w:cs="Times New Roman"/>
                <w:kern w:val="0"/>
                <w:szCs w:val="21"/>
              </w:rPr>
              <w:t>-</w:t>
            </w:r>
            <w:r w:rsidRPr="001A6F7A">
              <w:rPr>
                <w:rFonts w:ascii="Times New Roman" w:hAnsi="Times New Roman" w:cs="Times New Roman"/>
                <w:kern w:val="0"/>
                <w:szCs w:val="21"/>
              </w:rPr>
              <w:t>紫外检测法</w:t>
            </w:r>
            <w:r w:rsidRPr="001A6F7A">
              <w:rPr>
                <w:rFonts w:ascii="Times New Roman" w:hAnsi="Times New Roman" w:cs="Times New Roman"/>
                <w:kern w:val="0"/>
                <w:szCs w:val="21"/>
              </w:rPr>
              <w:t>)</w:t>
            </w:r>
          </w:p>
          <w:p w:rsidR="001A6F7A" w:rsidRPr="001A6F7A" w:rsidRDefault="001A6F7A" w:rsidP="001A6F7A">
            <w:pPr>
              <w:widowControl/>
              <w:rPr>
                <w:rFonts w:ascii="Times New Roman" w:hAnsi="Times New Roman" w:cs="Times New Roman"/>
                <w:kern w:val="0"/>
                <w:szCs w:val="21"/>
              </w:rPr>
            </w:pPr>
            <w:r w:rsidRPr="001A6F7A">
              <w:rPr>
                <w:rFonts w:ascii="Times New Roman" w:hAnsi="Times New Roman" w:cs="Times New Roman"/>
                <w:kern w:val="0"/>
                <w:szCs w:val="21"/>
              </w:rPr>
              <w:t>农业部</w:t>
            </w:r>
            <w:r w:rsidRPr="001A6F7A">
              <w:rPr>
                <w:rFonts w:ascii="Times New Roman" w:hAnsi="Times New Roman" w:cs="Times New Roman"/>
                <w:kern w:val="0"/>
                <w:szCs w:val="21"/>
              </w:rPr>
              <w:t>1077</w:t>
            </w:r>
            <w:r w:rsidRPr="001A6F7A">
              <w:rPr>
                <w:rFonts w:ascii="Times New Roman" w:hAnsi="Times New Roman" w:cs="Times New Roman"/>
                <w:kern w:val="0"/>
                <w:szCs w:val="21"/>
              </w:rPr>
              <w:t>号公告</w:t>
            </w:r>
            <w:r w:rsidRPr="001A6F7A">
              <w:rPr>
                <w:rFonts w:ascii="Times New Roman" w:hAnsi="Times New Roman" w:cs="Times New Roman"/>
                <w:kern w:val="0"/>
                <w:szCs w:val="21"/>
              </w:rPr>
              <w:t>-1-2008</w:t>
            </w:r>
          </w:p>
          <w:p w:rsidR="001A6F7A" w:rsidRPr="001A6F7A" w:rsidRDefault="001A6F7A" w:rsidP="001A6F7A">
            <w:pPr>
              <w:widowControl/>
              <w:rPr>
                <w:rFonts w:ascii="Times New Roman" w:hAnsi="Times New Roman" w:cs="Times New Roman"/>
                <w:kern w:val="0"/>
                <w:szCs w:val="21"/>
              </w:rPr>
            </w:pPr>
            <w:r w:rsidRPr="001A6F7A">
              <w:rPr>
                <w:rFonts w:ascii="Times New Roman" w:hAnsi="Times New Roman" w:cs="Times New Roman"/>
                <w:kern w:val="0"/>
                <w:szCs w:val="21"/>
              </w:rPr>
              <w:t>液相色谱</w:t>
            </w:r>
            <w:r w:rsidRPr="001A6F7A">
              <w:rPr>
                <w:rFonts w:ascii="Times New Roman" w:hAnsi="Times New Roman" w:cs="Times New Roman"/>
                <w:kern w:val="0"/>
                <w:szCs w:val="21"/>
              </w:rPr>
              <w:t>-</w:t>
            </w:r>
            <w:r w:rsidRPr="001A6F7A">
              <w:rPr>
                <w:rFonts w:ascii="Times New Roman" w:hAnsi="Times New Roman" w:cs="Times New Roman"/>
                <w:kern w:val="0"/>
                <w:szCs w:val="21"/>
              </w:rPr>
              <w:t>串联质谱法</w:t>
            </w:r>
          </w:p>
        </w:tc>
        <w:tc>
          <w:tcPr>
            <w:tcW w:w="1980" w:type="dxa"/>
          </w:tcPr>
          <w:p w:rsidR="001A6F7A" w:rsidRPr="001A6F7A" w:rsidRDefault="001A6F7A" w:rsidP="001A6F7A">
            <w:pPr>
              <w:widowControl/>
              <w:rPr>
                <w:rFonts w:ascii="Times New Roman" w:hAnsi="Times New Roman" w:cs="Times New Roman"/>
                <w:kern w:val="0"/>
                <w:szCs w:val="21"/>
              </w:rPr>
            </w:pPr>
            <w:r w:rsidRPr="001A6F7A">
              <w:rPr>
                <w:rFonts w:ascii="Times New Roman" w:hAnsi="Times New Roman" w:cs="Times New Roman"/>
                <w:kern w:val="0"/>
                <w:szCs w:val="21"/>
              </w:rPr>
              <w:t>总量</w:t>
            </w:r>
            <w:r w:rsidRPr="001A6F7A">
              <w:rPr>
                <w:rFonts w:ascii="Times New Roman" w:hAnsi="Times New Roman" w:cs="Times New Roman"/>
                <w:kern w:val="0"/>
                <w:szCs w:val="21"/>
              </w:rPr>
              <w:t>≤100</w:t>
            </w:r>
          </w:p>
        </w:tc>
        <w:tc>
          <w:tcPr>
            <w:tcW w:w="1363" w:type="dxa"/>
          </w:tcPr>
          <w:p w:rsidR="001A6F7A" w:rsidRPr="00740370" w:rsidRDefault="001A6F7A" w:rsidP="001A6F7A">
            <w:pPr>
              <w:widowControl/>
              <w:rPr>
                <w:rFonts w:ascii="Times New Roman" w:hAnsi="Times New Roman" w:cs="Times New Roman"/>
                <w:kern w:val="0"/>
                <w:szCs w:val="21"/>
              </w:rPr>
            </w:pPr>
            <w:r>
              <w:rPr>
                <w:rFonts w:ascii="Times New Roman" w:hAnsi="Times New Roman" w:cs="Times New Roman" w:hint="eastAsia"/>
                <w:kern w:val="0"/>
                <w:szCs w:val="21"/>
              </w:rPr>
              <w:t>2.0</w:t>
            </w:r>
          </w:p>
        </w:tc>
      </w:tr>
    </w:tbl>
    <w:p w:rsidR="003F062D" w:rsidRDefault="003F062D"/>
    <w:p w:rsidR="003F062D" w:rsidRPr="00740370" w:rsidRDefault="00C6364C" w:rsidP="00740370">
      <w:pPr>
        <w:spacing w:line="360" w:lineRule="auto"/>
        <w:rPr>
          <w:sz w:val="24"/>
          <w:szCs w:val="24"/>
        </w:rPr>
      </w:pPr>
      <w:r w:rsidRPr="00740370">
        <w:rPr>
          <w:rFonts w:hint="eastAsia"/>
          <w:sz w:val="24"/>
          <w:szCs w:val="24"/>
        </w:rPr>
        <w:t xml:space="preserve">2 </w:t>
      </w:r>
      <w:r w:rsidRPr="00740370">
        <w:rPr>
          <w:rFonts w:hint="eastAsia"/>
          <w:sz w:val="24"/>
          <w:szCs w:val="24"/>
        </w:rPr>
        <w:t>结果</w:t>
      </w:r>
    </w:p>
    <w:p w:rsidR="003F062D" w:rsidRPr="00740370" w:rsidRDefault="00C6364C" w:rsidP="00740370">
      <w:pPr>
        <w:spacing w:line="360" w:lineRule="auto"/>
        <w:rPr>
          <w:sz w:val="24"/>
          <w:szCs w:val="24"/>
        </w:rPr>
      </w:pPr>
      <w:r w:rsidRPr="00740370">
        <w:rPr>
          <w:rFonts w:hint="eastAsia"/>
          <w:sz w:val="24"/>
          <w:szCs w:val="24"/>
        </w:rPr>
        <w:t>2.1</w:t>
      </w:r>
      <w:r w:rsidRPr="00740370">
        <w:rPr>
          <w:rFonts w:hint="eastAsia"/>
          <w:sz w:val="24"/>
          <w:szCs w:val="24"/>
        </w:rPr>
        <w:t>总体情况</w:t>
      </w:r>
    </w:p>
    <w:p w:rsidR="00C6364C" w:rsidRPr="00740370" w:rsidRDefault="00C6364C" w:rsidP="00740370">
      <w:pPr>
        <w:spacing w:line="360" w:lineRule="auto"/>
        <w:rPr>
          <w:rFonts w:ascii="Times New Roman" w:eastAsia="仿宋_GB2312" w:hAnsi="Times New Roman"/>
          <w:sz w:val="24"/>
          <w:szCs w:val="24"/>
        </w:rPr>
      </w:pPr>
      <w:r w:rsidRPr="00740370">
        <w:rPr>
          <w:rFonts w:hint="eastAsia"/>
          <w:sz w:val="24"/>
          <w:szCs w:val="24"/>
        </w:rPr>
        <w:tab/>
      </w:r>
      <w:r w:rsidR="00876248">
        <w:rPr>
          <w:rFonts w:hint="eastAsia"/>
          <w:sz w:val="24"/>
          <w:szCs w:val="24"/>
        </w:rPr>
        <w:t>2015</w:t>
      </w:r>
      <w:r w:rsidR="00876248">
        <w:rPr>
          <w:rFonts w:hint="eastAsia"/>
          <w:sz w:val="24"/>
          <w:szCs w:val="24"/>
        </w:rPr>
        <w:t>年至</w:t>
      </w:r>
      <w:r w:rsidR="00876248">
        <w:rPr>
          <w:rFonts w:hint="eastAsia"/>
          <w:sz w:val="24"/>
          <w:szCs w:val="24"/>
        </w:rPr>
        <w:t>2018</w:t>
      </w:r>
      <w:r w:rsidR="00876248">
        <w:rPr>
          <w:rFonts w:hint="eastAsia"/>
          <w:sz w:val="24"/>
          <w:szCs w:val="24"/>
        </w:rPr>
        <w:t>年，</w:t>
      </w:r>
      <w:r w:rsidR="00E853EB" w:rsidRPr="00740370">
        <w:rPr>
          <w:rFonts w:hint="eastAsia"/>
          <w:sz w:val="24"/>
          <w:szCs w:val="24"/>
        </w:rPr>
        <w:t>从宁波市</w:t>
      </w:r>
      <w:r w:rsidR="00E853EB" w:rsidRPr="00740370">
        <w:rPr>
          <w:rFonts w:hint="eastAsia"/>
          <w:sz w:val="24"/>
          <w:szCs w:val="24"/>
        </w:rPr>
        <w:t>10</w:t>
      </w:r>
      <w:r w:rsidR="00E853EB" w:rsidRPr="00740370">
        <w:rPr>
          <w:rFonts w:hint="eastAsia"/>
          <w:sz w:val="24"/>
          <w:szCs w:val="24"/>
        </w:rPr>
        <w:t>个</w:t>
      </w:r>
      <w:r w:rsidR="00C12CDB" w:rsidRPr="00740370">
        <w:rPr>
          <w:rFonts w:hint="eastAsia"/>
          <w:sz w:val="24"/>
          <w:szCs w:val="24"/>
        </w:rPr>
        <w:t>区</w:t>
      </w:r>
      <w:r w:rsidR="00E853EB" w:rsidRPr="00740370">
        <w:rPr>
          <w:rFonts w:hint="eastAsia"/>
          <w:sz w:val="24"/>
          <w:szCs w:val="24"/>
        </w:rPr>
        <w:t>县市</w:t>
      </w:r>
      <w:r w:rsidRPr="00740370">
        <w:rPr>
          <w:rFonts w:hint="eastAsia"/>
          <w:sz w:val="24"/>
          <w:szCs w:val="24"/>
        </w:rPr>
        <w:t>共</w:t>
      </w:r>
      <w:r w:rsidR="00E853EB" w:rsidRPr="00740370">
        <w:rPr>
          <w:rFonts w:hint="eastAsia"/>
          <w:sz w:val="24"/>
          <w:szCs w:val="24"/>
        </w:rPr>
        <w:t>采集</w:t>
      </w:r>
      <w:r w:rsidRPr="00740370">
        <w:rPr>
          <w:rFonts w:hint="eastAsia"/>
          <w:sz w:val="24"/>
          <w:szCs w:val="24"/>
        </w:rPr>
        <w:t>了</w:t>
      </w:r>
      <w:r w:rsidR="00876248">
        <w:rPr>
          <w:rFonts w:hint="eastAsia"/>
          <w:sz w:val="24"/>
          <w:szCs w:val="24"/>
        </w:rPr>
        <w:t>1860</w:t>
      </w:r>
      <w:r w:rsidR="00E853EB" w:rsidRPr="00740370">
        <w:rPr>
          <w:rFonts w:hint="eastAsia"/>
          <w:sz w:val="24"/>
          <w:szCs w:val="24"/>
        </w:rPr>
        <w:t>个</w:t>
      </w:r>
      <w:r w:rsidRPr="00740370">
        <w:rPr>
          <w:rFonts w:hint="eastAsia"/>
          <w:sz w:val="24"/>
          <w:szCs w:val="24"/>
        </w:rPr>
        <w:t>样品。抽取品种包括海水鱼（大黄鱼、美国红鱼、鲈鱼等）、淡水鱼（乌鳢、白鲢、鳙鱼、鲤鱼、鲫鱼、草鱼、</w:t>
      </w:r>
      <w:r w:rsidR="00B463D8">
        <w:rPr>
          <w:rFonts w:hint="eastAsia"/>
          <w:sz w:val="24"/>
          <w:szCs w:val="24"/>
        </w:rPr>
        <w:t>中华鳖</w:t>
      </w:r>
      <w:r w:rsidRPr="00740370">
        <w:rPr>
          <w:rFonts w:hint="eastAsia"/>
          <w:sz w:val="24"/>
          <w:szCs w:val="24"/>
        </w:rPr>
        <w:t>、河鳗等）、虾类（海淡水南美白对虾等）、蟹类（梭子蟹、</w:t>
      </w:r>
      <w:r w:rsidR="00C12CDB">
        <w:rPr>
          <w:rFonts w:hint="eastAsia"/>
          <w:sz w:val="24"/>
          <w:szCs w:val="24"/>
        </w:rPr>
        <w:t>青蟹、</w:t>
      </w:r>
      <w:r w:rsidRPr="00740370">
        <w:rPr>
          <w:rFonts w:hint="eastAsia"/>
          <w:sz w:val="24"/>
          <w:szCs w:val="24"/>
        </w:rPr>
        <w:t>河蟹）</w:t>
      </w:r>
      <w:r w:rsidR="00876248">
        <w:rPr>
          <w:rFonts w:hint="eastAsia"/>
          <w:sz w:val="24"/>
          <w:szCs w:val="24"/>
        </w:rPr>
        <w:t>、牛蛙</w:t>
      </w:r>
      <w:r w:rsidRPr="00740370">
        <w:rPr>
          <w:rFonts w:hint="eastAsia"/>
          <w:sz w:val="24"/>
          <w:szCs w:val="24"/>
        </w:rPr>
        <w:t>等</w:t>
      </w:r>
      <w:r w:rsidR="00235DB1">
        <w:rPr>
          <w:rFonts w:hint="eastAsia"/>
          <w:sz w:val="24"/>
          <w:szCs w:val="24"/>
        </w:rPr>
        <w:t>20</w:t>
      </w:r>
      <w:r w:rsidRPr="00740370">
        <w:rPr>
          <w:rFonts w:hint="eastAsia"/>
          <w:sz w:val="24"/>
          <w:szCs w:val="24"/>
        </w:rPr>
        <w:t>多个品种</w:t>
      </w:r>
      <w:r w:rsidR="006D01D7" w:rsidRPr="00740370">
        <w:rPr>
          <w:rFonts w:hint="eastAsia"/>
          <w:sz w:val="24"/>
          <w:szCs w:val="24"/>
        </w:rPr>
        <w:t>，各样品数量见图</w:t>
      </w:r>
      <w:r w:rsidR="009C442A">
        <w:rPr>
          <w:rFonts w:hint="eastAsia"/>
          <w:sz w:val="24"/>
          <w:szCs w:val="24"/>
        </w:rPr>
        <w:t>1</w:t>
      </w:r>
      <w:r w:rsidR="006D01D7" w:rsidRPr="00740370">
        <w:rPr>
          <w:rFonts w:hint="eastAsia"/>
          <w:sz w:val="24"/>
          <w:szCs w:val="24"/>
        </w:rPr>
        <w:t>所示</w:t>
      </w:r>
      <w:r w:rsidRPr="00740370">
        <w:rPr>
          <w:rFonts w:hint="eastAsia"/>
          <w:sz w:val="24"/>
          <w:szCs w:val="24"/>
        </w:rPr>
        <w:t>。</w:t>
      </w:r>
      <w:r w:rsidR="00876248">
        <w:rPr>
          <w:rFonts w:hint="eastAsia"/>
          <w:sz w:val="24"/>
          <w:szCs w:val="24"/>
        </w:rPr>
        <w:t>其中，虾蟹类数量最多，占</w:t>
      </w:r>
      <w:r w:rsidR="00876248">
        <w:rPr>
          <w:rFonts w:hint="eastAsia"/>
          <w:sz w:val="24"/>
          <w:szCs w:val="24"/>
        </w:rPr>
        <w:t>46.4%</w:t>
      </w:r>
      <w:r w:rsidR="00876248">
        <w:rPr>
          <w:rFonts w:hint="eastAsia"/>
          <w:sz w:val="24"/>
          <w:szCs w:val="24"/>
        </w:rPr>
        <w:t>。</w:t>
      </w:r>
      <w:r w:rsidR="000A1D7B">
        <w:rPr>
          <w:rFonts w:hint="eastAsia"/>
          <w:sz w:val="24"/>
          <w:szCs w:val="24"/>
        </w:rPr>
        <w:t>4</w:t>
      </w:r>
      <w:r w:rsidR="000A1D7B">
        <w:rPr>
          <w:rFonts w:hint="eastAsia"/>
          <w:sz w:val="24"/>
          <w:szCs w:val="24"/>
        </w:rPr>
        <w:t>年间共计检出</w:t>
      </w:r>
      <w:r w:rsidR="000A1D7B">
        <w:rPr>
          <w:rFonts w:hint="eastAsia"/>
          <w:sz w:val="24"/>
          <w:szCs w:val="24"/>
        </w:rPr>
        <w:t>5</w:t>
      </w:r>
      <w:r w:rsidR="000A1D7B">
        <w:rPr>
          <w:rFonts w:hint="eastAsia"/>
          <w:sz w:val="24"/>
          <w:szCs w:val="24"/>
        </w:rPr>
        <w:t>个样品不合格，样品合格率为</w:t>
      </w:r>
      <w:r w:rsidR="000A1D7B">
        <w:rPr>
          <w:rFonts w:hint="eastAsia"/>
          <w:sz w:val="24"/>
          <w:szCs w:val="24"/>
        </w:rPr>
        <w:t>99.7%</w:t>
      </w:r>
      <w:r w:rsidR="000A1D7B">
        <w:rPr>
          <w:rFonts w:hint="eastAsia"/>
          <w:sz w:val="24"/>
          <w:szCs w:val="24"/>
        </w:rPr>
        <w:t>。各样品合格率见图</w:t>
      </w:r>
      <w:r w:rsidR="000A1D7B">
        <w:rPr>
          <w:rFonts w:hint="eastAsia"/>
          <w:sz w:val="24"/>
          <w:szCs w:val="24"/>
        </w:rPr>
        <w:t>2</w:t>
      </w:r>
      <w:r w:rsidR="009D1454">
        <w:rPr>
          <w:rFonts w:hint="eastAsia"/>
          <w:sz w:val="24"/>
          <w:szCs w:val="24"/>
        </w:rPr>
        <w:t>，海水养殖鱼合格率为</w:t>
      </w:r>
      <w:r w:rsidR="009D1454">
        <w:rPr>
          <w:rFonts w:hint="eastAsia"/>
          <w:sz w:val="24"/>
          <w:szCs w:val="24"/>
        </w:rPr>
        <w:t>97.9%</w:t>
      </w:r>
      <w:r w:rsidR="009D1454">
        <w:rPr>
          <w:rFonts w:hint="eastAsia"/>
          <w:sz w:val="24"/>
          <w:szCs w:val="24"/>
        </w:rPr>
        <w:t>，甲鱼合格率为</w:t>
      </w:r>
      <w:r w:rsidR="009D1454">
        <w:rPr>
          <w:rFonts w:hint="eastAsia"/>
          <w:sz w:val="24"/>
          <w:szCs w:val="24"/>
        </w:rPr>
        <w:t>93.5%</w:t>
      </w:r>
      <w:r w:rsidR="009D1454">
        <w:rPr>
          <w:rFonts w:hint="eastAsia"/>
          <w:sz w:val="24"/>
          <w:szCs w:val="24"/>
        </w:rPr>
        <w:t>，牛蛙合格率为</w:t>
      </w:r>
      <w:r w:rsidR="009D1454">
        <w:rPr>
          <w:rFonts w:hint="eastAsia"/>
          <w:sz w:val="24"/>
          <w:szCs w:val="24"/>
        </w:rPr>
        <w:t>97.6%</w:t>
      </w:r>
      <w:r w:rsidR="009D1454">
        <w:rPr>
          <w:rFonts w:hint="eastAsia"/>
          <w:sz w:val="24"/>
          <w:szCs w:val="24"/>
        </w:rPr>
        <w:t>。</w:t>
      </w:r>
    </w:p>
    <w:p w:rsidR="00C6364C" w:rsidRDefault="00876248" w:rsidP="00A1769E">
      <w:pPr>
        <w:jc w:val="center"/>
      </w:pPr>
      <w:r w:rsidRPr="00876248">
        <w:rPr>
          <w:noProof/>
        </w:rPr>
        <w:drawing>
          <wp:inline distT="0" distB="0" distL="0" distR="0">
            <wp:extent cx="3867150" cy="2152650"/>
            <wp:effectExtent l="0" t="0" r="0" b="0"/>
            <wp:docPr id="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B75BB" w:rsidRPr="00F25766" w:rsidRDefault="009B75BB" w:rsidP="00740370">
      <w:pPr>
        <w:jc w:val="center"/>
        <w:rPr>
          <w:rFonts w:ascii="Times New Roman" w:hAnsi="Times New Roman" w:cs="Times New Roman"/>
        </w:rPr>
      </w:pPr>
      <w:r w:rsidRPr="00F25766">
        <w:rPr>
          <w:rFonts w:ascii="Times New Roman" w:cs="Times New Roman"/>
        </w:rPr>
        <w:t>图</w:t>
      </w:r>
      <w:r w:rsidR="009C442A" w:rsidRPr="00F25766">
        <w:rPr>
          <w:rFonts w:ascii="Times New Roman" w:hAnsi="Times New Roman" w:cs="Times New Roman"/>
        </w:rPr>
        <w:t>1</w:t>
      </w:r>
      <w:r w:rsidRPr="00F25766">
        <w:rPr>
          <w:rFonts w:ascii="Times New Roman" w:hAnsi="Times New Roman" w:cs="Times New Roman"/>
        </w:rPr>
        <w:t xml:space="preserve">  </w:t>
      </w:r>
      <w:r w:rsidRPr="00F25766">
        <w:rPr>
          <w:rFonts w:ascii="Times New Roman" w:cs="Times New Roman"/>
        </w:rPr>
        <w:t>不同品种样品数量分布</w:t>
      </w:r>
    </w:p>
    <w:p w:rsidR="009B75BB" w:rsidRDefault="009B75BB"/>
    <w:p w:rsidR="000A1D7B" w:rsidRDefault="000A1D7B" w:rsidP="000A1D7B">
      <w:pPr>
        <w:jc w:val="center"/>
      </w:pPr>
      <w:r w:rsidRPr="000A1D7B">
        <w:rPr>
          <w:noProof/>
        </w:rPr>
        <w:lastRenderedPageBreak/>
        <w:drawing>
          <wp:inline distT="0" distB="0" distL="0" distR="0">
            <wp:extent cx="3733800" cy="2295525"/>
            <wp:effectExtent l="0" t="0" r="0" b="0"/>
            <wp:docPr id="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A1D7B" w:rsidRPr="00F25766" w:rsidRDefault="000A1D7B" w:rsidP="00C62634">
      <w:pPr>
        <w:jc w:val="center"/>
        <w:rPr>
          <w:rFonts w:ascii="Times New Roman" w:hAnsi="Times New Roman" w:cs="Times New Roman"/>
        </w:rPr>
      </w:pPr>
      <w:r w:rsidRPr="0013675E">
        <w:t>图</w:t>
      </w:r>
      <w:r w:rsidRPr="0013675E">
        <w:t xml:space="preserve">2 </w:t>
      </w:r>
      <w:r w:rsidR="00F25766" w:rsidRPr="0013675E">
        <w:rPr>
          <w:rFonts w:hint="eastAsia"/>
        </w:rPr>
        <w:t xml:space="preserve"> </w:t>
      </w:r>
      <w:r w:rsidR="00C62634" w:rsidRPr="0013675E">
        <w:t>2015</w:t>
      </w:r>
      <w:r w:rsidR="00C62634" w:rsidRPr="0013675E">
        <w:t>年</w:t>
      </w:r>
      <w:r w:rsidR="00C62634" w:rsidRPr="0013675E">
        <w:t>~2018</w:t>
      </w:r>
      <w:r w:rsidR="00C62634" w:rsidRPr="0013675E">
        <w:t>年</w:t>
      </w:r>
      <w:r w:rsidRPr="0013675E">
        <w:t>不同</w:t>
      </w:r>
      <w:r w:rsidRPr="00F25766">
        <w:rPr>
          <w:rFonts w:ascii="Times New Roman" w:cs="Times New Roman"/>
        </w:rPr>
        <w:t>品种样品</w:t>
      </w:r>
      <w:r w:rsidR="00C62634" w:rsidRPr="00F25766">
        <w:rPr>
          <w:rFonts w:ascii="Times New Roman" w:cs="Times New Roman"/>
        </w:rPr>
        <w:t>合格率</w:t>
      </w:r>
    </w:p>
    <w:p w:rsidR="00F25766" w:rsidRPr="00C62634" w:rsidRDefault="00F25766" w:rsidP="00C62634">
      <w:pPr>
        <w:jc w:val="center"/>
      </w:pPr>
    </w:p>
    <w:p w:rsidR="00F25766" w:rsidRDefault="00E853EB" w:rsidP="001A6F7A">
      <w:pPr>
        <w:spacing w:line="360" w:lineRule="auto"/>
        <w:rPr>
          <w:sz w:val="24"/>
          <w:szCs w:val="24"/>
        </w:rPr>
      </w:pPr>
      <w:r w:rsidRPr="00740370">
        <w:rPr>
          <w:rFonts w:hint="eastAsia"/>
          <w:sz w:val="24"/>
          <w:szCs w:val="24"/>
        </w:rPr>
        <w:t>2.2</w:t>
      </w:r>
      <w:r w:rsidR="00C62634">
        <w:rPr>
          <w:rFonts w:hint="eastAsia"/>
          <w:sz w:val="24"/>
          <w:szCs w:val="24"/>
        </w:rPr>
        <w:t>氯霉素检测情况</w:t>
      </w:r>
    </w:p>
    <w:p w:rsidR="00F25766" w:rsidRPr="001A6F7A" w:rsidRDefault="00F25766" w:rsidP="00DD4447">
      <w:pPr>
        <w:spacing w:line="360" w:lineRule="auto"/>
        <w:ind w:firstLineChars="198" w:firstLine="475"/>
        <w:rPr>
          <w:rFonts w:ascii="Times New Roman" w:hAnsi="Times New Roman" w:cs="Times New Roman"/>
          <w:sz w:val="24"/>
          <w:szCs w:val="24"/>
        </w:rPr>
      </w:pPr>
      <w:r w:rsidRPr="001A6F7A">
        <w:rPr>
          <w:rFonts w:ascii="Times New Roman" w:hAnsi="Times New Roman" w:cs="Times New Roman"/>
          <w:sz w:val="24"/>
          <w:szCs w:val="24"/>
        </w:rPr>
        <w:t>2015</w:t>
      </w:r>
      <w:r w:rsidRPr="001A6F7A">
        <w:rPr>
          <w:rFonts w:ascii="Times New Roman" w:cs="Times New Roman"/>
          <w:sz w:val="24"/>
          <w:szCs w:val="24"/>
        </w:rPr>
        <w:t>年至</w:t>
      </w:r>
      <w:r w:rsidRPr="001A6F7A">
        <w:rPr>
          <w:rFonts w:ascii="Times New Roman" w:hAnsi="Times New Roman" w:cs="Times New Roman"/>
          <w:sz w:val="24"/>
          <w:szCs w:val="24"/>
        </w:rPr>
        <w:t>2018</w:t>
      </w:r>
      <w:r w:rsidRPr="001A6F7A">
        <w:rPr>
          <w:rFonts w:ascii="Times New Roman" w:cs="Times New Roman"/>
          <w:sz w:val="24"/>
          <w:szCs w:val="24"/>
        </w:rPr>
        <w:t>年，共检测了</w:t>
      </w:r>
      <w:r w:rsidRPr="001A6F7A">
        <w:rPr>
          <w:rFonts w:ascii="Times New Roman" w:hAnsi="Times New Roman" w:cs="Times New Roman"/>
          <w:sz w:val="24"/>
          <w:szCs w:val="24"/>
        </w:rPr>
        <w:t>1376</w:t>
      </w:r>
      <w:r w:rsidRPr="001A6F7A">
        <w:rPr>
          <w:rFonts w:ascii="Times New Roman" w:cs="Times New Roman"/>
          <w:sz w:val="24"/>
          <w:szCs w:val="24"/>
        </w:rPr>
        <w:t>个样品，</w:t>
      </w:r>
      <w:r w:rsidR="0013675E">
        <w:rPr>
          <w:rFonts w:ascii="Times New Roman" w:cs="Times New Roman" w:hint="eastAsia"/>
          <w:sz w:val="24"/>
          <w:szCs w:val="24"/>
        </w:rPr>
        <w:t>合格率为</w:t>
      </w:r>
      <w:r w:rsidR="0013675E">
        <w:rPr>
          <w:rFonts w:ascii="Times New Roman" w:cs="Times New Roman" w:hint="eastAsia"/>
          <w:sz w:val="24"/>
          <w:szCs w:val="24"/>
        </w:rPr>
        <w:t>99.9%</w:t>
      </w:r>
      <w:r w:rsidR="0013675E">
        <w:rPr>
          <w:rFonts w:ascii="Times New Roman" w:cs="Times New Roman" w:hint="eastAsia"/>
          <w:sz w:val="24"/>
          <w:szCs w:val="24"/>
        </w:rPr>
        <w:t>，</w:t>
      </w:r>
      <w:r w:rsidRPr="001A6F7A">
        <w:rPr>
          <w:rFonts w:ascii="Times New Roman" w:cs="Times New Roman"/>
          <w:sz w:val="24"/>
          <w:szCs w:val="24"/>
        </w:rPr>
        <w:t>具体样品个数见图</w:t>
      </w:r>
      <w:r w:rsidRPr="001A6F7A">
        <w:rPr>
          <w:rFonts w:ascii="Times New Roman" w:hAnsi="Times New Roman" w:cs="Times New Roman"/>
          <w:sz w:val="24"/>
          <w:szCs w:val="24"/>
        </w:rPr>
        <w:t>3</w:t>
      </w:r>
      <w:r w:rsidRPr="001A6F7A">
        <w:rPr>
          <w:rFonts w:ascii="Times New Roman" w:cs="Times New Roman"/>
          <w:sz w:val="24"/>
          <w:szCs w:val="24"/>
        </w:rPr>
        <w:t>，其中虾蟹类检测数量最多，占</w:t>
      </w:r>
      <w:r w:rsidRPr="001A6F7A">
        <w:rPr>
          <w:rFonts w:ascii="Times New Roman" w:hAnsi="Times New Roman" w:cs="Times New Roman"/>
          <w:sz w:val="24"/>
          <w:szCs w:val="24"/>
        </w:rPr>
        <w:t>49.7%</w:t>
      </w:r>
      <w:r w:rsidRPr="001A6F7A">
        <w:rPr>
          <w:rFonts w:ascii="Times New Roman" w:cs="Times New Roman"/>
          <w:sz w:val="24"/>
          <w:szCs w:val="24"/>
        </w:rPr>
        <w:t>。</w:t>
      </w:r>
      <w:r w:rsidRPr="001A6F7A">
        <w:rPr>
          <w:rFonts w:ascii="Times New Roman" w:hAnsi="Times New Roman" w:cs="Times New Roman"/>
          <w:sz w:val="24"/>
          <w:szCs w:val="24"/>
        </w:rPr>
        <w:t>2016</w:t>
      </w:r>
      <w:r w:rsidRPr="001A6F7A">
        <w:rPr>
          <w:rFonts w:ascii="Times New Roman" w:cs="Times New Roman"/>
          <w:sz w:val="24"/>
          <w:szCs w:val="24"/>
        </w:rPr>
        <w:t>年，检出牛蛙不合格样品</w:t>
      </w:r>
      <w:r w:rsidRPr="001A6F7A">
        <w:rPr>
          <w:rFonts w:ascii="Times New Roman" w:hAnsi="Times New Roman" w:cs="Times New Roman"/>
          <w:sz w:val="24"/>
          <w:szCs w:val="24"/>
        </w:rPr>
        <w:t>1</w:t>
      </w:r>
      <w:r w:rsidRPr="001A6F7A">
        <w:rPr>
          <w:rFonts w:ascii="Times New Roman" w:cs="Times New Roman"/>
          <w:sz w:val="24"/>
          <w:szCs w:val="24"/>
        </w:rPr>
        <w:t>例，检出值为</w:t>
      </w:r>
      <w:r w:rsidRPr="001A6F7A">
        <w:rPr>
          <w:rFonts w:ascii="Times New Roman" w:hAnsi="Times New Roman" w:cs="Times New Roman"/>
          <w:sz w:val="24"/>
          <w:szCs w:val="24"/>
        </w:rPr>
        <w:t xml:space="preserve">5.76 </w:t>
      </w:r>
      <w:proofErr w:type="spellStart"/>
      <w:r w:rsidRPr="001A6F7A">
        <w:rPr>
          <w:rFonts w:ascii="Times New Roman" w:hAnsi="Times New Roman" w:cs="Times New Roman"/>
          <w:sz w:val="24"/>
          <w:szCs w:val="24"/>
        </w:rPr>
        <w:t>μg</w:t>
      </w:r>
      <w:proofErr w:type="spellEnd"/>
      <w:r w:rsidRPr="001A6F7A">
        <w:rPr>
          <w:rFonts w:ascii="Times New Roman" w:hAnsi="Times New Roman" w:cs="Times New Roman"/>
          <w:sz w:val="24"/>
          <w:szCs w:val="24"/>
        </w:rPr>
        <w:t>/kg</w:t>
      </w:r>
      <w:r w:rsidRPr="001A6F7A">
        <w:rPr>
          <w:rFonts w:ascii="Times New Roman" w:cs="Times New Roman"/>
          <w:sz w:val="24"/>
          <w:szCs w:val="24"/>
        </w:rPr>
        <w:t>，</w:t>
      </w:r>
      <w:r w:rsidR="001A6F7A" w:rsidRPr="001A6F7A">
        <w:rPr>
          <w:rFonts w:ascii="Times New Roman" w:cs="Times New Roman"/>
          <w:sz w:val="24"/>
          <w:szCs w:val="24"/>
        </w:rPr>
        <w:t>限量值</w:t>
      </w:r>
      <w:r w:rsidR="001A6F7A" w:rsidRPr="001A6F7A">
        <w:rPr>
          <w:rFonts w:ascii="Times New Roman" w:hAnsi="Times New Roman" w:cs="Times New Roman"/>
          <w:sz w:val="24"/>
          <w:szCs w:val="24"/>
        </w:rPr>
        <w:t>为</w:t>
      </w:r>
      <w:r w:rsidR="001A6F7A" w:rsidRPr="001A6F7A">
        <w:rPr>
          <w:rFonts w:ascii="Times New Roman" w:hAnsi="Times New Roman" w:cs="Times New Roman"/>
          <w:sz w:val="24"/>
          <w:szCs w:val="24"/>
        </w:rPr>
        <w:t xml:space="preserve">0.3 </w:t>
      </w:r>
      <w:proofErr w:type="spellStart"/>
      <w:r w:rsidR="001A6F7A" w:rsidRPr="001A6F7A">
        <w:rPr>
          <w:rFonts w:ascii="Times New Roman" w:hAnsi="Times New Roman" w:cs="Times New Roman"/>
          <w:sz w:val="24"/>
          <w:szCs w:val="24"/>
        </w:rPr>
        <w:t>μg</w:t>
      </w:r>
      <w:proofErr w:type="spellEnd"/>
      <w:r w:rsidR="001A6F7A" w:rsidRPr="001A6F7A">
        <w:rPr>
          <w:rFonts w:ascii="Times New Roman" w:hAnsi="Times New Roman" w:cs="Times New Roman"/>
          <w:sz w:val="24"/>
          <w:szCs w:val="24"/>
        </w:rPr>
        <w:t>/kg</w:t>
      </w:r>
      <w:r w:rsidR="001A6F7A">
        <w:rPr>
          <w:rFonts w:ascii="Times New Roman" w:hAnsi="Times New Roman" w:cs="Times New Roman" w:hint="eastAsia"/>
          <w:sz w:val="24"/>
          <w:szCs w:val="24"/>
        </w:rPr>
        <w:t>，样品来源于鄞州区。牛蛙</w:t>
      </w:r>
      <w:r w:rsidR="009D1454">
        <w:rPr>
          <w:rFonts w:ascii="Times New Roman" w:hAnsi="Times New Roman" w:cs="Times New Roman" w:hint="eastAsia"/>
          <w:sz w:val="24"/>
          <w:szCs w:val="24"/>
        </w:rPr>
        <w:t>的</w:t>
      </w:r>
      <w:r w:rsidR="009D1454">
        <w:rPr>
          <w:rFonts w:hint="eastAsia"/>
          <w:sz w:val="24"/>
          <w:szCs w:val="24"/>
        </w:rPr>
        <w:t>氯霉素</w:t>
      </w:r>
      <w:r w:rsidR="001A6F7A">
        <w:rPr>
          <w:rFonts w:ascii="Times New Roman" w:hAnsi="Times New Roman" w:cs="Times New Roman" w:hint="eastAsia"/>
          <w:sz w:val="24"/>
          <w:szCs w:val="24"/>
        </w:rPr>
        <w:t>总体合格率为</w:t>
      </w:r>
      <w:r w:rsidR="001A6F7A">
        <w:rPr>
          <w:rFonts w:ascii="Times New Roman" w:hAnsi="Times New Roman" w:cs="Times New Roman" w:hint="eastAsia"/>
          <w:sz w:val="24"/>
          <w:szCs w:val="24"/>
        </w:rPr>
        <w:t>93.8%</w:t>
      </w:r>
      <w:r w:rsidR="001A6F7A">
        <w:rPr>
          <w:rFonts w:ascii="Times New Roman" w:hAnsi="Times New Roman" w:cs="Times New Roman" w:hint="eastAsia"/>
          <w:sz w:val="24"/>
          <w:szCs w:val="24"/>
        </w:rPr>
        <w:t>。</w:t>
      </w:r>
    </w:p>
    <w:p w:rsidR="00F25766" w:rsidRPr="001A6F7A" w:rsidRDefault="00F25766" w:rsidP="00DD4447">
      <w:pPr>
        <w:spacing w:line="360" w:lineRule="auto"/>
        <w:ind w:firstLineChars="198" w:firstLine="475"/>
        <w:rPr>
          <w:rFonts w:ascii="Times New Roman" w:hAnsi="Times New Roman" w:cs="Times New Roman"/>
          <w:sz w:val="24"/>
          <w:szCs w:val="24"/>
        </w:rPr>
      </w:pPr>
    </w:p>
    <w:p w:rsidR="00F25766" w:rsidRDefault="00F25766" w:rsidP="00F25766">
      <w:pPr>
        <w:spacing w:line="360" w:lineRule="auto"/>
        <w:ind w:firstLineChars="198" w:firstLine="475"/>
        <w:jc w:val="center"/>
        <w:rPr>
          <w:sz w:val="24"/>
          <w:szCs w:val="24"/>
        </w:rPr>
      </w:pPr>
      <w:r w:rsidRPr="00F25766">
        <w:rPr>
          <w:noProof/>
          <w:sz w:val="24"/>
          <w:szCs w:val="24"/>
        </w:rPr>
        <w:drawing>
          <wp:inline distT="0" distB="0" distL="0" distR="0">
            <wp:extent cx="4572000" cy="2514600"/>
            <wp:effectExtent l="0" t="0" r="0" b="0"/>
            <wp:docPr id="6"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25766" w:rsidRDefault="00F25766" w:rsidP="00F25766">
      <w:pPr>
        <w:jc w:val="center"/>
      </w:pPr>
      <w:r>
        <w:rPr>
          <w:rFonts w:hint="eastAsia"/>
        </w:rPr>
        <w:t>图</w:t>
      </w:r>
      <w:r>
        <w:rPr>
          <w:rFonts w:hint="eastAsia"/>
        </w:rPr>
        <w:t xml:space="preserve">3 </w:t>
      </w:r>
      <w:r w:rsidRPr="0013675E">
        <w:rPr>
          <w:rFonts w:hint="eastAsia"/>
        </w:rPr>
        <w:t>2015</w:t>
      </w:r>
      <w:r w:rsidRPr="0013675E">
        <w:rPr>
          <w:rFonts w:hint="eastAsia"/>
        </w:rPr>
        <w:t>年</w:t>
      </w:r>
      <w:r w:rsidRPr="0013675E">
        <w:rPr>
          <w:rFonts w:hint="eastAsia"/>
        </w:rPr>
        <w:t>~2018</w:t>
      </w:r>
      <w:r w:rsidRPr="0013675E">
        <w:rPr>
          <w:rFonts w:hint="eastAsia"/>
        </w:rPr>
        <w:t>年</w:t>
      </w:r>
      <w:r>
        <w:rPr>
          <w:rFonts w:hint="eastAsia"/>
        </w:rPr>
        <w:t>氯霉素检测样品数量</w:t>
      </w:r>
    </w:p>
    <w:p w:rsidR="00F25766" w:rsidRPr="00F25766" w:rsidRDefault="00F25766" w:rsidP="00DD4447">
      <w:pPr>
        <w:spacing w:line="360" w:lineRule="auto"/>
        <w:ind w:firstLineChars="198" w:firstLine="475"/>
        <w:rPr>
          <w:sz w:val="24"/>
          <w:szCs w:val="24"/>
        </w:rPr>
      </w:pPr>
    </w:p>
    <w:p w:rsidR="001A6F7A" w:rsidRDefault="001A6F7A" w:rsidP="001A6F7A">
      <w:pPr>
        <w:spacing w:line="360" w:lineRule="auto"/>
        <w:rPr>
          <w:sz w:val="24"/>
          <w:szCs w:val="24"/>
        </w:rPr>
      </w:pPr>
      <w:r w:rsidRPr="00740370">
        <w:rPr>
          <w:rFonts w:hint="eastAsia"/>
          <w:sz w:val="24"/>
          <w:szCs w:val="24"/>
        </w:rPr>
        <w:t>2.</w:t>
      </w:r>
      <w:r>
        <w:rPr>
          <w:rFonts w:hint="eastAsia"/>
          <w:sz w:val="24"/>
          <w:szCs w:val="24"/>
        </w:rPr>
        <w:t>3</w:t>
      </w:r>
      <w:r>
        <w:rPr>
          <w:rFonts w:hint="eastAsia"/>
          <w:sz w:val="24"/>
          <w:szCs w:val="24"/>
        </w:rPr>
        <w:t>孔雀石绿检测情况</w:t>
      </w:r>
    </w:p>
    <w:p w:rsidR="001A6F7A" w:rsidRPr="001A6F7A" w:rsidRDefault="001A6F7A" w:rsidP="001A6F7A">
      <w:pPr>
        <w:spacing w:line="360" w:lineRule="auto"/>
        <w:ind w:firstLineChars="198" w:firstLine="475"/>
        <w:rPr>
          <w:rFonts w:ascii="Times New Roman" w:hAnsi="Times New Roman" w:cs="Times New Roman"/>
          <w:sz w:val="24"/>
          <w:szCs w:val="24"/>
        </w:rPr>
      </w:pPr>
      <w:r w:rsidRPr="001A6F7A">
        <w:rPr>
          <w:rFonts w:ascii="Times New Roman" w:hAnsi="Times New Roman" w:cs="Times New Roman"/>
          <w:sz w:val="24"/>
          <w:szCs w:val="24"/>
        </w:rPr>
        <w:t>2015</w:t>
      </w:r>
      <w:r w:rsidRPr="001A6F7A">
        <w:rPr>
          <w:rFonts w:ascii="Times New Roman" w:cs="Times New Roman"/>
          <w:sz w:val="24"/>
          <w:szCs w:val="24"/>
        </w:rPr>
        <w:t>年至</w:t>
      </w:r>
      <w:r w:rsidRPr="001A6F7A">
        <w:rPr>
          <w:rFonts w:ascii="Times New Roman" w:hAnsi="Times New Roman" w:cs="Times New Roman"/>
          <w:sz w:val="24"/>
          <w:szCs w:val="24"/>
        </w:rPr>
        <w:t>2018</w:t>
      </w:r>
      <w:r w:rsidRPr="001A6F7A">
        <w:rPr>
          <w:rFonts w:ascii="Times New Roman" w:cs="Times New Roman"/>
          <w:sz w:val="24"/>
          <w:szCs w:val="24"/>
        </w:rPr>
        <w:t>年，共检测了</w:t>
      </w:r>
      <w:r>
        <w:rPr>
          <w:rFonts w:ascii="Times New Roman" w:hAnsi="Times New Roman" w:cs="Times New Roman" w:hint="eastAsia"/>
          <w:sz w:val="24"/>
          <w:szCs w:val="24"/>
        </w:rPr>
        <w:t>1090</w:t>
      </w:r>
      <w:r w:rsidRPr="001A6F7A">
        <w:rPr>
          <w:rFonts w:ascii="Times New Roman" w:cs="Times New Roman"/>
          <w:sz w:val="24"/>
          <w:szCs w:val="24"/>
        </w:rPr>
        <w:t>个样品，</w:t>
      </w:r>
      <w:r w:rsidR="0013675E">
        <w:rPr>
          <w:rFonts w:ascii="Times New Roman" w:cs="Times New Roman" w:hint="eastAsia"/>
          <w:sz w:val="24"/>
          <w:szCs w:val="24"/>
        </w:rPr>
        <w:t>合格率为</w:t>
      </w:r>
      <w:r w:rsidR="0013675E">
        <w:rPr>
          <w:rFonts w:ascii="Times New Roman" w:cs="Times New Roman" w:hint="eastAsia"/>
          <w:sz w:val="24"/>
          <w:szCs w:val="24"/>
        </w:rPr>
        <w:t>99.9%</w:t>
      </w:r>
      <w:r w:rsidR="0013675E">
        <w:rPr>
          <w:rFonts w:ascii="Times New Roman" w:cs="Times New Roman" w:hint="eastAsia"/>
          <w:sz w:val="24"/>
          <w:szCs w:val="24"/>
        </w:rPr>
        <w:t>，</w:t>
      </w:r>
      <w:r w:rsidRPr="001A6F7A">
        <w:rPr>
          <w:rFonts w:ascii="Times New Roman" w:cs="Times New Roman"/>
          <w:sz w:val="24"/>
          <w:szCs w:val="24"/>
        </w:rPr>
        <w:t>具体样品个数见图</w:t>
      </w:r>
      <w:r>
        <w:rPr>
          <w:rFonts w:ascii="Times New Roman" w:hAnsi="Times New Roman" w:cs="Times New Roman" w:hint="eastAsia"/>
          <w:sz w:val="24"/>
          <w:szCs w:val="24"/>
        </w:rPr>
        <w:t>4</w:t>
      </w:r>
      <w:r w:rsidRPr="001A6F7A">
        <w:rPr>
          <w:rFonts w:ascii="Times New Roman" w:cs="Times New Roman"/>
          <w:sz w:val="24"/>
          <w:szCs w:val="24"/>
        </w:rPr>
        <w:t>，</w:t>
      </w:r>
      <w:r w:rsidR="009D1454" w:rsidRPr="001A6F7A">
        <w:rPr>
          <w:rFonts w:ascii="Times New Roman" w:cs="Times New Roman"/>
          <w:sz w:val="24"/>
          <w:szCs w:val="24"/>
        </w:rPr>
        <w:t>其中虾蟹类</w:t>
      </w:r>
      <w:r w:rsidR="009D1454">
        <w:rPr>
          <w:rFonts w:ascii="Times New Roman" w:cs="Times New Roman" w:hint="eastAsia"/>
          <w:sz w:val="24"/>
          <w:szCs w:val="24"/>
        </w:rPr>
        <w:t>和淡水养殖鱼</w:t>
      </w:r>
      <w:r w:rsidR="009D1454" w:rsidRPr="001A6F7A">
        <w:rPr>
          <w:rFonts w:ascii="Times New Roman" w:cs="Times New Roman"/>
          <w:sz w:val="24"/>
          <w:szCs w:val="24"/>
        </w:rPr>
        <w:t>检测数量最多，占</w:t>
      </w:r>
      <w:r w:rsidR="009D1454">
        <w:rPr>
          <w:rFonts w:ascii="Times New Roman" w:hAnsi="Times New Roman" w:cs="Times New Roman" w:hint="eastAsia"/>
          <w:sz w:val="24"/>
          <w:szCs w:val="24"/>
        </w:rPr>
        <w:t>32.3</w:t>
      </w:r>
      <w:r w:rsidR="009D1454" w:rsidRPr="001A6F7A">
        <w:rPr>
          <w:rFonts w:ascii="Times New Roman" w:hAnsi="Times New Roman" w:cs="Times New Roman"/>
          <w:sz w:val="24"/>
          <w:szCs w:val="24"/>
        </w:rPr>
        <w:t>%</w:t>
      </w:r>
      <w:r w:rsidR="009D1454">
        <w:rPr>
          <w:rFonts w:ascii="Times New Roman" w:hAnsi="Times New Roman" w:cs="Times New Roman" w:hint="eastAsia"/>
          <w:sz w:val="24"/>
          <w:szCs w:val="24"/>
        </w:rPr>
        <w:t>和</w:t>
      </w:r>
      <w:r w:rsidR="009D1454">
        <w:rPr>
          <w:rFonts w:ascii="Times New Roman" w:hAnsi="Times New Roman" w:cs="Times New Roman" w:hint="eastAsia"/>
          <w:sz w:val="24"/>
          <w:szCs w:val="24"/>
        </w:rPr>
        <w:t>31.8%</w:t>
      </w:r>
      <w:r w:rsidR="009D1454" w:rsidRPr="001A6F7A">
        <w:rPr>
          <w:rFonts w:ascii="Times New Roman" w:cs="Times New Roman"/>
          <w:sz w:val="24"/>
          <w:szCs w:val="24"/>
        </w:rPr>
        <w:t>。</w:t>
      </w:r>
      <w:r w:rsidR="009D1454" w:rsidRPr="001A6F7A">
        <w:rPr>
          <w:rFonts w:ascii="Times New Roman" w:hAnsi="Times New Roman" w:cs="Times New Roman"/>
          <w:sz w:val="24"/>
          <w:szCs w:val="24"/>
        </w:rPr>
        <w:t>201</w:t>
      </w:r>
      <w:r w:rsidR="009D1454">
        <w:rPr>
          <w:rFonts w:ascii="Times New Roman" w:hAnsi="Times New Roman" w:cs="Times New Roman" w:hint="eastAsia"/>
          <w:sz w:val="24"/>
          <w:szCs w:val="24"/>
        </w:rPr>
        <w:t>5</w:t>
      </w:r>
      <w:r w:rsidR="009D1454" w:rsidRPr="001A6F7A">
        <w:rPr>
          <w:rFonts w:ascii="Times New Roman" w:cs="Times New Roman"/>
          <w:sz w:val="24"/>
          <w:szCs w:val="24"/>
        </w:rPr>
        <w:t>年，检出</w:t>
      </w:r>
      <w:r w:rsidR="009D1454">
        <w:rPr>
          <w:rFonts w:ascii="Times New Roman" w:cs="Times New Roman" w:hint="eastAsia"/>
          <w:sz w:val="24"/>
          <w:szCs w:val="24"/>
        </w:rPr>
        <w:t>甲鱼</w:t>
      </w:r>
      <w:r w:rsidR="009D1454" w:rsidRPr="001A6F7A">
        <w:rPr>
          <w:rFonts w:ascii="Times New Roman" w:cs="Times New Roman"/>
          <w:sz w:val="24"/>
          <w:szCs w:val="24"/>
        </w:rPr>
        <w:t>不合格样品</w:t>
      </w:r>
      <w:r w:rsidR="009D1454" w:rsidRPr="001A6F7A">
        <w:rPr>
          <w:rFonts w:ascii="Times New Roman" w:hAnsi="Times New Roman" w:cs="Times New Roman"/>
          <w:sz w:val="24"/>
          <w:szCs w:val="24"/>
        </w:rPr>
        <w:t>1</w:t>
      </w:r>
      <w:r w:rsidR="009D1454" w:rsidRPr="001A6F7A">
        <w:rPr>
          <w:rFonts w:ascii="Times New Roman" w:cs="Times New Roman"/>
          <w:sz w:val="24"/>
          <w:szCs w:val="24"/>
        </w:rPr>
        <w:t>例，检出值为</w:t>
      </w:r>
      <w:r w:rsidR="009D1454" w:rsidRPr="009D1454">
        <w:rPr>
          <w:rFonts w:ascii="Times New Roman" w:hAnsi="Times New Roman" w:cs="Times New Roman"/>
          <w:sz w:val="24"/>
          <w:szCs w:val="24"/>
        </w:rPr>
        <w:t xml:space="preserve">10.0 </w:t>
      </w:r>
      <w:proofErr w:type="spellStart"/>
      <w:r w:rsidR="009D1454" w:rsidRPr="009D1454">
        <w:rPr>
          <w:rFonts w:ascii="Times New Roman" w:hAnsi="Times New Roman" w:cs="Times New Roman"/>
          <w:sz w:val="24"/>
          <w:szCs w:val="24"/>
        </w:rPr>
        <w:t>μg</w:t>
      </w:r>
      <w:proofErr w:type="spellEnd"/>
      <w:r w:rsidR="009D1454" w:rsidRPr="009D1454">
        <w:rPr>
          <w:rFonts w:ascii="Times New Roman" w:hAnsi="Times New Roman" w:cs="Times New Roman"/>
          <w:sz w:val="24"/>
          <w:szCs w:val="24"/>
        </w:rPr>
        <w:t>/kg</w:t>
      </w:r>
      <w:r w:rsidR="009D1454" w:rsidRPr="001A6F7A">
        <w:rPr>
          <w:rFonts w:ascii="Times New Roman" w:cs="Times New Roman"/>
          <w:sz w:val="24"/>
          <w:szCs w:val="24"/>
        </w:rPr>
        <w:t>，限量值</w:t>
      </w:r>
      <w:r w:rsidR="009D1454" w:rsidRPr="001A6F7A">
        <w:rPr>
          <w:rFonts w:ascii="Times New Roman" w:hAnsi="Times New Roman" w:cs="Times New Roman"/>
          <w:sz w:val="24"/>
          <w:szCs w:val="24"/>
        </w:rPr>
        <w:t>为</w:t>
      </w:r>
      <w:r w:rsidR="009D1454">
        <w:rPr>
          <w:rFonts w:ascii="Times New Roman" w:hAnsi="Times New Roman" w:cs="Times New Roman" w:hint="eastAsia"/>
          <w:sz w:val="24"/>
          <w:szCs w:val="24"/>
        </w:rPr>
        <w:t>1.0</w:t>
      </w:r>
      <w:r w:rsidR="009D1454" w:rsidRPr="001A6F7A">
        <w:rPr>
          <w:rFonts w:ascii="Times New Roman" w:hAnsi="Times New Roman" w:cs="Times New Roman"/>
          <w:sz w:val="24"/>
          <w:szCs w:val="24"/>
        </w:rPr>
        <w:t>μg/kg</w:t>
      </w:r>
      <w:r w:rsidR="009D1454">
        <w:rPr>
          <w:rFonts w:ascii="Times New Roman" w:hAnsi="Times New Roman" w:cs="Times New Roman" w:hint="eastAsia"/>
          <w:sz w:val="24"/>
          <w:szCs w:val="24"/>
        </w:rPr>
        <w:t>，样品来源</w:t>
      </w:r>
      <w:r w:rsidR="009D1454">
        <w:rPr>
          <w:rFonts w:ascii="Times New Roman" w:hAnsi="Times New Roman" w:cs="Times New Roman" w:hint="eastAsia"/>
          <w:sz w:val="24"/>
          <w:szCs w:val="24"/>
        </w:rPr>
        <w:lastRenderedPageBreak/>
        <w:t>于余姚市，甲鱼的</w:t>
      </w:r>
      <w:r w:rsidR="009D1454">
        <w:rPr>
          <w:rFonts w:hint="eastAsia"/>
          <w:sz w:val="24"/>
          <w:szCs w:val="24"/>
        </w:rPr>
        <w:t>孔雀石绿总体合格率为</w:t>
      </w:r>
      <w:r w:rsidR="009D1454">
        <w:rPr>
          <w:rFonts w:hint="eastAsia"/>
          <w:sz w:val="24"/>
          <w:szCs w:val="24"/>
        </w:rPr>
        <w:t>99.1%</w:t>
      </w:r>
      <w:r w:rsidR="009D1454">
        <w:rPr>
          <w:rFonts w:ascii="Times New Roman" w:hAnsi="Times New Roman" w:cs="Times New Roman" w:hint="eastAsia"/>
          <w:sz w:val="24"/>
          <w:szCs w:val="24"/>
        </w:rPr>
        <w:t>。</w:t>
      </w:r>
    </w:p>
    <w:p w:rsidR="00F25766" w:rsidRDefault="00F25766" w:rsidP="00DD4447">
      <w:pPr>
        <w:spacing w:line="360" w:lineRule="auto"/>
        <w:ind w:firstLineChars="198" w:firstLine="475"/>
        <w:rPr>
          <w:sz w:val="24"/>
          <w:szCs w:val="24"/>
        </w:rPr>
      </w:pPr>
    </w:p>
    <w:p w:rsidR="00F25766" w:rsidRDefault="001A6F7A" w:rsidP="001A6F7A">
      <w:pPr>
        <w:spacing w:line="360" w:lineRule="auto"/>
        <w:ind w:firstLineChars="198" w:firstLine="475"/>
        <w:rPr>
          <w:sz w:val="24"/>
          <w:szCs w:val="24"/>
        </w:rPr>
      </w:pPr>
      <w:r w:rsidRPr="001A6F7A">
        <w:rPr>
          <w:noProof/>
          <w:sz w:val="24"/>
          <w:szCs w:val="24"/>
        </w:rPr>
        <w:drawing>
          <wp:inline distT="0" distB="0" distL="0" distR="0">
            <wp:extent cx="4572000" cy="2514600"/>
            <wp:effectExtent l="0" t="0" r="0" b="0"/>
            <wp:docPr id="7"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4210" w:rsidRDefault="00114210" w:rsidP="00114210">
      <w:pPr>
        <w:jc w:val="center"/>
      </w:pPr>
      <w:r>
        <w:rPr>
          <w:rFonts w:hint="eastAsia"/>
        </w:rPr>
        <w:t>图</w:t>
      </w:r>
      <w:r>
        <w:rPr>
          <w:rFonts w:hint="eastAsia"/>
        </w:rPr>
        <w:t xml:space="preserve">4 </w:t>
      </w:r>
      <w:r w:rsidRPr="0013675E">
        <w:rPr>
          <w:rFonts w:hint="eastAsia"/>
        </w:rPr>
        <w:t>2015</w:t>
      </w:r>
      <w:r w:rsidRPr="0013675E">
        <w:rPr>
          <w:rFonts w:hint="eastAsia"/>
        </w:rPr>
        <w:t>年</w:t>
      </w:r>
      <w:r w:rsidRPr="0013675E">
        <w:rPr>
          <w:rFonts w:hint="eastAsia"/>
        </w:rPr>
        <w:t>~2018</w:t>
      </w:r>
      <w:r w:rsidRPr="0013675E">
        <w:rPr>
          <w:rFonts w:hint="eastAsia"/>
        </w:rPr>
        <w:t>年</w:t>
      </w:r>
      <w:r>
        <w:rPr>
          <w:rFonts w:hint="eastAsia"/>
        </w:rPr>
        <w:t>孔雀石绿检测样品数量</w:t>
      </w:r>
    </w:p>
    <w:p w:rsidR="001A6F7A" w:rsidRPr="00114210" w:rsidRDefault="001A6F7A" w:rsidP="00114210">
      <w:pPr>
        <w:spacing w:line="360" w:lineRule="auto"/>
        <w:rPr>
          <w:sz w:val="24"/>
          <w:szCs w:val="24"/>
        </w:rPr>
      </w:pPr>
    </w:p>
    <w:p w:rsidR="001A6F7A" w:rsidRDefault="001A6F7A" w:rsidP="001A6F7A">
      <w:pPr>
        <w:spacing w:line="360" w:lineRule="auto"/>
        <w:rPr>
          <w:sz w:val="24"/>
          <w:szCs w:val="24"/>
        </w:rPr>
      </w:pPr>
      <w:r w:rsidRPr="00740370">
        <w:rPr>
          <w:rFonts w:hint="eastAsia"/>
          <w:sz w:val="24"/>
          <w:szCs w:val="24"/>
        </w:rPr>
        <w:t>2.</w:t>
      </w:r>
      <w:r>
        <w:rPr>
          <w:rFonts w:hint="eastAsia"/>
          <w:sz w:val="24"/>
          <w:szCs w:val="24"/>
        </w:rPr>
        <w:t>4</w:t>
      </w:r>
      <w:r>
        <w:rPr>
          <w:rFonts w:hint="eastAsia"/>
          <w:sz w:val="24"/>
          <w:szCs w:val="24"/>
        </w:rPr>
        <w:t>硝基呋喃类检测情况</w:t>
      </w:r>
    </w:p>
    <w:p w:rsidR="001A6F7A" w:rsidRPr="009D1454" w:rsidRDefault="001A6F7A" w:rsidP="009D1454">
      <w:pPr>
        <w:spacing w:line="360" w:lineRule="auto"/>
        <w:ind w:firstLineChars="198" w:firstLine="475"/>
        <w:rPr>
          <w:rFonts w:ascii="Times New Roman" w:hAnsi="Times New Roman" w:cs="Times New Roman"/>
          <w:sz w:val="24"/>
          <w:szCs w:val="24"/>
        </w:rPr>
      </w:pPr>
      <w:r>
        <w:rPr>
          <w:rFonts w:hint="eastAsia"/>
          <w:sz w:val="24"/>
          <w:szCs w:val="24"/>
        </w:rPr>
        <w:tab/>
      </w:r>
      <w:r w:rsidRPr="001A6F7A">
        <w:rPr>
          <w:rFonts w:ascii="Times New Roman" w:hAnsi="Times New Roman" w:cs="Times New Roman"/>
          <w:sz w:val="24"/>
          <w:szCs w:val="24"/>
        </w:rPr>
        <w:t>2015</w:t>
      </w:r>
      <w:r w:rsidRPr="001A6F7A">
        <w:rPr>
          <w:rFonts w:ascii="Times New Roman" w:cs="Times New Roman"/>
          <w:sz w:val="24"/>
          <w:szCs w:val="24"/>
        </w:rPr>
        <w:t>年至</w:t>
      </w:r>
      <w:r w:rsidRPr="001A6F7A">
        <w:rPr>
          <w:rFonts w:ascii="Times New Roman" w:hAnsi="Times New Roman" w:cs="Times New Roman"/>
          <w:sz w:val="24"/>
          <w:szCs w:val="24"/>
        </w:rPr>
        <w:t>2018</w:t>
      </w:r>
      <w:r w:rsidRPr="001A6F7A">
        <w:rPr>
          <w:rFonts w:ascii="Times New Roman" w:cs="Times New Roman"/>
          <w:sz w:val="24"/>
          <w:szCs w:val="24"/>
        </w:rPr>
        <w:t>年，共检测了</w:t>
      </w:r>
      <w:r w:rsidRPr="001A6F7A">
        <w:rPr>
          <w:rFonts w:ascii="Times New Roman" w:hAnsi="Times New Roman" w:cs="Times New Roman"/>
          <w:sz w:val="24"/>
          <w:szCs w:val="24"/>
        </w:rPr>
        <w:t>1</w:t>
      </w:r>
      <w:r w:rsidR="009D1454">
        <w:rPr>
          <w:rFonts w:ascii="Times New Roman" w:hAnsi="Times New Roman" w:cs="Times New Roman" w:hint="eastAsia"/>
          <w:sz w:val="24"/>
          <w:szCs w:val="24"/>
        </w:rPr>
        <w:t>453</w:t>
      </w:r>
      <w:r w:rsidRPr="001A6F7A">
        <w:rPr>
          <w:rFonts w:ascii="Times New Roman" w:cs="Times New Roman"/>
          <w:sz w:val="24"/>
          <w:szCs w:val="24"/>
        </w:rPr>
        <w:t>个样品，</w:t>
      </w:r>
      <w:r w:rsidR="0013675E">
        <w:rPr>
          <w:rFonts w:ascii="Times New Roman" w:cs="Times New Roman" w:hint="eastAsia"/>
          <w:sz w:val="24"/>
          <w:szCs w:val="24"/>
        </w:rPr>
        <w:t>合格率为</w:t>
      </w:r>
      <w:r w:rsidR="0013675E">
        <w:rPr>
          <w:rFonts w:ascii="Times New Roman" w:cs="Times New Roman" w:hint="eastAsia"/>
          <w:sz w:val="24"/>
          <w:szCs w:val="24"/>
        </w:rPr>
        <w:t>99.8%</w:t>
      </w:r>
      <w:r w:rsidR="0013675E">
        <w:rPr>
          <w:rFonts w:ascii="Times New Roman" w:cs="Times New Roman" w:hint="eastAsia"/>
          <w:sz w:val="24"/>
          <w:szCs w:val="24"/>
        </w:rPr>
        <w:t>，</w:t>
      </w:r>
      <w:r w:rsidRPr="001A6F7A">
        <w:rPr>
          <w:rFonts w:ascii="Times New Roman" w:cs="Times New Roman"/>
          <w:sz w:val="24"/>
          <w:szCs w:val="24"/>
        </w:rPr>
        <w:t>具体样品个数见图</w:t>
      </w:r>
      <w:r w:rsidR="009D1454">
        <w:rPr>
          <w:rFonts w:ascii="Times New Roman" w:hAnsi="Times New Roman" w:cs="Times New Roman" w:hint="eastAsia"/>
          <w:sz w:val="24"/>
          <w:szCs w:val="24"/>
        </w:rPr>
        <w:t>5</w:t>
      </w:r>
      <w:r w:rsidRPr="001A6F7A">
        <w:rPr>
          <w:rFonts w:ascii="Times New Roman" w:cs="Times New Roman"/>
          <w:sz w:val="24"/>
          <w:szCs w:val="24"/>
        </w:rPr>
        <w:t>，</w:t>
      </w:r>
      <w:r w:rsidR="009D1454" w:rsidRPr="001A6F7A">
        <w:rPr>
          <w:rFonts w:ascii="Times New Roman" w:cs="Times New Roman"/>
          <w:sz w:val="24"/>
          <w:szCs w:val="24"/>
        </w:rPr>
        <w:t>其中虾蟹类检测数量最多，占</w:t>
      </w:r>
      <w:r w:rsidR="009D1454" w:rsidRPr="001A6F7A">
        <w:rPr>
          <w:rFonts w:ascii="Times New Roman" w:hAnsi="Times New Roman" w:cs="Times New Roman"/>
          <w:sz w:val="24"/>
          <w:szCs w:val="24"/>
        </w:rPr>
        <w:t>4</w:t>
      </w:r>
      <w:r w:rsidR="0013675E">
        <w:rPr>
          <w:rFonts w:ascii="Times New Roman" w:hAnsi="Times New Roman" w:cs="Times New Roman" w:hint="eastAsia"/>
          <w:sz w:val="24"/>
          <w:szCs w:val="24"/>
        </w:rPr>
        <w:t>8.9</w:t>
      </w:r>
      <w:r w:rsidR="009D1454" w:rsidRPr="001A6F7A">
        <w:rPr>
          <w:rFonts w:ascii="Times New Roman" w:hAnsi="Times New Roman" w:cs="Times New Roman"/>
          <w:sz w:val="24"/>
          <w:szCs w:val="24"/>
        </w:rPr>
        <w:t>%</w:t>
      </w:r>
      <w:r w:rsidR="009D1454" w:rsidRPr="001A6F7A">
        <w:rPr>
          <w:rFonts w:ascii="Times New Roman" w:cs="Times New Roman"/>
          <w:sz w:val="24"/>
          <w:szCs w:val="24"/>
        </w:rPr>
        <w:t>。</w:t>
      </w:r>
      <w:r w:rsidR="009D1454" w:rsidRPr="001A6F7A">
        <w:rPr>
          <w:rFonts w:ascii="Times New Roman" w:hAnsi="Times New Roman" w:cs="Times New Roman"/>
          <w:sz w:val="24"/>
          <w:szCs w:val="24"/>
        </w:rPr>
        <w:t>2016</w:t>
      </w:r>
      <w:r w:rsidR="009D1454" w:rsidRPr="001A6F7A">
        <w:rPr>
          <w:rFonts w:ascii="Times New Roman" w:cs="Times New Roman"/>
          <w:sz w:val="24"/>
          <w:szCs w:val="24"/>
        </w:rPr>
        <w:t>年，检出不合格样品</w:t>
      </w:r>
      <w:r w:rsidR="009D1454">
        <w:rPr>
          <w:rFonts w:ascii="Times New Roman" w:hAnsi="Times New Roman" w:cs="Times New Roman" w:hint="eastAsia"/>
          <w:sz w:val="24"/>
          <w:szCs w:val="24"/>
        </w:rPr>
        <w:t>3</w:t>
      </w:r>
      <w:r w:rsidR="009D1454" w:rsidRPr="001A6F7A">
        <w:rPr>
          <w:rFonts w:ascii="Times New Roman" w:cs="Times New Roman"/>
          <w:sz w:val="24"/>
          <w:szCs w:val="24"/>
        </w:rPr>
        <w:t>例，</w:t>
      </w:r>
      <w:r w:rsidR="0013675E">
        <w:rPr>
          <w:rFonts w:ascii="Times New Roman" w:cs="Times New Roman" w:hint="eastAsia"/>
          <w:sz w:val="24"/>
          <w:szCs w:val="24"/>
        </w:rPr>
        <w:t>品种</w:t>
      </w:r>
      <w:r w:rsidR="009D1454">
        <w:rPr>
          <w:rFonts w:ascii="Times New Roman" w:cs="Times New Roman" w:hint="eastAsia"/>
          <w:sz w:val="24"/>
          <w:szCs w:val="24"/>
        </w:rPr>
        <w:t>分别为中华鳖和大黄鱼。其中</w:t>
      </w:r>
      <w:r w:rsidR="00915873">
        <w:rPr>
          <w:rFonts w:ascii="Times New Roman" w:cs="Times New Roman" w:hint="eastAsia"/>
          <w:sz w:val="24"/>
          <w:szCs w:val="24"/>
        </w:rPr>
        <w:t>甲鱼</w:t>
      </w:r>
      <w:r w:rsidR="009D1454" w:rsidRPr="00114210">
        <w:rPr>
          <w:rFonts w:ascii="Times New Roman" w:cs="Times New Roman" w:hint="eastAsia"/>
          <w:sz w:val="24"/>
          <w:szCs w:val="24"/>
        </w:rPr>
        <w:t>呋喃唑酮代谢物（</w:t>
      </w:r>
      <w:r w:rsidR="009D1454" w:rsidRPr="00114210">
        <w:rPr>
          <w:rFonts w:ascii="Times New Roman" w:cs="Times New Roman" w:hint="eastAsia"/>
          <w:sz w:val="24"/>
          <w:szCs w:val="24"/>
        </w:rPr>
        <w:t>AOZ</w:t>
      </w:r>
      <w:r w:rsidR="009D1454" w:rsidRPr="00114210">
        <w:rPr>
          <w:rFonts w:ascii="Times New Roman" w:cs="Times New Roman" w:hint="eastAsia"/>
          <w:sz w:val="24"/>
          <w:szCs w:val="24"/>
        </w:rPr>
        <w:t>）</w:t>
      </w:r>
      <w:r w:rsidR="009D1454" w:rsidRPr="001A6F7A">
        <w:rPr>
          <w:rFonts w:ascii="Times New Roman" w:cs="Times New Roman"/>
          <w:sz w:val="24"/>
          <w:szCs w:val="24"/>
        </w:rPr>
        <w:t>检出值为</w:t>
      </w:r>
      <w:r w:rsidR="009D1454" w:rsidRPr="00114210">
        <w:rPr>
          <w:rFonts w:ascii="Times New Roman" w:hAnsi="Times New Roman" w:cs="Times New Roman"/>
          <w:sz w:val="24"/>
          <w:szCs w:val="24"/>
        </w:rPr>
        <w:t xml:space="preserve">42.5 </w:t>
      </w:r>
      <w:proofErr w:type="spellStart"/>
      <w:r w:rsidR="009D1454" w:rsidRPr="00114210">
        <w:rPr>
          <w:rFonts w:ascii="Times New Roman" w:hAnsi="Times New Roman" w:cs="Times New Roman"/>
          <w:sz w:val="24"/>
          <w:szCs w:val="24"/>
        </w:rPr>
        <w:t>μg</w:t>
      </w:r>
      <w:proofErr w:type="spellEnd"/>
      <w:r w:rsidR="009D1454" w:rsidRPr="00114210">
        <w:rPr>
          <w:rFonts w:ascii="Times New Roman" w:hAnsi="Times New Roman" w:cs="Times New Roman"/>
          <w:sz w:val="24"/>
          <w:szCs w:val="24"/>
        </w:rPr>
        <w:t>/kg</w:t>
      </w:r>
      <w:r w:rsidR="009D1454" w:rsidRPr="001A6F7A">
        <w:rPr>
          <w:rFonts w:ascii="Times New Roman" w:cs="Times New Roman"/>
          <w:sz w:val="24"/>
          <w:szCs w:val="24"/>
        </w:rPr>
        <w:t>，限量值</w:t>
      </w:r>
      <w:r w:rsidR="009D1454" w:rsidRPr="001A6F7A">
        <w:rPr>
          <w:rFonts w:ascii="Times New Roman" w:hAnsi="Times New Roman" w:cs="Times New Roman"/>
          <w:sz w:val="24"/>
          <w:szCs w:val="24"/>
        </w:rPr>
        <w:t>为</w:t>
      </w:r>
      <w:r w:rsidR="009D1454" w:rsidRPr="00114210">
        <w:rPr>
          <w:rFonts w:ascii="Times New Roman" w:hAnsi="Times New Roman" w:cs="Times New Roman"/>
          <w:sz w:val="24"/>
          <w:szCs w:val="24"/>
        </w:rPr>
        <w:t xml:space="preserve">1.0 </w:t>
      </w:r>
      <w:proofErr w:type="spellStart"/>
      <w:r w:rsidR="009D1454" w:rsidRPr="00114210">
        <w:rPr>
          <w:rFonts w:ascii="Times New Roman" w:hAnsi="Times New Roman" w:cs="Times New Roman"/>
          <w:sz w:val="24"/>
          <w:szCs w:val="24"/>
        </w:rPr>
        <w:t>μg</w:t>
      </w:r>
      <w:proofErr w:type="spellEnd"/>
      <w:r w:rsidR="009D1454" w:rsidRPr="00114210">
        <w:rPr>
          <w:rFonts w:ascii="Times New Roman" w:hAnsi="Times New Roman" w:cs="Times New Roman"/>
          <w:sz w:val="24"/>
          <w:szCs w:val="24"/>
        </w:rPr>
        <w:t>/kg</w:t>
      </w:r>
      <w:r w:rsidR="009D1454">
        <w:rPr>
          <w:rFonts w:ascii="Times New Roman" w:hAnsi="Times New Roman" w:cs="Times New Roman" w:hint="eastAsia"/>
          <w:sz w:val="24"/>
          <w:szCs w:val="24"/>
        </w:rPr>
        <w:t>，样品来源于余姚市，甲鱼总体合格率为</w:t>
      </w:r>
      <w:r w:rsidR="009D1454">
        <w:rPr>
          <w:rFonts w:ascii="Times New Roman" w:hAnsi="Times New Roman" w:cs="Times New Roman" w:hint="eastAsia"/>
          <w:sz w:val="24"/>
          <w:szCs w:val="24"/>
        </w:rPr>
        <w:t>99.1%</w:t>
      </w:r>
      <w:r w:rsidR="009D1454">
        <w:rPr>
          <w:rFonts w:ascii="Times New Roman" w:hAnsi="Times New Roman" w:cs="Times New Roman" w:hint="eastAsia"/>
          <w:sz w:val="24"/>
          <w:szCs w:val="24"/>
        </w:rPr>
        <w:t>；大黄鱼</w:t>
      </w:r>
      <w:r w:rsidR="009D1454" w:rsidRPr="00114210">
        <w:rPr>
          <w:rFonts w:ascii="Times New Roman" w:hAnsi="Times New Roman" w:cs="Times New Roman" w:hint="eastAsia"/>
          <w:sz w:val="24"/>
          <w:szCs w:val="24"/>
        </w:rPr>
        <w:t>呋喃西林代谢物（</w:t>
      </w:r>
      <w:r w:rsidR="009D1454" w:rsidRPr="00114210">
        <w:rPr>
          <w:rFonts w:ascii="Times New Roman" w:hAnsi="Times New Roman" w:cs="Times New Roman" w:hint="eastAsia"/>
          <w:sz w:val="24"/>
          <w:szCs w:val="24"/>
        </w:rPr>
        <w:t>SEM</w:t>
      </w:r>
      <w:r w:rsidR="009D1454" w:rsidRPr="00114210">
        <w:rPr>
          <w:rFonts w:ascii="Times New Roman" w:hAnsi="Times New Roman" w:cs="Times New Roman" w:hint="eastAsia"/>
          <w:sz w:val="24"/>
          <w:szCs w:val="24"/>
        </w:rPr>
        <w:t>）</w:t>
      </w:r>
      <w:r w:rsidR="009D1454">
        <w:rPr>
          <w:rFonts w:ascii="Times New Roman" w:hAnsi="Times New Roman" w:cs="Times New Roman" w:hint="eastAsia"/>
          <w:sz w:val="24"/>
          <w:szCs w:val="24"/>
        </w:rPr>
        <w:t>检出值分别为</w:t>
      </w:r>
      <w:r w:rsidR="009D1454" w:rsidRPr="00114210">
        <w:rPr>
          <w:rFonts w:ascii="Times New Roman" w:hAnsi="Times New Roman" w:cs="Times New Roman"/>
          <w:sz w:val="24"/>
          <w:szCs w:val="24"/>
        </w:rPr>
        <w:t xml:space="preserve">44.6 </w:t>
      </w:r>
      <w:proofErr w:type="spellStart"/>
      <w:r w:rsidR="009D1454" w:rsidRPr="00114210">
        <w:rPr>
          <w:rFonts w:ascii="Times New Roman" w:hAnsi="Times New Roman" w:cs="Times New Roman"/>
          <w:sz w:val="24"/>
          <w:szCs w:val="24"/>
        </w:rPr>
        <w:t>μg</w:t>
      </w:r>
      <w:proofErr w:type="spellEnd"/>
      <w:r w:rsidR="009D1454" w:rsidRPr="00114210">
        <w:rPr>
          <w:rFonts w:ascii="Times New Roman" w:hAnsi="Times New Roman" w:cs="Times New Roman"/>
          <w:sz w:val="24"/>
          <w:szCs w:val="24"/>
        </w:rPr>
        <w:t>/kg</w:t>
      </w:r>
      <w:r w:rsidR="009D1454">
        <w:rPr>
          <w:rFonts w:ascii="Times New Roman" w:hAnsi="Times New Roman" w:cs="Times New Roman" w:hint="eastAsia"/>
          <w:sz w:val="24"/>
          <w:szCs w:val="24"/>
        </w:rPr>
        <w:t>和</w:t>
      </w:r>
      <w:r w:rsidR="009D1454" w:rsidRPr="00114210">
        <w:rPr>
          <w:rFonts w:ascii="Times New Roman" w:hAnsi="Times New Roman" w:cs="Times New Roman"/>
          <w:sz w:val="24"/>
          <w:szCs w:val="24"/>
        </w:rPr>
        <w:t xml:space="preserve">38.5 </w:t>
      </w:r>
      <w:proofErr w:type="spellStart"/>
      <w:r w:rsidR="009D1454" w:rsidRPr="00114210">
        <w:rPr>
          <w:rFonts w:ascii="Times New Roman" w:hAnsi="Times New Roman" w:cs="Times New Roman"/>
          <w:sz w:val="24"/>
          <w:szCs w:val="24"/>
        </w:rPr>
        <w:t>μg</w:t>
      </w:r>
      <w:proofErr w:type="spellEnd"/>
      <w:r w:rsidR="009D1454" w:rsidRPr="00114210">
        <w:rPr>
          <w:rFonts w:ascii="Times New Roman" w:hAnsi="Times New Roman" w:cs="Times New Roman"/>
          <w:sz w:val="24"/>
          <w:szCs w:val="24"/>
        </w:rPr>
        <w:t>/kg</w:t>
      </w:r>
      <w:r w:rsidR="009D1454">
        <w:rPr>
          <w:rFonts w:ascii="Times New Roman" w:hAnsi="Times New Roman" w:cs="Times New Roman" w:hint="eastAsia"/>
          <w:sz w:val="24"/>
          <w:szCs w:val="24"/>
        </w:rPr>
        <w:t>，</w:t>
      </w:r>
      <w:r w:rsidR="009D1454" w:rsidRPr="001A6F7A">
        <w:rPr>
          <w:rFonts w:ascii="Times New Roman" w:cs="Times New Roman"/>
          <w:sz w:val="24"/>
          <w:szCs w:val="24"/>
        </w:rPr>
        <w:t>限量值</w:t>
      </w:r>
      <w:r w:rsidR="009D1454" w:rsidRPr="001A6F7A">
        <w:rPr>
          <w:rFonts w:ascii="Times New Roman" w:hAnsi="Times New Roman" w:cs="Times New Roman"/>
          <w:sz w:val="24"/>
          <w:szCs w:val="24"/>
        </w:rPr>
        <w:t>为</w:t>
      </w:r>
      <w:r w:rsidR="009D1454" w:rsidRPr="00114210">
        <w:rPr>
          <w:rFonts w:ascii="Times New Roman" w:hAnsi="Times New Roman" w:cs="Times New Roman"/>
          <w:sz w:val="24"/>
          <w:szCs w:val="24"/>
        </w:rPr>
        <w:t xml:space="preserve">1.0 </w:t>
      </w:r>
      <w:proofErr w:type="spellStart"/>
      <w:r w:rsidR="009D1454" w:rsidRPr="00114210">
        <w:rPr>
          <w:rFonts w:ascii="Times New Roman" w:hAnsi="Times New Roman" w:cs="Times New Roman"/>
          <w:sz w:val="24"/>
          <w:szCs w:val="24"/>
        </w:rPr>
        <w:t>μg</w:t>
      </w:r>
      <w:proofErr w:type="spellEnd"/>
      <w:r w:rsidR="009D1454" w:rsidRPr="00114210">
        <w:rPr>
          <w:rFonts w:ascii="Times New Roman" w:hAnsi="Times New Roman" w:cs="Times New Roman"/>
          <w:sz w:val="24"/>
          <w:szCs w:val="24"/>
        </w:rPr>
        <w:t>/kg</w:t>
      </w:r>
      <w:r w:rsidR="009D1454">
        <w:rPr>
          <w:rFonts w:ascii="Times New Roman" w:hAnsi="Times New Roman" w:cs="Times New Roman" w:hint="eastAsia"/>
          <w:sz w:val="24"/>
          <w:szCs w:val="24"/>
        </w:rPr>
        <w:t>，样品来源于宁海县，海水养殖鱼</w:t>
      </w:r>
      <w:r w:rsidR="009D1454">
        <w:rPr>
          <w:rFonts w:hint="eastAsia"/>
          <w:sz w:val="24"/>
          <w:szCs w:val="24"/>
        </w:rPr>
        <w:t>硝基呋喃类</w:t>
      </w:r>
      <w:r w:rsidR="009D1454">
        <w:rPr>
          <w:rFonts w:ascii="Times New Roman" w:hAnsi="Times New Roman" w:cs="Times New Roman" w:hint="eastAsia"/>
          <w:sz w:val="24"/>
          <w:szCs w:val="24"/>
        </w:rPr>
        <w:t>总体合格率为</w:t>
      </w:r>
      <w:r w:rsidR="009D1454">
        <w:rPr>
          <w:rFonts w:ascii="Times New Roman" w:hAnsi="Times New Roman" w:cs="Times New Roman" w:hint="eastAsia"/>
          <w:sz w:val="24"/>
          <w:szCs w:val="24"/>
        </w:rPr>
        <w:t>99.3%</w:t>
      </w:r>
      <w:r w:rsidR="009D1454">
        <w:rPr>
          <w:rFonts w:ascii="Times New Roman" w:hAnsi="Times New Roman" w:cs="Times New Roman" w:hint="eastAsia"/>
          <w:sz w:val="24"/>
          <w:szCs w:val="24"/>
        </w:rPr>
        <w:t>。</w:t>
      </w:r>
    </w:p>
    <w:p w:rsidR="001A6F7A" w:rsidRDefault="0013675E" w:rsidP="0013675E">
      <w:pPr>
        <w:spacing w:line="360" w:lineRule="auto"/>
        <w:jc w:val="center"/>
        <w:rPr>
          <w:sz w:val="24"/>
          <w:szCs w:val="24"/>
        </w:rPr>
      </w:pPr>
      <w:r w:rsidRPr="0013675E">
        <w:rPr>
          <w:noProof/>
          <w:sz w:val="24"/>
          <w:szCs w:val="24"/>
        </w:rPr>
        <w:drawing>
          <wp:inline distT="0" distB="0" distL="0" distR="0">
            <wp:extent cx="4572000" cy="2514600"/>
            <wp:effectExtent l="0" t="0" r="0" b="0"/>
            <wp:docPr id="10"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D1454" w:rsidRDefault="009D1454" w:rsidP="009D1454">
      <w:pPr>
        <w:jc w:val="center"/>
      </w:pPr>
      <w:r>
        <w:rPr>
          <w:rFonts w:hint="eastAsia"/>
        </w:rPr>
        <w:t>图</w:t>
      </w:r>
      <w:r>
        <w:rPr>
          <w:rFonts w:hint="eastAsia"/>
        </w:rPr>
        <w:t xml:space="preserve">5 </w:t>
      </w:r>
      <w:r w:rsidRPr="0013675E">
        <w:rPr>
          <w:rFonts w:hint="eastAsia"/>
        </w:rPr>
        <w:t>2015</w:t>
      </w:r>
      <w:r w:rsidRPr="0013675E">
        <w:rPr>
          <w:rFonts w:hint="eastAsia"/>
        </w:rPr>
        <w:t>年</w:t>
      </w:r>
      <w:r w:rsidRPr="0013675E">
        <w:rPr>
          <w:rFonts w:hint="eastAsia"/>
        </w:rPr>
        <w:t>~2018</w:t>
      </w:r>
      <w:r w:rsidRPr="0013675E">
        <w:rPr>
          <w:rFonts w:hint="eastAsia"/>
        </w:rPr>
        <w:t>年</w:t>
      </w:r>
      <w:r w:rsidR="0013675E" w:rsidRPr="0013675E">
        <w:rPr>
          <w:rFonts w:hint="eastAsia"/>
        </w:rPr>
        <w:t>硝基呋喃类</w:t>
      </w:r>
      <w:r>
        <w:rPr>
          <w:rFonts w:hint="eastAsia"/>
        </w:rPr>
        <w:t>检测样品数量</w:t>
      </w:r>
    </w:p>
    <w:p w:rsidR="001A6F7A" w:rsidRPr="009D1454" w:rsidRDefault="001A6F7A" w:rsidP="00DD4447">
      <w:pPr>
        <w:spacing w:line="360" w:lineRule="auto"/>
        <w:ind w:firstLineChars="198" w:firstLine="475"/>
        <w:rPr>
          <w:sz w:val="24"/>
          <w:szCs w:val="24"/>
        </w:rPr>
      </w:pPr>
    </w:p>
    <w:p w:rsidR="001A6F7A" w:rsidRDefault="001A6F7A" w:rsidP="001A6F7A">
      <w:pPr>
        <w:spacing w:line="360" w:lineRule="auto"/>
        <w:rPr>
          <w:sz w:val="24"/>
          <w:szCs w:val="24"/>
        </w:rPr>
      </w:pPr>
      <w:r w:rsidRPr="00740370">
        <w:rPr>
          <w:rFonts w:hint="eastAsia"/>
          <w:sz w:val="24"/>
          <w:szCs w:val="24"/>
        </w:rPr>
        <w:lastRenderedPageBreak/>
        <w:t>2.</w:t>
      </w:r>
      <w:r>
        <w:rPr>
          <w:rFonts w:hint="eastAsia"/>
          <w:sz w:val="24"/>
          <w:szCs w:val="24"/>
        </w:rPr>
        <w:t>5</w:t>
      </w:r>
      <w:r>
        <w:rPr>
          <w:rFonts w:hint="eastAsia"/>
          <w:sz w:val="24"/>
          <w:szCs w:val="24"/>
        </w:rPr>
        <w:t>磺胺类检测情况</w:t>
      </w:r>
    </w:p>
    <w:p w:rsidR="001A6F7A" w:rsidRPr="001A6F7A" w:rsidRDefault="001A6F7A" w:rsidP="001A6F7A">
      <w:pPr>
        <w:spacing w:line="360" w:lineRule="auto"/>
        <w:ind w:firstLineChars="198" w:firstLine="475"/>
        <w:rPr>
          <w:rFonts w:ascii="Times New Roman" w:hAnsi="Times New Roman" w:cs="Times New Roman"/>
          <w:sz w:val="24"/>
          <w:szCs w:val="24"/>
        </w:rPr>
      </w:pPr>
      <w:r>
        <w:rPr>
          <w:rFonts w:hint="eastAsia"/>
          <w:sz w:val="24"/>
          <w:szCs w:val="24"/>
        </w:rPr>
        <w:tab/>
      </w:r>
      <w:r w:rsidRPr="001A6F7A">
        <w:rPr>
          <w:rFonts w:ascii="Times New Roman" w:hAnsi="Times New Roman" w:cs="Times New Roman"/>
          <w:sz w:val="24"/>
          <w:szCs w:val="24"/>
        </w:rPr>
        <w:t>2015</w:t>
      </w:r>
      <w:r w:rsidRPr="001A6F7A">
        <w:rPr>
          <w:rFonts w:ascii="Times New Roman" w:cs="Times New Roman"/>
          <w:sz w:val="24"/>
          <w:szCs w:val="24"/>
        </w:rPr>
        <w:t>年至</w:t>
      </w:r>
      <w:r w:rsidRPr="001A6F7A">
        <w:rPr>
          <w:rFonts w:ascii="Times New Roman" w:hAnsi="Times New Roman" w:cs="Times New Roman"/>
          <w:sz w:val="24"/>
          <w:szCs w:val="24"/>
        </w:rPr>
        <w:t>2018</w:t>
      </w:r>
      <w:r w:rsidRPr="001A6F7A">
        <w:rPr>
          <w:rFonts w:ascii="Times New Roman" w:cs="Times New Roman"/>
          <w:sz w:val="24"/>
          <w:szCs w:val="24"/>
        </w:rPr>
        <w:t>年，共检测了</w:t>
      </w:r>
      <w:r w:rsidR="0013675E">
        <w:rPr>
          <w:rFonts w:ascii="Times New Roman" w:hAnsi="Times New Roman" w:cs="Times New Roman" w:hint="eastAsia"/>
          <w:sz w:val="24"/>
          <w:szCs w:val="24"/>
        </w:rPr>
        <w:t>444</w:t>
      </w:r>
      <w:r w:rsidRPr="001A6F7A">
        <w:rPr>
          <w:rFonts w:ascii="Times New Roman" w:cs="Times New Roman"/>
          <w:sz w:val="24"/>
          <w:szCs w:val="24"/>
        </w:rPr>
        <w:t>个样品，具体样品个数见图</w:t>
      </w:r>
      <w:r w:rsidRPr="001A6F7A">
        <w:rPr>
          <w:rFonts w:ascii="Times New Roman" w:hAnsi="Times New Roman" w:cs="Times New Roman"/>
          <w:sz w:val="24"/>
          <w:szCs w:val="24"/>
        </w:rPr>
        <w:t>3</w:t>
      </w:r>
      <w:r w:rsidRPr="001A6F7A">
        <w:rPr>
          <w:rFonts w:ascii="Times New Roman" w:cs="Times New Roman"/>
          <w:sz w:val="24"/>
          <w:szCs w:val="24"/>
        </w:rPr>
        <w:t>，其中虾蟹类检测数量最多，占</w:t>
      </w:r>
      <w:r w:rsidR="00915873">
        <w:rPr>
          <w:rFonts w:ascii="Times New Roman" w:hAnsi="Times New Roman" w:cs="Times New Roman" w:hint="eastAsia"/>
          <w:sz w:val="24"/>
          <w:szCs w:val="24"/>
        </w:rPr>
        <w:t>36.9</w:t>
      </w:r>
      <w:r w:rsidRPr="001A6F7A">
        <w:rPr>
          <w:rFonts w:ascii="Times New Roman" w:hAnsi="Times New Roman" w:cs="Times New Roman"/>
          <w:sz w:val="24"/>
          <w:szCs w:val="24"/>
        </w:rPr>
        <w:t>%</w:t>
      </w:r>
      <w:r>
        <w:rPr>
          <w:rFonts w:ascii="Times New Roman" w:hAnsi="Times New Roman" w:cs="Times New Roman" w:hint="eastAsia"/>
          <w:sz w:val="24"/>
          <w:szCs w:val="24"/>
        </w:rPr>
        <w:t>。</w:t>
      </w:r>
      <w:r w:rsidR="00915873">
        <w:rPr>
          <w:rFonts w:ascii="Times New Roman" w:hAnsi="Times New Roman" w:cs="Times New Roman" w:hint="eastAsia"/>
          <w:sz w:val="24"/>
          <w:szCs w:val="24"/>
        </w:rPr>
        <w:t>4</w:t>
      </w:r>
      <w:r w:rsidR="00915873">
        <w:rPr>
          <w:rFonts w:ascii="Times New Roman" w:hAnsi="Times New Roman" w:cs="Times New Roman" w:hint="eastAsia"/>
          <w:sz w:val="24"/>
          <w:szCs w:val="24"/>
        </w:rPr>
        <w:t>年间磺胺类药物合格率为</w:t>
      </w:r>
      <w:r w:rsidR="00915873">
        <w:rPr>
          <w:rFonts w:ascii="Times New Roman" w:hAnsi="Times New Roman" w:cs="Times New Roman" w:hint="eastAsia"/>
          <w:sz w:val="24"/>
          <w:szCs w:val="24"/>
        </w:rPr>
        <w:t>100%</w:t>
      </w:r>
      <w:r w:rsidR="00915873">
        <w:rPr>
          <w:rFonts w:ascii="Times New Roman" w:hAnsi="Times New Roman" w:cs="Times New Roman" w:hint="eastAsia"/>
          <w:sz w:val="24"/>
          <w:szCs w:val="24"/>
        </w:rPr>
        <w:t>。</w:t>
      </w:r>
    </w:p>
    <w:p w:rsidR="001A6F7A" w:rsidRDefault="001A6F7A" w:rsidP="0013675E">
      <w:pPr>
        <w:spacing w:line="360" w:lineRule="auto"/>
        <w:rPr>
          <w:sz w:val="24"/>
          <w:szCs w:val="24"/>
        </w:rPr>
      </w:pPr>
    </w:p>
    <w:p w:rsidR="0013675E" w:rsidRDefault="0013675E" w:rsidP="0013675E">
      <w:pPr>
        <w:spacing w:line="360" w:lineRule="auto"/>
        <w:jc w:val="center"/>
        <w:rPr>
          <w:sz w:val="24"/>
          <w:szCs w:val="24"/>
        </w:rPr>
      </w:pPr>
      <w:r w:rsidRPr="0013675E">
        <w:rPr>
          <w:noProof/>
          <w:sz w:val="24"/>
          <w:szCs w:val="24"/>
        </w:rPr>
        <w:drawing>
          <wp:inline distT="0" distB="0" distL="0" distR="0">
            <wp:extent cx="4572000" cy="2514600"/>
            <wp:effectExtent l="0" t="0" r="0" b="0"/>
            <wp:docPr id="12"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3675E" w:rsidRDefault="0013675E" w:rsidP="0013675E">
      <w:pPr>
        <w:jc w:val="center"/>
      </w:pPr>
      <w:r>
        <w:rPr>
          <w:rFonts w:hint="eastAsia"/>
        </w:rPr>
        <w:t>图</w:t>
      </w:r>
      <w:r>
        <w:rPr>
          <w:rFonts w:hint="eastAsia"/>
        </w:rPr>
        <w:t xml:space="preserve">6 </w:t>
      </w:r>
      <w:r w:rsidRPr="0013675E">
        <w:rPr>
          <w:rFonts w:hint="eastAsia"/>
        </w:rPr>
        <w:t>2015</w:t>
      </w:r>
      <w:r w:rsidRPr="0013675E">
        <w:rPr>
          <w:rFonts w:hint="eastAsia"/>
        </w:rPr>
        <w:t>年</w:t>
      </w:r>
      <w:r w:rsidRPr="0013675E">
        <w:rPr>
          <w:rFonts w:hint="eastAsia"/>
        </w:rPr>
        <w:t>~2018</w:t>
      </w:r>
      <w:r w:rsidRPr="0013675E">
        <w:rPr>
          <w:rFonts w:hint="eastAsia"/>
        </w:rPr>
        <w:t>年硝基呋喃类</w:t>
      </w:r>
      <w:r>
        <w:rPr>
          <w:rFonts w:hint="eastAsia"/>
        </w:rPr>
        <w:t>检测样品数量</w:t>
      </w:r>
    </w:p>
    <w:p w:rsidR="003969FC" w:rsidRPr="00740370" w:rsidRDefault="003969FC" w:rsidP="00740370">
      <w:pPr>
        <w:spacing w:line="360" w:lineRule="auto"/>
        <w:rPr>
          <w:sz w:val="24"/>
          <w:szCs w:val="24"/>
        </w:rPr>
      </w:pPr>
    </w:p>
    <w:p w:rsidR="003969FC" w:rsidRPr="00740370" w:rsidRDefault="00C6364C" w:rsidP="00740370">
      <w:pPr>
        <w:spacing w:line="360" w:lineRule="auto"/>
        <w:rPr>
          <w:sz w:val="24"/>
          <w:szCs w:val="24"/>
        </w:rPr>
      </w:pPr>
      <w:r w:rsidRPr="00740370">
        <w:rPr>
          <w:rFonts w:hint="eastAsia"/>
          <w:sz w:val="24"/>
          <w:szCs w:val="24"/>
        </w:rPr>
        <w:t>3.</w:t>
      </w:r>
      <w:r w:rsidRPr="00740370">
        <w:rPr>
          <w:rFonts w:hint="eastAsia"/>
          <w:sz w:val="24"/>
          <w:szCs w:val="24"/>
        </w:rPr>
        <w:t>讨论</w:t>
      </w:r>
    </w:p>
    <w:p w:rsidR="00DC6D3A" w:rsidRPr="00F45BA5" w:rsidRDefault="003969FC" w:rsidP="00F45BA5">
      <w:pPr>
        <w:spacing w:line="360" w:lineRule="auto"/>
        <w:ind w:firstLineChars="198" w:firstLine="416"/>
        <w:rPr>
          <w:rFonts w:ascii="宋体" w:eastAsia="宋体" w:hAnsi="宋体" w:cs="Times New Roman"/>
          <w:szCs w:val="21"/>
        </w:rPr>
      </w:pPr>
      <w:r w:rsidRPr="00C26605">
        <w:rPr>
          <w:rFonts w:ascii="宋体" w:eastAsia="宋体" w:hAnsi="宋体" w:hint="eastAsia"/>
          <w:szCs w:val="21"/>
        </w:rPr>
        <w:t>综合</w:t>
      </w:r>
      <w:r w:rsidRPr="00C26605">
        <w:rPr>
          <w:rFonts w:ascii="宋体" w:eastAsia="宋体" w:hAnsi="宋体"/>
          <w:szCs w:val="21"/>
        </w:rPr>
        <w:t>2015</w:t>
      </w:r>
      <w:r w:rsidRPr="00C26605">
        <w:rPr>
          <w:rFonts w:ascii="宋体" w:eastAsia="宋体" w:hAnsi="宋体" w:hint="eastAsia"/>
          <w:szCs w:val="21"/>
        </w:rPr>
        <w:t>年</w:t>
      </w:r>
      <w:r w:rsidR="009929E7" w:rsidRPr="00C26605">
        <w:rPr>
          <w:rFonts w:ascii="宋体" w:eastAsia="宋体" w:hAnsi="宋体" w:hint="eastAsia"/>
          <w:szCs w:val="21"/>
        </w:rPr>
        <w:t>~2018年</w:t>
      </w:r>
      <w:r w:rsidRPr="00C26605">
        <w:rPr>
          <w:rFonts w:ascii="宋体" w:eastAsia="宋体" w:hAnsi="宋体" w:hint="eastAsia"/>
          <w:szCs w:val="21"/>
        </w:rPr>
        <w:t>度</w:t>
      </w:r>
      <w:r w:rsidR="00C12CDB" w:rsidRPr="00C26605">
        <w:rPr>
          <w:rFonts w:ascii="宋体" w:eastAsia="宋体" w:hAnsi="宋体" w:hint="eastAsia"/>
          <w:szCs w:val="21"/>
        </w:rPr>
        <w:t>产地样品检测</w:t>
      </w:r>
      <w:r w:rsidRPr="00C26605">
        <w:rPr>
          <w:rFonts w:ascii="宋体" w:eastAsia="宋体" w:hAnsi="宋体" w:hint="eastAsia"/>
          <w:szCs w:val="21"/>
        </w:rPr>
        <w:t>结果分析，</w:t>
      </w:r>
      <w:r w:rsidR="00C40573" w:rsidRPr="00C26605">
        <w:rPr>
          <w:rFonts w:ascii="宋体" w:eastAsia="宋体" w:hAnsi="宋体" w:hint="eastAsia"/>
          <w:szCs w:val="21"/>
        </w:rPr>
        <w:t>作者</w:t>
      </w:r>
      <w:r w:rsidRPr="00C26605">
        <w:rPr>
          <w:rFonts w:ascii="宋体" w:eastAsia="宋体" w:hAnsi="宋体" w:hint="eastAsia"/>
          <w:szCs w:val="21"/>
        </w:rPr>
        <w:t>认为</w:t>
      </w:r>
      <w:r w:rsidR="00C40573" w:rsidRPr="00C26605">
        <w:rPr>
          <w:rFonts w:ascii="宋体" w:eastAsia="宋体" w:hAnsi="宋体" w:hint="eastAsia"/>
          <w:szCs w:val="21"/>
        </w:rPr>
        <w:t>宁波</w:t>
      </w:r>
      <w:r w:rsidRPr="00C26605">
        <w:rPr>
          <w:rFonts w:ascii="宋体" w:eastAsia="宋体" w:hAnsi="宋体" w:hint="eastAsia"/>
          <w:szCs w:val="21"/>
        </w:rPr>
        <w:t>市初级水产品质量总体保持良好</w:t>
      </w:r>
      <w:r w:rsidR="00164617">
        <w:rPr>
          <w:rFonts w:ascii="宋体" w:eastAsia="宋体" w:hAnsi="宋体" w:hint="eastAsia"/>
          <w:szCs w:val="21"/>
        </w:rPr>
        <w:t>，</w:t>
      </w:r>
      <w:r w:rsidR="009929E7" w:rsidRPr="00C26605">
        <w:rPr>
          <w:rFonts w:ascii="宋体" w:eastAsia="宋体" w:hAnsi="宋体" w:hint="eastAsia"/>
          <w:szCs w:val="21"/>
        </w:rPr>
        <w:t>各品种</w:t>
      </w:r>
      <w:r w:rsidR="00B463D8" w:rsidRPr="00C26605">
        <w:rPr>
          <w:rFonts w:ascii="宋体" w:eastAsia="宋体" w:hAnsi="宋体" w:hint="eastAsia"/>
          <w:szCs w:val="21"/>
        </w:rPr>
        <w:t>兽药</w:t>
      </w:r>
      <w:proofErr w:type="gramStart"/>
      <w:r w:rsidR="009929E7" w:rsidRPr="00C26605">
        <w:rPr>
          <w:rFonts w:ascii="宋体" w:eastAsia="宋体" w:hAnsi="宋体" w:hint="eastAsia"/>
          <w:szCs w:val="21"/>
        </w:rPr>
        <w:t>药</w:t>
      </w:r>
      <w:proofErr w:type="gramEnd"/>
      <w:r w:rsidR="009929E7" w:rsidRPr="00C26605">
        <w:rPr>
          <w:rFonts w:ascii="宋体" w:eastAsia="宋体" w:hAnsi="宋体" w:hint="eastAsia"/>
          <w:szCs w:val="21"/>
        </w:rPr>
        <w:t>残合格率为99.0%</w:t>
      </w:r>
      <w:r w:rsidR="00C12CDB" w:rsidRPr="00C26605">
        <w:rPr>
          <w:rFonts w:ascii="宋体" w:eastAsia="宋体" w:hAnsi="宋体" w:hint="eastAsia"/>
          <w:szCs w:val="21"/>
        </w:rPr>
        <w:t>以上。</w:t>
      </w:r>
      <w:r w:rsidR="00164617">
        <w:rPr>
          <w:rFonts w:ascii="宋体" w:eastAsia="宋体" w:hAnsi="宋体" w:hint="eastAsia"/>
          <w:szCs w:val="21"/>
        </w:rPr>
        <w:t>重点监管</w:t>
      </w:r>
      <w:r w:rsidR="00C12CDB" w:rsidRPr="00C26605">
        <w:rPr>
          <w:rFonts w:ascii="宋体" w:eastAsia="宋体" w:hAnsi="宋体" w:hint="eastAsia"/>
          <w:szCs w:val="21"/>
        </w:rPr>
        <w:t>余姚的甲鱼</w:t>
      </w:r>
      <w:r w:rsidR="00752DD4">
        <w:rPr>
          <w:rFonts w:ascii="宋体" w:eastAsia="宋体" w:hAnsi="宋体" w:hint="eastAsia"/>
          <w:szCs w:val="21"/>
        </w:rPr>
        <w:t>、宁海的大黄鱼</w:t>
      </w:r>
      <w:r w:rsidR="00164617">
        <w:rPr>
          <w:rFonts w:ascii="宋体" w:eastAsia="宋体" w:hAnsi="宋体" w:hint="eastAsia"/>
          <w:szCs w:val="21"/>
        </w:rPr>
        <w:t>、鄞州的牛蛙，</w:t>
      </w:r>
      <w:r w:rsidR="00C12CDB" w:rsidRPr="00C26605">
        <w:rPr>
          <w:rFonts w:ascii="宋体" w:eastAsia="宋体" w:hAnsi="宋体" w:hint="eastAsia"/>
          <w:szCs w:val="21"/>
        </w:rPr>
        <w:t>虽然检出率较低，仍</w:t>
      </w:r>
      <w:r w:rsidR="009929E7" w:rsidRPr="00C26605">
        <w:rPr>
          <w:rFonts w:ascii="宋体" w:eastAsia="宋体" w:hAnsi="宋体" w:hint="eastAsia"/>
          <w:szCs w:val="21"/>
        </w:rPr>
        <w:t>要相关部门引起重视。</w:t>
      </w:r>
      <w:r w:rsidR="00752DD4">
        <w:rPr>
          <w:rFonts w:ascii="宋体" w:eastAsia="宋体" w:hAnsi="宋体" w:hint="eastAsia"/>
          <w:szCs w:val="21"/>
        </w:rPr>
        <w:t>同时，建议</w:t>
      </w:r>
      <w:r w:rsidR="009929E7" w:rsidRPr="00C26605">
        <w:rPr>
          <w:rFonts w:ascii="宋体" w:eastAsia="宋体" w:hAnsi="宋体" w:hint="eastAsia"/>
          <w:szCs w:val="21"/>
        </w:rPr>
        <w:t>有关部门加强对相关还随养殖鱼硝基呋喃类药物进行监管。</w:t>
      </w:r>
      <w:r w:rsidR="00C26605" w:rsidRPr="00C26605">
        <w:rPr>
          <w:rFonts w:ascii="宋体" w:eastAsia="宋体" w:hAnsi="宋体" w:cs="Times New Roman" w:hint="eastAsia"/>
          <w:kern w:val="0"/>
          <w:szCs w:val="21"/>
        </w:rPr>
        <w:t>增加限用及违禁兽药（渔药）的检测力度，重点开展海水鱼类、外来引进品种及中华鳖等养殖鱼类中孔雀石绿、环丙沙星（喹诺酮类）及磺胺类药物的抽检。</w:t>
      </w:r>
      <w:r w:rsidR="00C26605" w:rsidRPr="00C26605">
        <w:rPr>
          <w:rFonts w:ascii="宋体" w:eastAsia="宋体" w:hAnsi="宋体" w:cs="Times New Roman" w:hint="eastAsia"/>
          <w:szCs w:val="21"/>
        </w:rPr>
        <w:t>加强</w:t>
      </w:r>
      <w:r w:rsidR="00C26605" w:rsidRPr="00C26605">
        <w:rPr>
          <w:rFonts w:ascii="宋体" w:eastAsia="宋体" w:hAnsi="宋体" w:cs="Times New Roman" w:hint="eastAsia"/>
          <w:kern w:val="0"/>
          <w:szCs w:val="21"/>
        </w:rPr>
        <w:t>开展宁波渔用渔药的监管力度，规范渔药销售和渔药使用制度。</w:t>
      </w:r>
      <w:r w:rsidR="00C26605" w:rsidRPr="00C26605">
        <w:rPr>
          <w:rFonts w:ascii="宋体" w:eastAsia="宋体" w:hAnsi="宋体" w:cs="Times New Roman" w:hint="eastAsia"/>
          <w:szCs w:val="21"/>
        </w:rPr>
        <w:t>加强产地环境的监测，确保养殖产品质量安全对用于水产养殖的水源和养殖水体进行定期的监测，建立水产养殖环境检测信息数据库，积累环境检测数据，以利于水产品质量的风险评估分析、评价和预警工作的开展。确保产地环境符合要求，从源头上保证水产品质量安全。</w:t>
      </w:r>
      <w:r w:rsidR="00C842A5">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CB308B">
        <w:instrText>ADDIN CNKISM.UserStyle</w:instrText>
      </w:r>
      <w:r w:rsidR="00C842A5">
        <w:fldChar w:fldCharType="end"/>
      </w:r>
    </w:p>
    <w:p w:rsidR="00206E1F" w:rsidRPr="00740370" w:rsidRDefault="00C842A5" w:rsidP="00206E1F">
      <w:pPr>
        <w:jc w:val="left"/>
        <w:rPr>
          <w:rFonts w:ascii="宋体" w:eastAsia="宋体" w:hAnsi="宋体" w:cs="Times New Roman"/>
          <w:b/>
          <w:color w:val="000000"/>
          <w:sz w:val="24"/>
          <w:szCs w:val="24"/>
          <w:u w:color="000000"/>
        </w:rPr>
      </w:pPr>
      <w:r>
        <w:rPr>
          <w:rFonts w:ascii="Times New Roman" w:eastAsia="宋体" w:hAnsi="Times New Roman" w:cs="Times New Roman"/>
          <w:color w:val="000000"/>
          <w:u w:color="000000"/>
        </w:rPr>
        <w:fldChar w:fldCharType="begin"/>
      </w:r>
      <w:r w:rsidR="00206E1F">
        <w:rPr>
          <w:rFonts w:ascii="Times New Roman" w:eastAsia="宋体" w:hAnsi="Times New Roman" w:cs="Times New Roman"/>
          <w:color w:val="000000"/>
          <w:u w:color="000000"/>
        </w:rPr>
        <w:instrText>ADDIN CNKISM.Bib</w:instrText>
      </w:r>
      <w:r>
        <w:rPr>
          <w:rFonts w:ascii="Times New Roman" w:eastAsia="宋体" w:hAnsi="Times New Roman" w:cs="Times New Roman"/>
          <w:color w:val="000000"/>
          <w:u w:color="000000"/>
        </w:rPr>
        <w:fldChar w:fldCharType="separate"/>
      </w:r>
      <w:r w:rsidR="00206E1F" w:rsidRPr="00740370">
        <w:rPr>
          <w:rFonts w:ascii="宋体" w:eastAsia="宋体" w:hAnsi="宋体" w:cs="Times New Roman"/>
          <w:b/>
          <w:color w:val="000000"/>
          <w:sz w:val="24"/>
          <w:szCs w:val="24"/>
          <w:u w:color="000000"/>
        </w:rPr>
        <w:t>参考文献</w:t>
      </w:r>
    </w:p>
    <w:p w:rsidR="00206E1F" w:rsidRDefault="00206E1F" w:rsidP="00206E1F">
      <w:pPr>
        <w:jc w:val="left"/>
        <w:rPr>
          <w:rFonts w:ascii="Times New Roman" w:eastAsia="宋体" w:hAnsi="Times New Roman" w:cs="Times New Roman"/>
          <w:color w:val="000000"/>
          <w:u w:color="000000"/>
        </w:rPr>
      </w:pPr>
      <w:bookmarkStart w:id="0" w:name="_CNKI39DFF184A76258B12B49C1CC3BCB9E49"/>
      <w:r>
        <w:rPr>
          <w:rFonts w:ascii="Times New Roman" w:eastAsia="宋体" w:hAnsi="Times New Roman" w:cs="Times New Roman"/>
          <w:color w:val="000000"/>
          <w:u w:color="000000"/>
        </w:rPr>
        <w:t xml:space="preserve">[1] </w:t>
      </w:r>
      <w:r>
        <w:rPr>
          <w:rFonts w:ascii="Times New Roman" w:eastAsia="宋体" w:hAnsi="Times New Roman" w:cs="Times New Roman" w:hint="eastAsia"/>
          <w:color w:val="000000"/>
          <w:u w:color="000000"/>
        </w:rPr>
        <w:t>杨军辉</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水产品中兽药残留现状及检测分析研究进展</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食品安全导刊</w:t>
      </w:r>
      <w:r>
        <w:rPr>
          <w:rFonts w:ascii="Times New Roman" w:eastAsia="宋体" w:hAnsi="Times New Roman" w:cs="Times New Roman"/>
          <w:color w:val="000000"/>
          <w:u w:color="000000"/>
        </w:rPr>
        <w:t xml:space="preserve">, 2019, </w:t>
      </w:r>
      <w:r>
        <w:rPr>
          <w:rFonts w:ascii="Times New Roman" w:eastAsia="宋体" w:hAnsi="Times New Roman" w:cs="Times New Roman" w:hint="eastAsia"/>
          <w:color w:val="000000"/>
          <w:u w:color="000000"/>
        </w:rPr>
        <w:t>卷缺失</w:t>
      </w:r>
      <w:r>
        <w:rPr>
          <w:rFonts w:ascii="Times New Roman" w:eastAsia="宋体" w:hAnsi="Times New Roman" w:cs="Times New Roman"/>
          <w:color w:val="000000"/>
          <w:u w:color="000000"/>
        </w:rPr>
        <w:t>(15): 168.</w:t>
      </w:r>
      <w:bookmarkEnd w:id="0"/>
    </w:p>
    <w:p w:rsidR="00206E1F" w:rsidRDefault="00206E1F" w:rsidP="00206E1F">
      <w:pPr>
        <w:jc w:val="left"/>
        <w:rPr>
          <w:rFonts w:ascii="Times New Roman" w:eastAsia="宋体" w:hAnsi="Times New Roman" w:cs="Times New Roman"/>
          <w:color w:val="000000"/>
          <w:u w:color="000000"/>
        </w:rPr>
      </w:pPr>
      <w:bookmarkStart w:id="1" w:name="_CNKI059A8A4C007BCF155BB93B59B7BAA5BC"/>
      <w:r>
        <w:rPr>
          <w:rFonts w:ascii="Times New Roman" w:eastAsia="宋体" w:hAnsi="Times New Roman" w:cs="Times New Roman"/>
          <w:color w:val="000000"/>
          <w:u w:color="000000"/>
        </w:rPr>
        <w:t xml:space="preserve">[2] </w:t>
      </w:r>
      <w:r>
        <w:rPr>
          <w:rFonts w:ascii="Times New Roman" w:eastAsia="宋体" w:hAnsi="Times New Roman" w:cs="Times New Roman" w:hint="eastAsia"/>
          <w:color w:val="000000"/>
          <w:u w:color="000000"/>
        </w:rPr>
        <w:t>李云</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陈笑笑</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王伟萍</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水产品快检技术在兽药残留方面的研究进展</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食品安全导刊</w:t>
      </w:r>
      <w:r>
        <w:rPr>
          <w:rFonts w:ascii="Times New Roman" w:eastAsia="宋体" w:hAnsi="Times New Roman" w:cs="Times New Roman"/>
          <w:color w:val="000000"/>
          <w:u w:color="000000"/>
        </w:rPr>
        <w:t xml:space="preserve">, 2017, </w:t>
      </w:r>
      <w:r>
        <w:rPr>
          <w:rFonts w:ascii="Times New Roman" w:eastAsia="宋体" w:hAnsi="Times New Roman" w:cs="Times New Roman" w:hint="eastAsia"/>
          <w:color w:val="000000"/>
          <w:u w:color="000000"/>
        </w:rPr>
        <w:t>卷缺失</w:t>
      </w:r>
      <w:r>
        <w:rPr>
          <w:rFonts w:ascii="Times New Roman" w:eastAsia="宋体" w:hAnsi="Times New Roman" w:cs="Times New Roman"/>
          <w:color w:val="000000"/>
          <w:u w:color="000000"/>
        </w:rPr>
        <w:t>(31): 29-31.</w:t>
      </w:r>
      <w:bookmarkEnd w:id="1"/>
    </w:p>
    <w:p w:rsidR="00206E1F" w:rsidRPr="00206E1F" w:rsidRDefault="00206E1F" w:rsidP="00206E1F">
      <w:pPr>
        <w:jc w:val="left"/>
        <w:rPr>
          <w:rFonts w:ascii="Times New Roman" w:eastAsia="宋体" w:hAnsi="Times New Roman" w:cs="Times New Roman"/>
          <w:color w:val="000000"/>
          <w:u w:color="000000"/>
        </w:rPr>
      </w:pPr>
      <w:bookmarkStart w:id="2" w:name="_CNKI28BF9A315BAF9339B68570458961AB9D"/>
      <w:r>
        <w:rPr>
          <w:rFonts w:ascii="Times New Roman" w:eastAsia="宋体" w:hAnsi="Times New Roman" w:cs="Times New Roman"/>
          <w:color w:val="000000"/>
          <w:u w:color="000000"/>
        </w:rPr>
        <w:t xml:space="preserve">[3] </w:t>
      </w:r>
      <w:r>
        <w:rPr>
          <w:rFonts w:ascii="Times New Roman" w:eastAsia="宋体" w:hAnsi="Times New Roman" w:cs="Times New Roman" w:hint="eastAsia"/>
          <w:color w:val="000000"/>
          <w:u w:color="000000"/>
        </w:rPr>
        <w:t>孙月娥</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李超</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王卫东</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我国水产品质量安全问题及对策研究</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食品科学</w:t>
      </w:r>
      <w:r>
        <w:rPr>
          <w:rFonts w:ascii="Times New Roman" w:eastAsia="宋体" w:hAnsi="Times New Roman" w:cs="Times New Roman"/>
          <w:color w:val="000000"/>
          <w:u w:color="000000"/>
        </w:rPr>
        <w:t>, 2009, 30(21): 493-498.</w:t>
      </w:r>
      <w:bookmarkEnd w:id="2"/>
      <w:r w:rsidR="00C842A5">
        <w:rPr>
          <w:rFonts w:ascii="Times New Roman" w:eastAsia="宋体" w:hAnsi="Times New Roman" w:cs="Times New Roman"/>
          <w:color w:val="000000"/>
          <w:u w:color="000000"/>
        </w:rPr>
        <w:fldChar w:fldCharType="end"/>
      </w:r>
    </w:p>
    <w:sectPr w:rsidR="00206E1F" w:rsidRPr="00206E1F" w:rsidSect="002E6B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305" w:rsidRDefault="009D2305" w:rsidP="00CB308B">
      <w:r>
        <w:separator/>
      </w:r>
    </w:p>
  </w:endnote>
  <w:endnote w:type="continuationSeparator" w:id="0">
    <w:p w:rsidR="009D2305" w:rsidRDefault="009D2305" w:rsidP="00CB30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altName w:val="Malgun Gothic Semilight"/>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305" w:rsidRDefault="009D2305" w:rsidP="00CB308B">
      <w:r>
        <w:separator/>
      </w:r>
    </w:p>
  </w:footnote>
  <w:footnote w:type="continuationSeparator" w:id="0">
    <w:p w:rsidR="009D2305" w:rsidRDefault="009D2305" w:rsidP="00CB30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308B"/>
    <w:rsid w:val="00007B42"/>
    <w:rsid w:val="00030D3A"/>
    <w:rsid w:val="000642E7"/>
    <w:rsid w:val="000A1D7B"/>
    <w:rsid w:val="000B7B4D"/>
    <w:rsid w:val="000D4DEE"/>
    <w:rsid w:val="00114210"/>
    <w:rsid w:val="0013675E"/>
    <w:rsid w:val="00164617"/>
    <w:rsid w:val="001A6F7A"/>
    <w:rsid w:val="00206E1F"/>
    <w:rsid w:val="00235DB1"/>
    <w:rsid w:val="002719D7"/>
    <w:rsid w:val="002E6B83"/>
    <w:rsid w:val="00300662"/>
    <w:rsid w:val="003969FC"/>
    <w:rsid w:val="003C5F35"/>
    <w:rsid w:val="003E6680"/>
    <w:rsid w:val="003F062D"/>
    <w:rsid w:val="00566662"/>
    <w:rsid w:val="005E1875"/>
    <w:rsid w:val="005F5C16"/>
    <w:rsid w:val="00624005"/>
    <w:rsid w:val="00674AF5"/>
    <w:rsid w:val="006C1542"/>
    <w:rsid w:val="006D01D7"/>
    <w:rsid w:val="007028AA"/>
    <w:rsid w:val="00740370"/>
    <w:rsid w:val="00752DD4"/>
    <w:rsid w:val="0077228D"/>
    <w:rsid w:val="00813BEF"/>
    <w:rsid w:val="00844043"/>
    <w:rsid w:val="00876248"/>
    <w:rsid w:val="00915873"/>
    <w:rsid w:val="0097795F"/>
    <w:rsid w:val="009929E7"/>
    <w:rsid w:val="009B75BB"/>
    <w:rsid w:val="009C442A"/>
    <w:rsid w:val="009D1454"/>
    <w:rsid w:val="009D2305"/>
    <w:rsid w:val="009F014B"/>
    <w:rsid w:val="00A1769E"/>
    <w:rsid w:val="00A305AF"/>
    <w:rsid w:val="00A36E44"/>
    <w:rsid w:val="00B463D8"/>
    <w:rsid w:val="00BC14AF"/>
    <w:rsid w:val="00C12CDB"/>
    <w:rsid w:val="00C26605"/>
    <w:rsid w:val="00C40573"/>
    <w:rsid w:val="00C62634"/>
    <w:rsid w:val="00C6364C"/>
    <w:rsid w:val="00C72791"/>
    <w:rsid w:val="00C842A5"/>
    <w:rsid w:val="00CB308B"/>
    <w:rsid w:val="00DA4841"/>
    <w:rsid w:val="00DD18B9"/>
    <w:rsid w:val="00DD4447"/>
    <w:rsid w:val="00E150C5"/>
    <w:rsid w:val="00E17EA9"/>
    <w:rsid w:val="00E21ADF"/>
    <w:rsid w:val="00E53673"/>
    <w:rsid w:val="00E853EB"/>
    <w:rsid w:val="00EC270F"/>
    <w:rsid w:val="00F04555"/>
    <w:rsid w:val="00F25766"/>
    <w:rsid w:val="00F45BA5"/>
    <w:rsid w:val="00F52126"/>
    <w:rsid w:val="00F874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B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30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308B"/>
    <w:rPr>
      <w:sz w:val="18"/>
      <w:szCs w:val="18"/>
    </w:rPr>
  </w:style>
  <w:style w:type="paragraph" w:styleId="a4">
    <w:name w:val="footer"/>
    <w:basedOn w:val="a"/>
    <w:link w:val="Char0"/>
    <w:uiPriority w:val="99"/>
    <w:semiHidden/>
    <w:unhideWhenUsed/>
    <w:rsid w:val="00CB30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308B"/>
    <w:rPr>
      <w:sz w:val="18"/>
      <w:szCs w:val="18"/>
    </w:rPr>
  </w:style>
  <w:style w:type="paragraph" w:styleId="a5">
    <w:name w:val="Balloon Text"/>
    <w:basedOn w:val="a"/>
    <w:link w:val="Char1"/>
    <w:uiPriority w:val="99"/>
    <w:semiHidden/>
    <w:unhideWhenUsed/>
    <w:rsid w:val="00CB308B"/>
    <w:rPr>
      <w:sz w:val="18"/>
      <w:szCs w:val="18"/>
    </w:rPr>
  </w:style>
  <w:style w:type="character" w:customStyle="1" w:styleId="Char1">
    <w:name w:val="批注框文本 Char"/>
    <w:basedOn w:val="a0"/>
    <w:link w:val="a5"/>
    <w:uiPriority w:val="99"/>
    <w:semiHidden/>
    <w:rsid w:val="00CB308B"/>
    <w:rPr>
      <w:sz w:val="18"/>
      <w:szCs w:val="18"/>
    </w:rPr>
  </w:style>
  <w:style w:type="table" w:customStyle="1" w:styleId="a6">
    <w:name w:val="三线表"/>
    <w:basedOn w:val="a1"/>
    <w:uiPriority w:val="99"/>
    <w:qFormat/>
    <w:rsid w:val="00C6364C"/>
    <w:pPr>
      <w:jc w:val="center"/>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Desktop\&#26611;&#38498;\&#35770;&#25991;\&#26032;&#24314;%20Microsoft%20Office%20Excel%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l\Desktop\&#26611;&#38498;\&#35770;&#25991;\&#26032;&#24314;%20Microsoft%20Office%20Excel%20&#24037;&#20316;&#349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l\Desktop\&#26611;&#38498;\&#35770;&#25991;\&#26032;&#24314;%20Microsoft%20Office%20Excel%20&#24037;&#20316;&#349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l\Desktop\&#26611;&#38498;\&#35770;&#25991;\&#26032;&#24314;%20Microsoft%20Office%20Excel%20&#24037;&#20316;&#349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l\Desktop\&#26611;&#38498;\&#35770;&#25991;\&#26032;&#24314;%20Microsoft%20Office%20Excel%20&#24037;&#20316;&#349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l\Desktop\&#26611;&#38498;\&#35770;&#25991;\&#26032;&#24314;%20Microsoft%20Office%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3361416029892814"/>
          <c:y val="5.0925925925925937E-2"/>
          <c:w val="0.83583026259648663"/>
          <c:h val="0.80112512484611953"/>
        </c:manualLayout>
      </c:layout>
      <c:barChart>
        <c:barDir val="col"/>
        <c:grouping val="clustered"/>
        <c:ser>
          <c:idx val="0"/>
          <c:order val="0"/>
          <c:spPr>
            <a:solidFill>
              <a:schemeClr val="tx1">
                <a:lumMod val="85000"/>
                <a:lumOff val="15000"/>
              </a:schemeClr>
            </a:solidFill>
          </c:spPr>
          <c:dLbls>
            <c:dLblPos val="outEnd"/>
            <c:showVal val="1"/>
          </c:dLbls>
          <c:cat>
            <c:strRef>
              <c:f>Sheet4!$E$34:$E$38</c:f>
              <c:strCache>
                <c:ptCount val="5"/>
                <c:pt idx="0">
                  <c:v>海水养殖鱼</c:v>
                </c:pt>
                <c:pt idx="1">
                  <c:v>淡水养殖鱼</c:v>
                </c:pt>
                <c:pt idx="2">
                  <c:v>甲鱼</c:v>
                </c:pt>
                <c:pt idx="3">
                  <c:v>虾蟹类</c:v>
                </c:pt>
                <c:pt idx="4">
                  <c:v>牛蛙</c:v>
                </c:pt>
              </c:strCache>
            </c:strRef>
          </c:cat>
          <c:val>
            <c:numRef>
              <c:f>Sheet4!$J$34:$J$38</c:f>
              <c:numCache>
                <c:formatCode>General</c:formatCode>
                <c:ptCount val="5"/>
                <c:pt idx="0">
                  <c:v>319</c:v>
                </c:pt>
                <c:pt idx="1">
                  <c:v>483</c:v>
                </c:pt>
                <c:pt idx="2">
                  <c:v>149</c:v>
                </c:pt>
                <c:pt idx="3">
                  <c:v>863</c:v>
                </c:pt>
                <c:pt idx="4">
                  <c:v>46</c:v>
                </c:pt>
              </c:numCache>
            </c:numRef>
          </c:val>
        </c:ser>
        <c:axId val="127927424"/>
        <c:axId val="128520576"/>
      </c:barChart>
      <c:catAx>
        <c:axId val="127927424"/>
        <c:scaling>
          <c:orientation val="minMax"/>
        </c:scaling>
        <c:axPos val="b"/>
        <c:tickLblPos val="nextTo"/>
        <c:spPr>
          <a:ln>
            <a:solidFill>
              <a:sysClr val="windowText" lastClr="000000"/>
            </a:solidFill>
          </a:ln>
        </c:spPr>
        <c:crossAx val="128520576"/>
        <c:crosses val="autoZero"/>
        <c:auto val="1"/>
        <c:lblAlgn val="ctr"/>
        <c:lblOffset val="100"/>
      </c:catAx>
      <c:valAx>
        <c:axId val="128520576"/>
        <c:scaling>
          <c:orientation val="minMax"/>
        </c:scaling>
        <c:axPos val="l"/>
        <c:title>
          <c:tx>
            <c:rich>
              <a:bodyPr rot="-5400000" vert="horz"/>
              <a:lstStyle/>
              <a:p>
                <a:pPr>
                  <a:defRPr b="0"/>
                </a:pPr>
                <a:r>
                  <a:rPr lang="zh-CN" altLang="en-US" b="0"/>
                  <a:t>样品个数（个）</a:t>
                </a:r>
              </a:p>
            </c:rich>
          </c:tx>
          <c:layout/>
        </c:title>
        <c:numFmt formatCode="General" sourceLinked="1"/>
        <c:tickLblPos val="nextTo"/>
        <c:spPr>
          <a:ln>
            <a:solidFill>
              <a:sysClr val="windowText" lastClr="000000"/>
            </a:solidFill>
          </a:ln>
        </c:spPr>
        <c:crossAx val="127927424"/>
        <c:crosses val="autoZero"/>
        <c:crossBetween val="between"/>
      </c:valAx>
      <c:spPr>
        <a:noFill/>
      </c:spPr>
    </c:plotArea>
    <c:plotVisOnly val="1"/>
  </c:chart>
  <c:spPr>
    <a:noFill/>
    <a:ln>
      <a:noFill/>
    </a:ln>
  </c:spPr>
  <c:txPr>
    <a:bodyPr/>
    <a:lstStyle/>
    <a:p>
      <a:pPr>
        <a:defRPr>
          <a:latin typeface="Times New Roman" pitchFamily="18" charset="0"/>
          <a:cs typeface="Times New Roman" pitchFamily="18" charset="0"/>
        </a:defRPr>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1640393165140071"/>
          <c:y val="6.7523551257337749E-2"/>
          <c:w val="0.85304033424393444"/>
          <c:h val="0.8188148680585059"/>
        </c:manualLayout>
      </c:layout>
      <c:barChart>
        <c:barDir val="col"/>
        <c:grouping val="clustered"/>
        <c:ser>
          <c:idx val="0"/>
          <c:order val="0"/>
          <c:spPr>
            <a:solidFill>
              <a:schemeClr val="tx1">
                <a:lumMod val="85000"/>
                <a:lumOff val="15000"/>
              </a:schemeClr>
            </a:solidFill>
          </c:spPr>
          <c:dLbls>
            <c:dLblPos val="outEnd"/>
            <c:showVal val="1"/>
          </c:dLbls>
          <c:cat>
            <c:strRef>
              <c:f>Sheet4!$E$42:$E$46</c:f>
              <c:strCache>
                <c:ptCount val="5"/>
                <c:pt idx="0">
                  <c:v>海水养殖鱼</c:v>
                </c:pt>
                <c:pt idx="1">
                  <c:v>淡水养殖鱼</c:v>
                </c:pt>
                <c:pt idx="2">
                  <c:v>甲鱼</c:v>
                </c:pt>
                <c:pt idx="3">
                  <c:v>虾蟹类</c:v>
                </c:pt>
                <c:pt idx="4">
                  <c:v>牛蛙</c:v>
                </c:pt>
              </c:strCache>
            </c:strRef>
          </c:cat>
          <c:val>
            <c:numRef>
              <c:f>Sheet4!$I$42:$I$46</c:f>
              <c:numCache>
                <c:formatCode>General</c:formatCode>
                <c:ptCount val="5"/>
                <c:pt idx="0">
                  <c:v>97.9</c:v>
                </c:pt>
                <c:pt idx="1">
                  <c:v>100</c:v>
                </c:pt>
                <c:pt idx="2">
                  <c:v>93.5</c:v>
                </c:pt>
                <c:pt idx="3">
                  <c:v>100</c:v>
                </c:pt>
                <c:pt idx="4">
                  <c:v>97.6</c:v>
                </c:pt>
              </c:numCache>
            </c:numRef>
          </c:val>
        </c:ser>
        <c:axId val="129100032"/>
        <c:axId val="129315200"/>
      </c:barChart>
      <c:catAx>
        <c:axId val="129100032"/>
        <c:scaling>
          <c:orientation val="minMax"/>
        </c:scaling>
        <c:axPos val="b"/>
        <c:tickLblPos val="nextTo"/>
        <c:spPr>
          <a:ln>
            <a:solidFill>
              <a:sysClr val="windowText" lastClr="000000"/>
            </a:solidFill>
          </a:ln>
        </c:spPr>
        <c:crossAx val="129315200"/>
        <c:crosses val="autoZero"/>
        <c:auto val="1"/>
        <c:lblAlgn val="ctr"/>
        <c:lblOffset val="100"/>
      </c:catAx>
      <c:valAx>
        <c:axId val="129315200"/>
        <c:scaling>
          <c:orientation val="minMax"/>
          <c:max val="100"/>
          <c:min val="0"/>
        </c:scaling>
        <c:axPos val="l"/>
        <c:title>
          <c:tx>
            <c:rich>
              <a:bodyPr rot="-5400000" vert="horz"/>
              <a:lstStyle/>
              <a:p>
                <a:pPr>
                  <a:defRPr b="0"/>
                </a:pPr>
                <a:r>
                  <a:rPr lang="zh-CN" altLang="en-US" b="0"/>
                  <a:t>合格率（</a:t>
                </a:r>
                <a:r>
                  <a:rPr lang="en-US" altLang="zh-CN" b="0"/>
                  <a:t>%</a:t>
                </a:r>
                <a:r>
                  <a:rPr lang="zh-CN" altLang="en-US" b="0"/>
                  <a:t>）</a:t>
                </a:r>
              </a:p>
            </c:rich>
          </c:tx>
          <c:layout/>
        </c:title>
        <c:numFmt formatCode="General" sourceLinked="1"/>
        <c:tickLblPos val="nextTo"/>
        <c:spPr>
          <a:ln>
            <a:solidFill>
              <a:sysClr val="windowText" lastClr="000000"/>
            </a:solidFill>
          </a:ln>
        </c:spPr>
        <c:crossAx val="129100032"/>
        <c:crosses val="autoZero"/>
        <c:crossBetween val="between"/>
      </c:valAx>
      <c:spPr>
        <a:noFill/>
      </c:spPr>
    </c:plotArea>
    <c:plotVisOnly val="1"/>
  </c:chart>
  <c:spPr>
    <a:noFill/>
    <a:ln>
      <a:noFill/>
    </a:ln>
  </c:spPr>
  <c:txPr>
    <a:bodyPr/>
    <a:lstStyle/>
    <a:p>
      <a:pPr>
        <a:defRPr>
          <a:latin typeface="Times New Roman" pitchFamily="18" charset="0"/>
          <a:cs typeface="Times New Roman" pitchFamily="18" charset="0"/>
        </a:defRPr>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2496062992126016"/>
          <c:y val="2.8252405949256338E-2"/>
          <c:w val="0.83897134733158496"/>
          <c:h val="0.80872663644317488"/>
        </c:manualLayout>
      </c:layout>
      <c:barChart>
        <c:barDir val="col"/>
        <c:grouping val="stacked"/>
        <c:ser>
          <c:idx val="0"/>
          <c:order val="0"/>
          <c:tx>
            <c:strRef>
              <c:f>Sheet4!$N$2</c:f>
              <c:strCache>
                <c:ptCount val="1"/>
                <c:pt idx="0">
                  <c:v>2015</c:v>
                </c:pt>
              </c:strCache>
            </c:strRef>
          </c:tx>
          <c:spPr>
            <a:pattFill prst="wdDnDiag"/>
            <a:ln>
              <a:solidFill>
                <a:prstClr val="black"/>
              </a:solidFill>
            </a:ln>
          </c:spPr>
          <c:dLbls>
            <c:delete val="1"/>
          </c:dLbls>
          <c:cat>
            <c:strRef>
              <c:f>Sheet4!$M$3:$M$7</c:f>
              <c:strCache>
                <c:ptCount val="5"/>
                <c:pt idx="0">
                  <c:v>海水养殖鱼</c:v>
                </c:pt>
                <c:pt idx="1">
                  <c:v>淡水养殖鱼</c:v>
                </c:pt>
                <c:pt idx="2">
                  <c:v>甲鱼</c:v>
                </c:pt>
                <c:pt idx="3">
                  <c:v>虾蟹类</c:v>
                </c:pt>
                <c:pt idx="4">
                  <c:v>牛蛙</c:v>
                </c:pt>
              </c:strCache>
            </c:strRef>
          </c:cat>
          <c:val>
            <c:numRef>
              <c:f>Sheet4!$N$3:$N$7</c:f>
              <c:numCache>
                <c:formatCode>General</c:formatCode>
                <c:ptCount val="5"/>
                <c:pt idx="0">
                  <c:v>96</c:v>
                </c:pt>
                <c:pt idx="1">
                  <c:v>121</c:v>
                </c:pt>
                <c:pt idx="2">
                  <c:v>31</c:v>
                </c:pt>
                <c:pt idx="3">
                  <c:v>217</c:v>
                </c:pt>
                <c:pt idx="4">
                  <c:v>11</c:v>
                </c:pt>
              </c:numCache>
            </c:numRef>
          </c:val>
        </c:ser>
        <c:ser>
          <c:idx val="1"/>
          <c:order val="1"/>
          <c:tx>
            <c:strRef>
              <c:f>Sheet4!$O$2</c:f>
              <c:strCache>
                <c:ptCount val="1"/>
                <c:pt idx="0">
                  <c:v>2016</c:v>
                </c:pt>
              </c:strCache>
            </c:strRef>
          </c:tx>
          <c:spPr>
            <a:pattFill prst="openDmnd"/>
            <a:ln>
              <a:solidFill>
                <a:prstClr val="black"/>
              </a:solidFill>
            </a:ln>
          </c:spPr>
          <c:dLbls>
            <c:delete val="1"/>
          </c:dLbls>
          <c:cat>
            <c:strRef>
              <c:f>Sheet4!$M$3:$M$7</c:f>
              <c:strCache>
                <c:ptCount val="5"/>
                <c:pt idx="0">
                  <c:v>海水养殖鱼</c:v>
                </c:pt>
                <c:pt idx="1">
                  <c:v>淡水养殖鱼</c:v>
                </c:pt>
                <c:pt idx="2">
                  <c:v>甲鱼</c:v>
                </c:pt>
                <c:pt idx="3">
                  <c:v>虾蟹类</c:v>
                </c:pt>
                <c:pt idx="4">
                  <c:v>牛蛙</c:v>
                </c:pt>
              </c:strCache>
            </c:strRef>
          </c:cat>
          <c:val>
            <c:numRef>
              <c:f>Sheet4!$O$3:$O$7</c:f>
              <c:numCache>
                <c:formatCode>General</c:formatCode>
                <c:ptCount val="5"/>
                <c:pt idx="0">
                  <c:v>67</c:v>
                </c:pt>
                <c:pt idx="1">
                  <c:v>81</c:v>
                </c:pt>
                <c:pt idx="2">
                  <c:v>26</c:v>
                </c:pt>
                <c:pt idx="3">
                  <c:v>169</c:v>
                </c:pt>
                <c:pt idx="4">
                  <c:v>5</c:v>
                </c:pt>
              </c:numCache>
            </c:numRef>
          </c:val>
        </c:ser>
        <c:ser>
          <c:idx val="2"/>
          <c:order val="2"/>
          <c:tx>
            <c:strRef>
              <c:f>Sheet4!$P$2</c:f>
              <c:strCache>
                <c:ptCount val="1"/>
                <c:pt idx="0">
                  <c:v>2017</c:v>
                </c:pt>
              </c:strCache>
            </c:strRef>
          </c:tx>
          <c:spPr>
            <a:pattFill prst="wdUpDiag"/>
            <a:ln>
              <a:solidFill>
                <a:prstClr val="black"/>
              </a:solidFill>
            </a:ln>
          </c:spPr>
          <c:dLbls>
            <c:delete val="1"/>
          </c:dLbls>
          <c:cat>
            <c:strRef>
              <c:f>Sheet4!$M$3:$M$7</c:f>
              <c:strCache>
                <c:ptCount val="5"/>
                <c:pt idx="0">
                  <c:v>海水养殖鱼</c:v>
                </c:pt>
                <c:pt idx="1">
                  <c:v>淡水养殖鱼</c:v>
                </c:pt>
                <c:pt idx="2">
                  <c:v>甲鱼</c:v>
                </c:pt>
                <c:pt idx="3">
                  <c:v>虾蟹类</c:v>
                </c:pt>
                <c:pt idx="4">
                  <c:v>牛蛙</c:v>
                </c:pt>
              </c:strCache>
            </c:strRef>
          </c:cat>
          <c:val>
            <c:numRef>
              <c:f>Sheet4!$P$3:$P$7</c:f>
              <c:numCache>
                <c:formatCode>General</c:formatCode>
                <c:ptCount val="5"/>
                <c:pt idx="0">
                  <c:v>47</c:v>
                </c:pt>
                <c:pt idx="1">
                  <c:v>63</c:v>
                </c:pt>
                <c:pt idx="2">
                  <c:v>17</c:v>
                </c:pt>
                <c:pt idx="3">
                  <c:v>149</c:v>
                </c:pt>
                <c:pt idx="4">
                  <c:v>0</c:v>
                </c:pt>
              </c:numCache>
            </c:numRef>
          </c:val>
        </c:ser>
        <c:ser>
          <c:idx val="3"/>
          <c:order val="3"/>
          <c:tx>
            <c:strRef>
              <c:f>Sheet4!$Q$2</c:f>
              <c:strCache>
                <c:ptCount val="1"/>
                <c:pt idx="0">
                  <c:v>2018</c:v>
                </c:pt>
              </c:strCache>
            </c:strRef>
          </c:tx>
          <c:spPr>
            <a:pattFill prst="pct5"/>
            <a:ln>
              <a:solidFill>
                <a:schemeClr val="tx1"/>
              </a:solidFill>
            </a:ln>
          </c:spPr>
          <c:dLbls>
            <c:dLbl>
              <c:idx val="0"/>
              <c:layout>
                <c:manualLayout>
                  <c:x val="0"/>
                  <c:y val="-7.0707070707070704E-2"/>
                </c:manualLayout>
              </c:layout>
              <c:tx>
                <c:rich>
                  <a:bodyPr/>
                  <a:lstStyle/>
                  <a:p>
                    <a:r>
                      <a:rPr lang="en-US" altLang="en-US">
                        <a:latin typeface="Times New Roman" pitchFamily="18" charset="0"/>
                        <a:cs typeface="Times New Roman" pitchFamily="18" charset="0"/>
                      </a:rPr>
                      <a:t>2</a:t>
                    </a:r>
                    <a:r>
                      <a:rPr lang="en-US" altLang="en-US"/>
                      <a:t>57</a:t>
                    </a:r>
                  </a:p>
                </c:rich>
              </c:tx>
              <c:dLblPos val="ctr"/>
              <c:showVal val="1"/>
            </c:dLbl>
            <c:dLbl>
              <c:idx val="1"/>
              <c:layout>
                <c:manualLayout>
                  <c:x val="2.77777777777779E-3"/>
                  <c:y val="-8.5858983536148945E-2"/>
                </c:manualLayout>
              </c:layout>
              <c:tx>
                <c:rich>
                  <a:bodyPr/>
                  <a:lstStyle/>
                  <a:p>
                    <a:r>
                      <a:rPr lang="en-US" altLang="en-US">
                        <a:latin typeface="Times New Roman" pitchFamily="18" charset="0"/>
                        <a:cs typeface="Times New Roman" pitchFamily="18" charset="0"/>
                      </a:rPr>
                      <a:t>3</a:t>
                    </a:r>
                    <a:r>
                      <a:rPr lang="en-US" altLang="en-US"/>
                      <a:t>28</a:t>
                    </a:r>
                  </a:p>
                </c:rich>
              </c:tx>
              <c:dLblPos val="ctr"/>
              <c:showVal val="1"/>
            </c:dLbl>
            <c:dLbl>
              <c:idx val="2"/>
              <c:layout>
                <c:manualLayout>
                  <c:x val="0"/>
                  <c:y val="-6.0606060606060497E-2"/>
                </c:manualLayout>
              </c:layout>
              <c:tx>
                <c:rich>
                  <a:bodyPr/>
                  <a:lstStyle/>
                  <a:p>
                    <a:r>
                      <a:rPr lang="en-US" altLang="en-US">
                        <a:latin typeface="Times New Roman" pitchFamily="18" charset="0"/>
                        <a:cs typeface="Times New Roman" pitchFamily="18" charset="0"/>
                      </a:rPr>
                      <a:t>9</a:t>
                    </a:r>
                    <a:r>
                      <a:rPr lang="en-US" altLang="en-US"/>
                      <a:t>1</a:t>
                    </a:r>
                  </a:p>
                </c:rich>
              </c:tx>
              <c:dLblPos val="ctr"/>
              <c:showVal val="1"/>
            </c:dLbl>
            <c:dLbl>
              <c:idx val="3"/>
              <c:layout>
                <c:manualLayout>
                  <c:x val="0"/>
                  <c:y val="-0.12626262626262627"/>
                </c:manualLayout>
              </c:layout>
              <c:tx>
                <c:rich>
                  <a:bodyPr/>
                  <a:lstStyle/>
                  <a:p>
                    <a:r>
                      <a:rPr lang="en-US" altLang="en-US">
                        <a:latin typeface="Times New Roman" pitchFamily="18" charset="0"/>
                        <a:cs typeface="Times New Roman" pitchFamily="18" charset="0"/>
                      </a:rPr>
                      <a:t>6</a:t>
                    </a:r>
                    <a:r>
                      <a:rPr lang="en-US" altLang="en-US"/>
                      <a:t>84</a:t>
                    </a:r>
                  </a:p>
                </c:rich>
              </c:tx>
              <c:dLblPos val="ctr"/>
              <c:showVal val="1"/>
            </c:dLbl>
            <c:dLbl>
              <c:idx val="4"/>
              <c:layout>
                <c:manualLayout>
                  <c:x val="1.0185067526416067E-16"/>
                  <c:y val="-4.5454545454545373E-2"/>
                </c:manualLayout>
              </c:layout>
              <c:tx>
                <c:rich>
                  <a:bodyPr/>
                  <a:lstStyle/>
                  <a:p>
                    <a:r>
                      <a:rPr lang="en-US" altLang="en-US">
                        <a:latin typeface="Times New Roman" pitchFamily="18" charset="0"/>
                        <a:cs typeface="Times New Roman" pitchFamily="18" charset="0"/>
                      </a:rPr>
                      <a:t>1</a:t>
                    </a:r>
                    <a:r>
                      <a:rPr lang="en-US" altLang="en-US"/>
                      <a:t>6</a:t>
                    </a:r>
                  </a:p>
                </c:rich>
              </c:tx>
              <c:dLblPos val="ctr"/>
              <c:showVal val="1"/>
            </c:dLbl>
            <c:txPr>
              <a:bodyPr/>
              <a:lstStyle/>
              <a:p>
                <a:pPr>
                  <a:defRPr>
                    <a:latin typeface="Times New Roman" pitchFamily="18" charset="0"/>
                    <a:cs typeface="Times New Roman" pitchFamily="18" charset="0"/>
                  </a:defRPr>
                </a:pPr>
                <a:endParaRPr lang="zh-CN"/>
              </a:p>
            </c:txPr>
            <c:dLblPos val="ctr"/>
            <c:showVal val="1"/>
          </c:dLbls>
          <c:cat>
            <c:strRef>
              <c:f>Sheet4!$M$3:$M$7</c:f>
              <c:strCache>
                <c:ptCount val="5"/>
                <c:pt idx="0">
                  <c:v>海水养殖鱼</c:v>
                </c:pt>
                <c:pt idx="1">
                  <c:v>淡水养殖鱼</c:v>
                </c:pt>
                <c:pt idx="2">
                  <c:v>甲鱼</c:v>
                </c:pt>
                <c:pt idx="3">
                  <c:v>虾蟹类</c:v>
                </c:pt>
                <c:pt idx="4">
                  <c:v>牛蛙</c:v>
                </c:pt>
              </c:strCache>
            </c:strRef>
          </c:cat>
          <c:val>
            <c:numRef>
              <c:f>Sheet4!$Q$3:$Q$7</c:f>
              <c:numCache>
                <c:formatCode>General</c:formatCode>
                <c:ptCount val="5"/>
                <c:pt idx="0">
                  <c:v>47</c:v>
                </c:pt>
                <c:pt idx="1">
                  <c:v>63</c:v>
                </c:pt>
                <c:pt idx="2">
                  <c:v>17</c:v>
                </c:pt>
                <c:pt idx="3">
                  <c:v>149</c:v>
                </c:pt>
                <c:pt idx="4">
                  <c:v>0</c:v>
                </c:pt>
              </c:numCache>
            </c:numRef>
          </c:val>
        </c:ser>
        <c:dLbls>
          <c:showVal val="1"/>
        </c:dLbls>
        <c:overlap val="100"/>
        <c:axId val="134922624"/>
        <c:axId val="134924928"/>
      </c:barChart>
      <c:catAx>
        <c:axId val="134922624"/>
        <c:scaling>
          <c:orientation val="minMax"/>
        </c:scaling>
        <c:axPos val="b"/>
        <c:numFmt formatCode="General" sourceLinked="1"/>
        <c:tickLblPos val="nextTo"/>
        <c:spPr>
          <a:ln>
            <a:solidFill>
              <a:schemeClr val="tx1"/>
            </a:solidFill>
          </a:ln>
        </c:spPr>
        <c:crossAx val="134924928"/>
        <c:crosses val="autoZero"/>
        <c:auto val="1"/>
        <c:lblAlgn val="ctr"/>
        <c:lblOffset val="100"/>
      </c:catAx>
      <c:valAx>
        <c:axId val="134924928"/>
        <c:scaling>
          <c:orientation val="minMax"/>
        </c:scaling>
        <c:axPos val="l"/>
        <c:title>
          <c:tx>
            <c:rich>
              <a:bodyPr rot="-5400000" vert="horz"/>
              <a:lstStyle/>
              <a:p>
                <a:pPr>
                  <a:defRPr b="0"/>
                </a:pPr>
                <a:r>
                  <a:rPr lang="zh-CN" altLang="en-US" b="0"/>
                  <a:t>样品数量（个）</a:t>
                </a:r>
              </a:p>
            </c:rich>
          </c:tx>
          <c:layout/>
        </c:title>
        <c:numFmt formatCode="General" sourceLinked="1"/>
        <c:tickLblPos val="nextTo"/>
        <c:spPr>
          <a:ln>
            <a:solidFill>
              <a:sysClr val="windowText" lastClr="000000"/>
            </a:solidFill>
          </a:ln>
        </c:spPr>
        <c:txPr>
          <a:bodyPr/>
          <a:lstStyle/>
          <a:p>
            <a:pPr>
              <a:defRPr>
                <a:latin typeface="Times New Roman" pitchFamily="18" charset="0"/>
                <a:cs typeface="Times New Roman" pitchFamily="18" charset="0"/>
              </a:defRPr>
            </a:pPr>
            <a:endParaRPr lang="zh-CN"/>
          </a:p>
        </c:txPr>
        <c:crossAx val="134922624"/>
        <c:crosses val="autoZero"/>
        <c:crossBetween val="between"/>
      </c:valAx>
      <c:spPr>
        <a:noFill/>
      </c:spPr>
    </c:plotArea>
    <c:legend>
      <c:legendPos val="t"/>
      <c:layout>
        <c:manualLayout>
          <c:xMode val="edge"/>
          <c:yMode val="edge"/>
          <c:x val="0.21379221347331609"/>
          <c:y val="5.0505050505050456E-2"/>
          <c:w val="0.31408202099737598"/>
          <c:h val="0.34890360295872108"/>
        </c:manualLayout>
      </c:layout>
      <c:txPr>
        <a:bodyPr/>
        <a:lstStyle/>
        <a:p>
          <a:pPr>
            <a:defRPr sz="1200">
              <a:latin typeface="Times New Roman" pitchFamily="18" charset="0"/>
              <a:cs typeface="Times New Roman" pitchFamily="18" charset="0"/>
            </a:defRPr>
          </a:pPr>
          <a:endParaRPr lang="zh-CN"/>
        </a:p>
      </c:txPr>
    </c:legend>
    <c:plotVisOnly val="1"/>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2496062992126021"/>
          <c:y val="2.8252405949256338E-2"/>
          <c:w val="0.8389713473315854"/>
          <c:h val="0.80872663644317555"/>
        </c:manualLayout>
      </c:layout>
      <c:barChart>
        <c:barDir val="col"/>
        <c:grouping val="stacked"/>
        <c:ser>
          <c:idx val="0"/>
          <c:order val="0"/>
          <c:tx>
            <c:strRef>
              <c:f>Sheet4!$N$2</c:f>
              <c:strCache>
                <c:ptCount val="1"/>
                <c:pt idx="0">
                  <c:v>2015</c:v>
                </c:pt>
              </c:strCache>
            </c:strRef>
          </c:tx>
          <c:spPr>
            <a:pattFill prst="wdDnDiag"/>
            <a:ln>
              <a:solidFill>
                <a:prstClr val="black"/>
              </a:solidFill>
            </a:ln>
          </c:spPr>
          <c:dLbls>
            <c:delete val="1"/>
          </c:dLbls>
          <c:cat>
            <c:strRef>
              <c:f>Sheet4!$M$3:$M$7</c:f>
              <c:strCache>
                <c:ptCount val="5"/>
                <c:pt idx="0">
                  <c:v>海水养殖鱼</c:v>
                </c:pt>
                <c:pt idx="1">
                  <c:v>淡水养殖鱼</c:v>
                </c:pt>
                <c:pt idx="2">
                  <c:v>甲鱼</c:v>
                </c:pt>
                <c:pt idx="3">
                  <c:v>虾蟹类</c:v>
                </c:pt>
                <c:pt idx="4">
                  <c:v>牛蛙</c:v>
                </c:pt>
              </c:strCache>
            </c:strRef>
          </c:cat>
          <c:val>
            <c:numRef>
              <c:f>Sheet4!$N$9:$N$13</c:f>
              <c:numCache>
                <c:formatCode>General</c:formatCode>
                <c:ptCount val="5"/>
                <c:pt idx="0">
                  <c:v>96</c:v>
                </c:pt>
                <c:pt idx="1">
                  <c:v>121</c:v>
                </c:pt>
                <c:pt idx="2">
                  <c:v>31</c:v>
                </c:pt>
                <c:pt idx="3">
                  <c:v>61</c:v>
                </c:pt>
                <c:pt idx="4">
                  <c:v>11</c:v>
                </c:pt>
              </c:numCache>
            </c:numRef>
          </c:val>
        </c:ser>
        <c:ser>
          <c:idx val="1"/>
          <c:order val="1"/>
          <c:tx>
            <c:strRef>
              <c:f>Sheet4!$O$2</c:f>
              <c:strCache>
                <c:ptCount val="1"/>
                <c:pt idx="0">
                  <c:v>2016</c:v>
                </c:pt>
              </c:strCache>
            </c:strRef>
          </c:tx>
          <c:spPr>
            <a:pattFill prst="openDmnd"/>
            <a:ln>
              <a:solidFill>
                <a:prstClr val="black"/>
              </a:solidFill>
            </a:ln>
          </c:spPr>
          <c:dLbls>
            <c:dLbl>
              <c:idx val="4"/>
              <c:layout>
                <c:manualLayout>
                  <c:x val="-2.7777777777776894E-3"/>
                  <c:y val="-5.0505448182613627E-2"/>
                </c:manualLayout>
              </c:layout>
              <c:tx>
                <c:rich>
                  <a:bodyPr/>
                  <a:lstStyle/>
                  <a:p>
                    <a:r>
                      <a:rPr lang="en-US" altLang="en-US"/>
                      <a:t>16</a:t>
                    </a:r>
                  </a:p>
                </c:rich>
              </c:tx>
              <c:showVal val="1"/>
            </c:dLbl>
            <c:delete val="1"/>
          </c:dLbls>
          <c:cat>
            <c:strRef>
              <c:f>Sheet4!$M$3:$M$7</c:f>
              <c:strCache>
                <c:ptCount val="5"/>
                <c:pt idx="0">
                  <c:v>海水养殖鱼</c:v>
                </c:pt>
                <c:pt idx="1">
                  <c:v>淡水养殖鱼</c:v>
                </c:pt>
                <c:pt idx="2">
                  <c:v>甲鱼</c:v>
                </c:pt>
                <c:pt idx="3">
                  <c:v>虾蟹类</c:v>
                </c:pt>
                <c:pt idx="4">
                  <c:v>牛蛙</c:v>
                </c:pt>
              </c:strCache>
            </c:strRef>
          </c:cat>
          <c:val>
            <c:numRef>
              <c:f>Sheet4!$O$9:$O$13</c:f>
              <c:numCache>
                <c:formatCode>General</c:formatCode>
                <c:ptCount val="5"/>
                <c:pt idx="0">
                  <c:v>67</c:v>
                </c:pt>
                <c:pt idx="1">
                  <c:v>81</c:v>
                </c:pt>
                <c:pt idx="2">
                  <c:v>26</c:v>
                </c:pt>
                <c:pt idx="3">
                  <c:v>175</c:v>
                </c:pt>
                <c:pt idx="4">
                  <c:v>5</c:v>
                </c:pt>
              </c:numCache>
            </c:numRef>
          </c:val>
        </c:ser>
        <c:ser>
          <c:idx val="2"/>
          <c:order val="2"/>
          <c:tx>
            <c:strRef>
              <c:f>Sheet4!$P$2</c:f>
              <c:strCache>
                <c:ptCount val="1"/>
                <c:pt idx="0">
                  <c:v>2017</c:v>
                </c:pt>
              </c:strCache>
            </c:strRef>
          </c:tx>
          <c:spPr>
            <a:pattFill prst="wdUpDiag"/>
            <a:ln>
              <a:solidFill>
                <a:prstClr val="black"/>
              </a:solidFill>
            </a:ln>
          </c:spPr>
          <c:dLbls>
            <c:delete val="1"/>
          </c:dLbls>
          <c:cat>
            <c:strRef>
              <c:f>Sheet4!$M$3:$M$7</c:f>
              <c:strCache>
                <c:ptCount val="5"/>
                <c:pt idx="0">
                  <c:v>海水养殖鱼</c:v>
                </c:pt>
                <c:pt idx="1">
                  <c:v>淡水养殖鱼</c:v>
                </c:pt>
                <c:pt idx="2">
                  <c:v>甲鱼</c:v>
                </c:pt>
                <c:pt idx="3">
                  <c:v>虾蟹类</c:v>
                </c:pt>
                <c:pt idx="4">
                  <c:v>牛蛙</c:v>
                </c:pt>
              </c:strCache>
            </c:strRef>
          </c:cat>
          <c:val>
            <c:numRef>
              <c:f>Sheet4!$P$9:$P$13</c:f>
              <c:numCache>
                <c:formatCode>General</c:formatCode>
                <c:ptCount val="5"/>
                <c:pt idx="0">
                  <c:v>47</c:v>
                </c:pt>
                <c:pt idx="1">
                  <c:v>63</c:v>
                </c:pt>
                <c:pt idx="2">
                  <c:v>17</c:v>
                </c:pt>
                <c:pt idx="3">
                  <c:v>53</c:v>
                </c:pt>
              </c:numCache>
            </c:numRef>
          </c:val>
        </c:ser>
        <c:ser>
          <c:idx val="3"/>
          <c:order val="3"/>
          <c:tx>
            <c:strRef>
              <c:f>Sheet4!$Q$2</c:f>
              <c:strCache>
                <c:ptCount val="1"/>
                <c:pt idx="0">
                  <c:v>2018</c:v>
                </c:pt>
              </c:strCache>
            </c:strRef>
          </c:tx>
          <c:spPr>
            <a:pattFill prst="pct5"/>
            <a:ln>
              <a:solidFill>
                <a:schemeClr val="tx1"/>
              </a:solidFill>
            </a:ln>
          </c:spPr>
          <c:dLbls>
            <c:dLbl>
              <c:idx val="0"/>
              <c:layout>
                <c:manualLayout>
                  <c:x val="0"/>
                  <c:y val="-9.5959595959596258E-2"/>
                </c:manualLayout>
              </c:layout>
              <c:tx>
                <c:rich>
                  <a:bodyPr/>
                  <a:lstStyle/>
                  <a:p>
                    <a:r>
                      <a:rPr lang="en-US" altLang="en-US"/>
                      <a:t>268</a:t>
                    </a:r>
                  </a:p>
                </c:rich>
              </c:tx>
              <c:dLblPos val="ctr"/>
              <c:showVal val="1"/>
            </c:dLbl>
            <c:dLbl>
              <c:idx val="1"/>
              <c:layout>
                <c:manualLayout>
                  <c:x val="2.77777777777779E-3"/>
                  <c:y val="-0.11616201383917919"/>
                </c:manualLayout>
              </c:layout>
              <c:tx>
                <c:rich>
                  <a:bodyPr/>
                  <a:lstStyle/>
                  <a:p>
                    <a:r>
                      <a:rPr lang="en-US" altLang="en-US"/>
                      <a:t>347</a:t>
                    </a:r>
                  </a:p>
                </c:rich>
              </c:tx>
              <c:dLblPos val="ctr"/>
              <c:showVal val="1"/>
            </c:dLbl>
            <c:dLbl>
              <c:idx val="2"/>
              <c:layout>
                <c:manualLayout>
                  <c:x val="0"/>
                  <c:y val="-8.0808080808080843E-2"/>
                </c:manualLayout>
              </c:layout>
              <c:tx>
                <c:rich>
                  <a:bodyPr/>
                  <a:lstStyle/>
                  <a:p>
                    <a:r>
                      <a:rPr lang="en-US" altLang="en-US"/>
                      <a:t>107</a:t>
                    </a:r>
                  </a:p>
                </c:rich>
              </c:tx>
              <c:dLblPos val="ctr"/>
              <c:showVal val="1"/>
            </c:dLbl>
            <c:dLbl>
              <c:idx val="3"/>
              <c:layout>
                <c:manualLayout>
                  <c:x val="0"/>
                  <c:y val="-0.12626262626262627"/>
                </c:manualLayout>
              </c:layout>
              <c:tx>
                <c:rich>
                  <a:bodyPr/>
                  <a:lstStyle/>
                  <a:p>
                    <a:r>
                      <a:rPr lang="en-US" altLang="en-US"/>
                      <a:t>352</a:t>
                    </a:r>
                  </a:p>
                </c:rich>
              </c:tx>
              <c:dLblPos val="ctr"/>
              <c:showVal val="1"/>
            </c:dLbl>
            <c:dLbl>
              <c:idx val="4"/>
              <c:layout>
                <c:manualLayout>
                  <c:x val="1.0185067526416083E-16"/>
                  <c:y val="-4.5454545454545373E-2"/>
                </c:manualLayout>
              </c:layout>
              <c:tx>
                <c:rich>
                  <a:bodyPr/>
                  <a:lstStyle/>
                  <a:p>
                    <a:r>
                      <a:rPr lang="en-US" altLang="en-US"/>
                      <a:t>16</a:t>
                    </a:r>
                  </a:p>
                </c:rich>
              </c:tx>
              <c:dLblPos val="ctr"/>
              <c:showVal val="1"/>
            </c:dLbl>
            <c:dLblPos val="ctr"/>
            <c:showVal val="1"/>
          </c:dLbls>
          <c:cat>
            <c:strRef>
              <c:f>Sheet4!$M$3:$M$7</c:f>
              <c:strCache>
                <c:ptCount val="5"/>
                <c:pt idx="0">
                  <c:v>海水养殖鱼</c:v>
                </c:pt>
                <c:pt idx="1">
                  <c:v>淡水养殖鱼</c:v>
                </c:pt>
                <c:pt idx="2">
                  <c:v>甲鱼</c:v>
                </c:pt>
                <c:pt idx="3">
                  <c:v>虾蟹类</c:v>
                </c:pt>
                <c:pt idx="4">
                  <c:v>牛蛙</c:v>
                </c:pt>
              </c:strCache>
            </c:strRef>
          </c:cat>
          <c:val>
            <c:numRef>
              <c:f>Sheet4!$Q$9:$Q$13</c:f>
              <c:numCache>
                <c:formatCode>General</c:formatCode>
                <c:ptCount val="5"/>
                <c:pt idx="0">
                  <c:v>58</c:v>
                </c:pt>
                <c:pt idx="1">
                  <c:v>82</c:v>
                </c:pt>
                <c:pt idx="2">
                  <c:v>33</c:v>
                </c:pt>
                <c:pt idx="3">
                  <c:v>63</c:v>
                </c:pt>
              </c:numCache>
            </c:numRef>
          </c:val>
        </c:ser>
        <c:dLbls>
          <c:showVal val="1"/>
        </c:dLbls>
        <c:overlap val="100"/>
        <c:axId val="135537408"/>
        <c:axId val="135538944"/>
      </c:barChart>
      <c:catAx>
        <c:axId val="135537408"/>
        <c:scaling>
          <c:orientation val="minMax"/>
        </c:scaling>
        <c:axPos val="b"/>
        <c:numFmt formatCode="General" sourceLinked="1"/>
        <c:tickLblPos val="nextTo"/>
        <c:crossAx val="135538944"/>
        <c:crosses val="autoZero"/>
        <c:auto val="1"/>
        <c:lblAlgn val="ctr"/>
        <c:lblOffset val="100"/>
      </c:catAx>
      <c:valAx>
        <c:axId val="135538944"/>
        <c:scaling>
          <c:orientation val="minMax"/>
        </c:scaling>
        <c:axPos val="l"/>
        <c:title>
          <c:tx>
            <c:rich>
              <a:bodyPr rot="-5400000" vert="horz"/>
              <a:lstStyle/>
              <a:p>
                <a:pPr>
                  <a:defRPr b="0"/>
                </a:pPr>
                <a:r>
                  <a:rPr lang="zh-CN" altLang="en-US" b="0"/>
                  <a:t>样品数量（个）</a:t>
                </a:r>
              </a:p>
            </c:rich>
          </c:tx>
          <c:layout/>
        </c:title>
        <c:numFmt formatCode="General" sourceLinked="1"/>
        <c:tickLblPos val="nextTo"/>
        <c:crossAx val="135537408"/>
        <c:crosses val="autoZero"/>
        <c:crossBetween val="between"/>
      </c:valAx>
      <c:spPr>
        <a:noFill/>
      </c:spPr>
    </c:plotArea>
    <c:legend>
      <c:legendPos val="t"/>
      <c:layout>
        <c:manualLayout>
          <c:xMode val="edge"/>
          <c:yMode val="edge"/>
          <c:x val="0.80545888013998235"/>
          <c:y val="4.5454545454545463E-2"/>
          <c:w val="0.17241535433070895"/>
          <c:h val="0.37920663326175197"/>
        </c:manualLayout>
      </c:layout>
      <c:txPr>
        <a:bodyPr/>
        <a:lstStyle/>
        <a:p>
          <a:pPr>
            <a:defRPr sz="1200"/>
          </a:pPr>
          <a:endParaRPr lang="zh-CN"/>
        </a:p>
      </c:txPr>
    </c:legend>
    <c:plotVisOnly val="1"/>
  </c:chart>
  <c:spPr>
    <a:noFill/>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2496062992126027"/>
          <c:y val="2.8252405949256338E-2"/>
          <c:w val="0.83897134733158574"/>
          <c:h val="0.80872663644317622"/>
        </c:manualLayout>
      </c:layout>
      <c:barChart>
        <c:barDir val="col"/>
        <c:grouping val="stacked"/>
        <c:ser>
          <c:idx val="0"/>
          <c:order val="0"/>
          <c:tx>
            <c:strRef>
              <c:f>Sheet4!$N$2</c:f>
              <c:strCache>
                <c:ptCount val="1"/>
                <c:pt idx="0">
                  <c:v>2015</c:v>
                </c:pt>
              </c:strCache>
            </c:strRef>
          </c:tx>
          <c:spPr>
            <a:pattFill prst="wdDnDiag"/>
            <a:ln>
              <a:solidFill>
                <a:prstClr val="black"/>
              </a:solidFill>
            </a:ln>
          </c:spPr>
          <c:dLbls>
            <c:delete val="1"/>
          </c:dLbls>
          <c:cat>
            <c:strRef>
              <c:f>Sheet4!$M$3:$M$7</c:f>
              <c:strCache>
                <c:ptCount val="5"/>
                <c:pt idx="0">
                  <c:v>海水养殖鱼</c:v>
                </c:pt>
                <c:pt idx="1">
                  <c:v>淡水养殖鱼</c:v>
                </c:pt>
                <c:pt idx="2">
                  <c:v>甲鱼</c:v>
                </c:pt>
                <c:pt idx="3">
                  <c:v>虾蟹类</c:v>
                </c:pt>
                <c:pt idx="4">
                  <c:v>牛蛙</c:v>
                </c:pt>
              </c:strCache>
            </c:strRef>
          </c:cat>
          <c:val>
            <c:numRef>
              <c:f>Sheet4!$N$15:$N$19</c:f>
              <c:numCache>
                <c:formatCode>General</c:formatCode>
                <c:ptCount val="5"/>
                <c:pt idx="0">
                  <c:v>96</c:v>
                </c:pt>
                <c:pt idx="1">
                  <c:v>121</c:v>
                </c:pt>
                <c:pt idx="2">
                  <c:v>31</c:v>
                </c:pt>
                <c:pt idx="3">
                  <c:v>223</c:v>
                </c:pt>
                <c:pt idx="4">
                  <c:v>11</c:v>
                </c:pt>
              </c:numCache>
            </c:numRef>
          </c:val>
        </c:ser>
        <c:ser>
          <c:idx val="1"/>
          <c:order val="1"/>
          <c:tx>
            <c:strRef>
              <c:f>Sheet4!$O$2</c:f>
              <c:strCache>
                <c:ptCount val="1"/>
                <c:pt idx="0">
                  <c:v>2016</c:v>
                </c:pt>
              </c:strCache>
            </c:strRef>
          </c:tx>
          <c:spPr>
            <a:pattFill prst="openDmnd"/>
            <a:ln>
              <a:solidFill>
                <a:prstClr val="black"/>
              </a:solidFill>
            </a:ln>
          </c:spPr>
          <c:dLbls>
            <c:dLbl>
              <c:idx val="4"/>
              <c:layout>
                <c:manualLayout>
                  <c:x val="-2.7777777777776924E-3"/>
                  <c:y val="-5.0505448182613627E-2"/>
                </c:manualLayout>
              </c:layout>
              <c:tx>
                <c:rich>
                  <a:bodyPr/>
                  <a:lstStyle/>
                  <a:p>
                    <a:r>
                      <a:rPr lang="en-US" altLang="en-US"/>
                      <a:t>16</a:t>
                    </a:r>
                  </a:p>
                </c:rich>
              </c:tx>
              <c:showVal val="1"/>
            </c:dLbl>
            <c:delete val="1"/>
          </c:dLbls>
          <c:cat>
            <c:strRef>
              <c:f>Sheet4!$M$3:$M$7</c:f>
              <c:strCache>
                <c:ptCount val="5"/>
                <c:pt idx="0">
                  <c:v>海水养殖鱼</c:v>
                </c:pt>
                <c:pt idx="1">
                  <c:v>淡水养殖鱼</c:v>
                </c:pt>
                <c:pt idx="2">
                  <c:v>甲鱼</c:v>
                </c:pt>
                <c:pt idx="3">
                  <c:v>虾蟹类</c:v>
                </c:pt>
                <c:pt idx="4">
                  <c:v>牛蛙</c:v>
                </c:pt>
              </c:strCache>
            </c:strRef>
          </c:cat>
          <c:val>
            <c:numRef>
              <c:f>Sheet4!$O$15:$O$19</c:f>
              <c:numCache>
                <c:formatCode>General</c:formatCode>
                <c:ptCount val="5"/>
                <c:pt idx="0">
                  <c:v>67</c:v>
                </c:pt>
                <c:pt idx="1">
                  <c:v>81</c:v>
                </c:pt>
                <c:pt idx="2">
                  <c:v>26</c:v>
                </c:pt>
                <c:pt idx="3">
                  <c:v>175</c:v>
                </c:pt>
                <c:pt idx="4">
                  <c:v>5</c:v>
                </c:pt>
              </c:numCache>
            </c:numRef>
          </c:val>
        </c:ser>
        <c:ser>
          <c:idx val="2"/>
          <c:order val="2"/>
          <c:tx>
            <c:strRef>
              <c:f>Sheet4!$P$2</c:f>
              <c:strCache>
                <c:ptCount val="1"/>
                <c:pt idx="0">
                  <c:v>2017</c:v>
                </c:pt>
              </c:strCache>
            </c:strRef>
          </c:tx>
          <c:spPr>
            <a:pattFill prst="wdUpDiag"/>
            <a:ln>
              <a:solidFill>
                <a:prstClr val="black"/>
              </a:solidFill>
            </a:ln>
          </c:spPr>
          <c:dLbls>
            <c:delete val="1"/>
          </c:dLbls>
          <c:cat>
            <c:strRef>
              <c:f>Sheet4!$M$3:$M$7</c:f>
              <c:strCache>
                <c:ptCount val="5"/>
                <c:pt idx="0">
                  <c:v>海水养殖鱼</c:v>
                </c:pt>
                <c:pt idx="1">
                  <c:v>淡水养殖鱼</c:v>
                </c:pt>
                <c:pt idx="2">
                  <c:v>甲鱼</c:v>
                </c:pt>
                <c:pt idx="3">
                  <c:v>虾蟹类</c:v>
                </c:pt>
                <c:pt idx="4">
                  <c:v>牛蛙</c:v>
                </c:pt>
              </c:strCache>
            </c:strRef>
          </c:cat>
          <c:val>
            <c:numRef>
              <c:f>Sheet4!$P$15:$P$19</c:f>
              <c:numCache>
                <c:formatCode>General</c:formatCode>
                <c:ptCount val="5"/>
                <c:pt idx="0">
                  <c:v>47</c:v>
                </c:pt>
                <c:pt idx="1">
                  <c:v>63</c:v>
                </c:pt>
                <c:pt idx="2">
                  <c:v>17</c:v>
                </c:pt>
                <c:pt idx="3">
                  <c:v>149</c:v>
                </c:pt>
              </c:numCache>
            </c:numRef>
          </c:val>
        </c:ser>
        <c:ser>
          <c:idx val="3"/>
          <c:order val="3"/>
          <c:tx>
            <c:strRef>
              <c:f>Sheet4!$Q$2</c:f>
              <c:strCache>
                <c:ptCount val="1"/>
                <c:pt idx="0">
                  <c:v>2018</c:v>
                </c:pt>
              </c:strCache>
            </c:strRef>
          </c:tx>
          <c:spPr>
            <a:pattFill prst="pct5"/>
            <a:ln>
              <a:solidFill>
                <a:schemeClr val="tx1"/>
              </a:solidFill>
            </a:ln>
          </c:spPr>
          <c:dLbls>
            <c:dLbl>
              <c:idx val="0"/>
              <c:layout>
                <c:manualLayout>
                  <c:x val="0"/>
                  <c:y val="-9.5959595959596314E-2"/>
                </c:manualLayout>
              </c:layout>
              <c:tx>
                <c:rich>
                  <a:bodyPr/>
                  <a:lstStyle/>
                  <a:p>
                    <a:r>
                      <a:rPr lang="en-US" altLang="en-US"/>
                      <a:t>268</a:t>
                    </a:r>
                  </a:p>
                </c:rich>
              </c:tx>
              <c:dLblPos val="ctr"/>
              <c:showVal val="1"/>
            </c:dLbl>
            <c:dLbl>
              <c:idx val="1"/>
              <c:layout>
                <c:manualLayout>
                  <c:x val="2.7777777777777926E-3"/>
                  <c:y val="-0.11616201383917919"/>
                </c:manualLayout>
              </c:layout>
              <c:tx>
                <c:rich>
                  <a:bodyPr/>
                  <a:lstStyle/>
                  <a:p>
                    <a:r>
                      <a:rPr lang="en-US" altLang="en-US"/>
                      <a:t>347</a:t>
                    </a:r>
                  </a:p>
                </c:rich>
              </c:tx>
              <c:dLblPos val="ctr"/>
              <c:showVal val="1"/>
            </c:dLbl>
            <c:dLbl>
              <c:idx val="2"/>
              <c:layout>
                <c:manualLayout>
                  <c:x val="0"/>
                  <c:y val="-8.0808080808080843E-2"/>
                </c:manualLayout>
              </c:layout>
              <c:tx>
                <c:rich>
                  <a:bodyPr/>
                  <a:lstStyle/>
                  <a:p>
                    <a:r>
                      <a:rPr lang="en-US" altLang="en-US"/>
                      <a:t>107</a:t>
                    </a:r>
                  </a:p>
                </c:rich>
              </c:tx>
              <c:dLblPos val="ctr"/>
              <c:showVal val="1"/>
            </c:dLbl>
            <c:dLbl>
              <c:idx val="3"/>
              <c:layout>
                <c:manualLayout>
                  <c:x val="0"/>
                  <c:y val="-0.12626262626262627"/>
                </c:manualLayout>
              </c:layout>
              <c:tx>
                <c:rich>
                  <a:bodyPr/>
                  <a:lstStyle/>
                  <a:p>
                    <a:r>
                      <a:rPr lang="en-US" altLang="en-US"/>
                      <a:t>715</a:t>
                    </a:r>
                  </a:p>
                </c:rich>
              </c:tx>
              <c:dLblPos val="ctr"/>
              <c:showVal val="1"/>
            </c:dLbl>
            <c:dLbl>
              <c:idx val="4"/>
              <c:layout>
                <c:manualLayout>
                  <c:x val="1.0185067526416097E-16"/>
                  <c:y val="-4.5454545454545373E-2"/>
                </c:manualLayout>
              </c:layout>
              <c:tx>
                <c:rich>
                  <a:bodyPr/>
                  <a:lstStyle/>
                  <a:p>
                    <a:r>
                      <a:rPr lang="en-US" altLang="en-US"/>
                      <a:t>16</a:t>
                    </a:r>
                  </a:p>
                </c:rich>
              </c:tx>
              <c:dLblPos val="ctr"/>
              <c:showVal val="1"/>
            </c:dLbl>
            <c:dLblPos val="ctr"/>
            <c:showVal val="1"/>
          </c:dLbls>
          <c:cat>
            <c:strRef>
              <c:f>Sheet4!$M$3:$M$7</c:f>
              <c:strCache>
                <c:ptCount val="5"/>
                <c:pt idx="0">
                  <c:v>海水养殖鱼</c:v>
                </c:pt>
                <c:pt idx="1">
                  <c:v>淡水养殖鱼</c:v>
                </c:pt>
                <c:pt idx="2">
                  <c:v>甲鱼</c:v>
                </c:pt>
                <c:pt idx="3">
                  <c:v>虾蟹类</c:v>
                </c:pt>
                <c:pt idx="4">
                  <c:v>牛蛙</c:v>
                </c:pt>
              </c:strCache>
            </c:strRef>
          </c:cat>
          <c:val>
            <c:numRef>
              <c:f>Sheet4!$Q$15:$Q$19</c:f>
              <c:numCache>
                <c:formatCode>General</c:formatCode>
                <c:ptCount val="5"/>
                <c:pt idx="0">
                  <c:v>58</c:v>
                </c:pt>
                <c:pt idx="1">
                  <c:v>82</c:v>
                </c:pt>
                <c:pt idx="2">
                  <c:v>33</c:v>
                </c:pt>
                <c:pt idx="3">
                  <c:v>168</c:v>
                </c:pt>
              </c:numCache>
            </c:numRef>
          </c:val>
        </c:ser>
        <c:dLbls>
          <c:showVal val="1"/>
        </c:dLbls>
        <c:overlap val="100"/>
        <c:axId val="139890688"/>
        <c:axId val="139892608"/>
      </c:barChart>
      <c:catAx>
        <c:axId val="139890688"/>
        <c:scaling>
          <c:orientation val="minMax"/>
        </c:scaling>
        <c:axPos val="b"/>
        <c:numFmt formatCode="General" sourceLinked="1"/>
        <c:tickLblPos val="nextTo"/>
        <c:crossAx val="139892608"/>
        <c:crosses val="autoZero"/>
        <c:auto val="1"/>
        <c:lblAlgn val="ctr"/>
        <c:lblOffset val="100"/>
      </c:catAx>
      <c:valAx>
        <c:axId val="139892608"/>
        <c:scaling>
          <c:orientation val="minMax"/>
        </c:scaling>
        <c:axPos val="l"/>
        <c:title>
          <c:tx>
            <c:rich>
              <a:bodyPr rot="-5400000" vert="horz"/>
              <a:lstStyle/>
              <a:p>
                <a:pPr>
                  <a:defRPr b="0"/>
                </a:pPr>
                <a:r>
                  <a:rPr lang="zh-CN" altLang="en-US" b="0"/>
                  <a:t>样品数量（个）</a:t>
                </a:r>
              </a:p>
            </c:rich>
          </c:tx>
          <c:layout/>
        </c:title>
        <c:numFmt formatCode="General" sourceLinked="1"/>
        <c:tickLblPos val="nextTo"/>
        <c:crossAx val="139890688"/>
        <c:crosses val="autoZero"/>
        <c:crossBetween val="between"/>
      </c:valAx>
      <c:spPr>
        <a:noFill/>
      </c:spPr>
    </c:plotArea>
    <c:legend>
      <c:legendPos val="t"/>
      <c:layout>
        <c:manualLayout>
          <c:xMode val="edge"/>
          <c:yMode val="edge"/>
          <c:x val="0.80545888013998235"/>
          <c:y val="4.5454545454545463E-2"/>
          <c:w val="0.17241535433070901"/>
          <c:h val="0.37920663326175208"/>
        </c:manualLayout>
      </c:layout>
      <c:txPr>
        <a:bodyPr/>
        <a:lstStyle/>
        <a:p>
          <a:pPr>
            <a:defRPr sz="1200"/>
          </a:pPr>
          <a:endParaRPr lang="zh-CN"/>
        </a:p>
      </c:txPr>
    </c:legend>
    <c:plotVisOnly val="1"/>
  </c:chart>
  <c:spPr>
    <a:noFill/>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2496062992126031"/>
          <c:y val="2.8252405949256338E-2"/>
          <c:w val="0.83897134733158596"/>
          <c:h val="0.80872663644317688"/>
        </c:manualLayout>
      </c:layout>
      <c:barChart>
        <c:barDir val="col"/>
        <c:grouping val="stacked"/>
        <c:ser>
          <c:idx val="0"/>
          <c:order val="0"/>
          <c:tx>
            <c:strRef>
              <c:f>Sheet4!$N$2</c:f>
              <c:strCache>
                <c:ptCount val="1"/>
                <c:pt idx="0">
                  <c:v>2015</c:v>
                </c:pt>
              </c:strCache>
            </c:strRef>
          </c:tx>
          <c:spPr>
            <a:pattFill prst="wdDnDiag"/>
            <a:ln>
              <a:solidFill>
                <a:prstClr val="black"/>
              </a:solidFill>
            </a:ln>
          </c:spPr>
          <c:dLbls>
            <c:delete val="1"/>
          </c:dLbls>
          <c:cat>
            <c:strRef>
              <c:f>Sheet4!$M$3:$M$7</c:f>
              <c:strCache>
                <c:ptCount val="5"/>
                <c:pt idx="0">
                  <c:v>海水养殖鱼</c:v>
                </c:pt>
                <c:pt idx="1">
                  <c:v>淡水养殖鱼</c:v>
                </c:pt>
                <c:pt idx="2">
                  <c:v>甲鱼</c:v>
                </c:pt>
                <c:pt idx="3">
                  <c:v>虾蟹类</c:v>
                </c:pt>
                <c:pt idx="4">
                  <c:v>牛蛙</c:v>
                </c:pt>
              </c:strCache>
            </c:strRef>
          </c:cat>
          <c:val>
            <c:numRef>
              <c:f>Sheet4!$N$21:$N$25</c:f>
              <c:numCache>
                <c:formatCode>General</c:formatCode>
                <c:ptCount val="5"/>
                <c:pt idx="0">
                  <c:v>0</c:v>
                </c:pt>
                <c:pt idx="1">
                  <c:v>0</c:v>
                </c:pt>
                <c:pt idx="2">
                  <c:v>0</c:v>
                </c:pt>
                <c:pt idx="3">
                  <c:v>0</c:v>
                </c:pt>
                <c:pt idx="4">
                  <c:v>30</c:v>
                </c:pt>
              </c:numCache>
            </c:numRef>
          </c:val>
        </c:ser>
        <c:ser>
          <c:idx val="1"/>
          <c:order val="1"/>
          <c:tx>
            <c:strRef>
              <c:f>Sheet4!$O$2</c:f>
              <c:strCache>
                <c:ptCount val="1"/>
                <c:pt idx="0">
                  <c:v>2016</c:v>
                </c:pt>
              </c:strCache>
            </c:strRef>
          </c:tx>
          <c:spPr>
            <a:pattFill prst="openDmnd"/>
            <a:ln>
              <a:solidFill>
                <a:prstClr val="black"/>
              </a:solidFill>
            </a:ln>
          </c:spPr>
          <c:dLbls>
            <c:dLbl>
              <c:idx val="4"/>
              <c:layout>
                <c:manualLayout>
                  <c:x val="-2.7777777777776955E-3"/>
                  <c:y val="-5.0505448182613627E-2"/>
                </c:manualLayout>
              </c:layout>
              <c:tx>
                <c:rich>
                  <a:bodyPr/>
                  <a:lstStyle/>
                  <a:p>
                    <a:r>
                      <a:rPr lang="en-US" altLang="en-US"/>
                      <a:t>30</a:t>
                    </a:r>
                  </a:p>
                </c:rich>
              </c:tx>
              <c:showVal val="1"/>
            </c:dLbl>
            <c:delete val="1"/>
          </c:dLbls>
          <c:cat>
            <c:strRef>
              <c:f>Sheet4!$M$3:$M$7</c:f>
              <c:strCache>
                <c:ptCount val="5"/>
                <c:pt idx="0">
                  <c:v>海水养殖鱼</c:v>
                </c:pt>
                <c:pt idx="1">
                  <c:v>淡水养殖鱼</c:v>
                </c:pt>
                <c:pt idx="2">
                  <c:v>甲鱼</c:v>
                </c:pt>
                <c:pt idx="3">
                  <c:v>虾蟹类</c:v>
                </c:pt>
                <c:pt idx="4">
                  <c:v>牛蛙</c:v>
                </c:pt>
              </c:strCache>
            </c:strRef>
          </c:cat>
          <c:val>
            <c:numRef>
              <c:f>Sheet4!$O$21:$O$25</c:f>
              <c:numCache>
                <c:formatCode>General</c:formatCode>
                <c:ptCount val="5"/>
                <c:pt idx="0">
                  <c:v>29</c:v>
                </c:pt>
                <c:pt idx="1">
                  <c:v>53</c:v>
                </c:pt>
                <c:pt idx="2">
                  <c:v>13</c:v>
                </c:pt>
                <c:pt idx="3">
                  <c:v>63</c:v>
                </c:pt>
                <c:pt idx="4">
                  <c:v>0</c:v>
                </c:pt>
              </c:numCache>
            </c:numRef>
          </c:val>
        </c:ser>
        <c:ser>
          <c:idx val="2"/>
          <c:order val="2"/>
          <c:tx>
            <c:strRef>
              <c:f>Sheet4!$P$2</c:f>
              <c:strCache>
                <c:ptCount val="1"/>
                <c:pt idx="0">
                  <c:v>2017</c:v>
                </c:pt>
              </c:strCache>
            </c:strRef>
          </c:tx>
          <c:spPr>
            <a:pattFill prst="wdUpDiag"/>
            <a:ln>
              <a:solidFill>
                <a:prstClr val="black"/>
              </a:solidFill>
            </a:ln>
          </c:spPr>
          <c:dLbls>
            <c:delete val="1"/>
          </c:dLbls>
          <c:cat>
            <c:strRef>
              <c:f>Sheet4!$M$3:$M$7</c:f>
              <c:strCache>
                <c:ptCount val="5"/>
                <c:pt idx="0">
                  <c:v>海水养殖鱼</c:v>
                </c:pt>
                <c:pt idx="1">
                  <c:v>淡水养殖鱼</c:v>
                </c:pt>
                <c:pt idx="2">
                  <c:v>甲鱼</c:v>
                </c:pt>
                <c:pt idx="3">
                  <c:v>虾蟹类</c:v>
                </c:pt>
                <c:pt idx="4">
                  <c:v>牛蛙</c:v>
                </c:pt>
              </c:strCache>
            </c:strRef>
          </c:cat>
          <c:val>
            <c:numRef>
              <c:f>Sheet4!$P$21:$P$25</c:f>
              <c:numCache>
                <c:formatCode>General</c:formatCode>
                <c:ptCount val="5"/>
                <c:pt idx="0">
                  <c:v>17</c:v>
                </c:pt>
                <c:pt idx="1">
                  <c:v>46</c:v>
                </c:pt>
                <c:pt idx="2">
                  <c:v>12</c:v>
                </c:pt>
                <c:pt idx="3">
                  <c:v>39</c:v>
                </c:pt>
                <c:pt idx="4">
                  <c:v>0</c:v>
                </c:pt>
              </c:numCache>
            </c:numRef>
          </c:val>
        </c:ser>
        <c:ser>
          <c:idx val="3"/>
          <c:order val="3"/>
          <c:tx>
            <c:strRef>
              <c:f>Sheet4!$Q$2</c:f>
              <c:strCache>
                <c:ptCount val="1"/>
                <c:pt idx="0">
                  <c:v>2018</c:v>
                </c:pt>
              </c:strCache>
            </c:strRef>
          </c:tx>
          <c:spPr>
            <a:pattFill prst="pct5"/>
            <a:ln>
              <a:solidFill>
                <a:schemeClr val="tx1"/>
              </a:solidFill>
            </a:ln>
          </c:spPr>
          <c:dLbls>
            <c:dLbl>
              <c:idx val="0"/>
              <c:layout>
                <c:manualLayout>
                  <c:x val="0"/>
                  <c:y val="-7.5757575757575774E-2"/>
                </c:manualLayout>
              </c:layout>
              <c:tx>
                <c:rich>
                  <a:bodyPr/>
                  <a:lstStyle/>
                  <a:p>
                    <a:r>
                      <a:rPr lang="en-US" altLang="en-US"/>
                      <a:t>61</a:t>
                    </a:r>
                  </a:p>
                </c:rich>
              </c:tx>
              <c:dLblPos val="ctr"/>
              <c:showVal val="1"/>
            </c:dLbl>
            <c:dLbl>
              <c:idx val="1"/>
              <c:layout>
                <c:manualLayout>
                  <c:x val="2.77777777777779E-3"/>
                  <c:y val="-0.13636403404119973"/>
                </c:manualLayout>
              </c:layout>
              <c:tx>
                <c:rich>
                  <a:bodyPr/>
                  <a:lstStyle/>
                  <a:p>
                    <a:r>
                      <a:rPr lang="en-US" altLang="en-US"/>
                      <a:t>146</a:t>
                    </a:r>
                  </a:p>
                </c:rich>
              </c:tx>
              <c:dLblPos val="ctr"/>
              <c:showVal val="1"/>
            </c:dLbl>
            <c:dLbl>
              <c:idx val="2"/>
              <c:layout>
                <c:manualLayout>
                  <c:x val="0"/>
                  <c:y val="-8.0808080808080843E-2"/>
                </c:manualLayout>
              </c:layout>
              <c:tx>
                <c:rich>
                  <a:bodyPr/>
                  <a:lstStyle/>
                  <a:p>
                    <a:r>
                      <a:rPr lang="en-US" altLang="en-US"/>
                      <a:t>43</a:t>
                    </a:r>
                  </a:p>
                </c:rich>
              </c:tx>
              <c:dLblPos val="ctr"/>
              <c:showVal val="1"/>
            </c:dLbl>
            <c:dLbl>
              <c:idx val="3"/>
              <c:layout>
                <c:manualLayout>
                  <c:x val="0"/>
                  <c:y val="-0.18686868686868691"/>
                </c:manualLayout>
              </c:layout>
              <c:tx>
                <c:rich>
                  <a:bodyPr/>
                  <a:lstStyle/>
                  <a:p>
                    <a:r>
                      <a:rPr lang="en-US" altLang="en-US"/>
                      <a:t>164</a:t>
                    </a:r>
                  </a:p>
                </c:rich>
              </c:tx>
              <c:dLblPos val="ctr"/>
              <c:showVal val="1"/>
            </c:dLbl>
            <c:dLbl>
              <c:idx val="4"/>
              <c:delete val="1"/>
            </c:dLbl>
            <c:dLblPos val="ctr"/>
            <c:showVal val="1"/>
          </c:dLbls>
          <c:cat>
            <c:strRef>
              <c:f>Sheet4!$M$3:$M$7</c:f>
              <c:strCache>
                <c:ptCount val="5"/>
                <c:pt idx="0">
                  <c:v>海水养殖鱼</c:v>
                </c:pt>
                <c:pt idx="1">
                  <c:v>淡水养殖鱼</c:v>
                </c:pt>
                <c:pt idx="2">
                  <c:v>甲鱼</c:v>
                </c:pt>
                <c:pt idx="3">
                  <c:v>虾蟹类</c:v>
                </c:pt>
                <c:pt idx="4">
                  <c:v>牛蛙</c:v>
                </c:pt>
              </c:strCache>
            </c:strRef>
          </c:cat>
          <c:val>
            <c:numRef>
              <c:f>Sheet4!$Q$21:$Q$25</c:f>
              <c:numCache>
                <c:formatCode>General</c:formatCode>
                <c:ptCount val="5"/>
                <c:pt idx="0">
                  <c:v>15</c:v>
                </c:pt>
                <c:pt idx="1">
                  <c:v>47</c:v>
                </c:pt>
                <c:pt idx="2">
                  <c:v>18</c:v>
                </c:pt>
                <c:pt idx="3">
                  <c:v>62</c:v>
                </c:pt>
                <c:pt idx="4">
                  <c:v>0</c:v>
                </c:pt>
              </c:numCache>
            </c:numRef>
          </c:val>
        </c:ser>
        <c:dLbls>
          <c:showVal val="1"/>
        </c:dLbls>
        <c:overlap val="100"/>
        <c:axId val="117412992"/>
        <c:axId val="117414528"/>
      </c:barChart>
      <c:catAx>
        <c:axId val="117412992"/>
        <c:scaling>
          <c:orientation val="minMax"/>
        </c:scaling>
        <c:axPos val="b"/>
        <c:numFmt formatCode="General" sourceLinked="1"/>
        <c:tickLblPos val="nextTo"/>
        <c:crossAx val="117414528"/>
        <c:crosses val="autoZero"/>
        <c:auto val="1"/>
        <c:lblAlgn val="ctr"/>
        <c:lblOffset val="100"/>
      </c:catAx>
      <c:valAx>
        <c:axId val="117414528"/>
        <c:scaling>
          <c:orientation val="minMax"/>
        </c:scaling>
        <c:axPos val="l"/>
        <c:title>
          <c:tx>
            <c:rich>
              <a:bodyPr rot="-5400000" vert="horz"/>
              <a:lstStyle/>
              <a:p>
                <a:pPr>
                  <a:defRPr b="0"/>
                </a:pPr>
                <a:r>
                  <a:rPr lang="zh-CN" altLang="en-US" b="0"/>
                  <a:t>样品数量（个）</a:t>
                </a:r>
              </a:p>
            </c:rich>
          </c:tx>
          <c:layout/>
        </c:title>
        <c:numFmt formatCode="General" sourceLinked="1"/>
        <c:tickLblPos val="nextTo"/>
        <c:crossAx val="117412992"/>
        <c:crosses val="autoZero"/>
        <c:crossBetween val="between"/>
      </c:valAx>
      <c:spPr>
        <a:noFill/>
      </c:spPr>
    </c:plotArea>
    <c:legend>
      <c:legendPos val="t"/>
      <c:layout>
        <c:manualLayout>
          <c:xMode val="edge"/>
          <c:yMode val="edge"/>
          <c:x val="0.80545888013998235"/>
          <c:y val="4.5454545454545463E-2"/>
          <c:w val="0.17241535433070906"/>
          <c:h val="0.37920663326175225"/>
        </c:manualLayout>
      </c:layout>
      <c:txPr>
        <a:bodyPr/>
        <a:lstStyle/>
        <a:p>
          <a:pPr>
            <a:defRPr sz="1200"/>
          </a:pPr>
          <a:endParaRPr lang="zh-CN"/>
        </a:p>
      </c:txPr>
    </c:legend>
    <c:plotVisOnly val="1"/>
  </c:chart>
  <c:spPr>
    <a:noFill/>
    <a:ln>
      <a:noFill/>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5</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dc:creator>
  <cp:keywords/>
  <dc:description/>
  <cp:lastModifiedBy>微软用户</cp:lastModifiedBy>
  <cp:revision>28</cp:revision>
  <dcterms:created xsi:type="dcterms:W3CDTF">2020-01-04T04:46:00Z</dcterms:created>
  <dcterms:modified xsi:type="dcterms:W3CDTF">2020-02-27T05:57:00Z</dcterms:modified>
</cp:coreProperties>
</file>