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6A0" w:rsidRPr="00955309" w:rsidRDefault="009E34B2" w:rsidP="009E34B2">
      <w:pPr>
        <w:jc w:val="center"/>
        <w:rPr>
          <w:rFonts w:ascii="宋体" w:eastAsia="宋体" w:hAnsi="宋体" w:cs="Arial"/>
          <w:sz w:val="24"/>
          <w:szCs w:val="24"/>
        </w:rPr>
      </w:pPr>
      <w:r w:rsidRPr="00955309">
        <w:rPr>
          <w:rFonts w:ascii="宋体" w:eastAsia="宋体" w:hAnsi="宋体" w:cs="Arial"/>
          <w:sz w:val="24"/>
          <w:szCs w:val="24"/>
        </w:rPr>
        <w:t>气田采出水输送管道的选材及应用</w:t>
      </w:r>
    </w:p>
    <w:p w:rsidR="00955309" w:rsidRPr="00955309" w:rsidRDefault="00955309" w:rsidP="00955309">
      <w:pPr>
        <w:jc w:val="center"/>
        <w:rPr>
          <w:rFonts w:ascii="宋体" w:eastAsia="宋体" w:hAnsi="宋体" w:cs="Arial"/>
          <w:sz w:val="24"/>
          <w:szCs w:val="24"/>
        </w:rPr>
      </w:pPr>
      <w:r w:rsidRPr="00955309">
        <w:rPr>
          <w:rFonts w:ascii="宋体" w:eastAsia="宋体" w:hAnsi="宋体" w:cs="Arial" w:hint="eastAsia"/>
          <w:sz w:val="24"/>
          <w:szCs w:val="24"/>
        </w:rPr>
        <w:t>张鹏飞</w:t>
      </w:r>
    </w:p>
    <w:p w:rsidR="00955309" w:rsidRPr="00955309" w:rsidRDefault="00955309" w:rsidP="00955309">
      <w:pPr>
        <w:jc w:val="center"/>
        <w:rPr>
          <w:rFonts w:ascii="宋体" w:eastAsia="宋体" w:hAnsi="宋体" w:cs="Arial"/>
          <w:sz w:val="24"/>
          <w:szCs w:val="24"/>
        </w:rPr>
      </w:pPr>
      <w:r w:rsidRPr="00955309">
        <w:rPr>
          <w:rFonts w:ascii="宋体" w:eastAsia="宋体" w:hAnsi="宋体" w:cs="Arial" w:hint="eastAsia"/>
          <w:sz w:val="24"/>
          <w:szCs w:val="24"/>
        </w:rPr>
        <w:t xml:space="preserve">四川科宏石油天然气工程有限公司（四川 成都 </w:t>
      </w:r>
      <w:r w:rsidRPr="00955309">
        <w:rPr>
          <w:rFonts w:ascii="宋体" w:eastAsia="宋体" w:hAnsi="宋体" w:cs="Arial"/>
          <w:sz w:val="24"/>
          <w:szCs w:val="24"/>
        </w:rPr>
        <w:t>610000</w:t>
      </w:r>
      <w:r w:rsidRPr="00955309">
        <w:rPr>
          <w:rFonts w:ascii="宋体" w:eastAsia="宋体" w:hAnsi="宋体" w:cs="Arial" w:hint="eastAsia"/>
          <w:sz w:val="24"/>
          <w:szCs w:val="24"/>
        </w:rPr>
        <w:t>）</w:t>
      </w:r>
    </w:p>
    <w:p w:rsidR="00D44723" w:rsidRPr="00955309" w:rsidRDefault="00D44723" w:rsidP="00D44723">
      <w:pPr>
        <w:ind w:firstLineChars="200" w:firstLine="480"/>
        <w:rPr>
          <w:rFonts w:ascii="宋体" w:eastAsia="宋体" w:hAnsi="宋体" w:cs="Arial"/>
          <w:sz w:val="24"/>
          <w:szCs w:val="24"/>
        </w:rPr>
      </w:pPr>
      <w:r w:rsidRPr="00955309">
        <w:rPr>
          <w:rFonts w:ascii="宋体" w:eastAsia="宋体" w:hAnsi="宋体" w:cs="Arial"/>
          <w:sz w:val="24"/>
          <w:szCs w:val="24"/>
        </w:rPr>
        <w:t>摘要：</w:t>
      </w:r>
      <w:r w:rsidR="0084226B" w:rsidRPr="00955309">
        <w:rPr>
          <w:rFonts w:ascii="宋体" w:eastAsia="宋体" w:hAnsi="宋体" w:cs="Arial"/>
          <w:sz w:val="24"/>
          <w:szCs w:val="24"/>
        </w:rPr>
        <w:t>目前国内部分油气田产水不断上升，产水矿化度急剧升高，同时气田水中还含有腐蚀性物质（如CO</w:t>
      </w:r>
      <w:r w:rsidR="0084226B" w:rsidRPr="00955309">
        <w:rPr>
          <w:rFonts w:ascii="宋体" w:eastAsia="宋体" w:hAnsi="宋体" w:cs="Arial"/>
          <w:sz w:val="24"/>
          <w:szCs w:val="24"/>
          <w:vertAlign w:val="subscript"/>
        </w:rPr>
        <w:t>2</w:t>
      </w:r>
      <w:r w:rsidR="0084226B" w:rsidRPr="00955309">
        <w:rPr>
          <w:rFonts w:ascii="宋体" w:eastAsia="宋体" w:hAnsi="宋体" w:cs="Arial"/>
          <w:sz w:val="24"/>
          <w:szCs w:val="24"/>
        </w:rPr>
        <w:t>，H</w:t>
      </w:r>
      <w:r w:rsidR="0084226B" w:rsidRPr="00955309">
        <w:rPr>
          <w:rFonts w:ascii="宋体" w:eastAsia="宋体" w:hAnsi="宋体" w:cs="Arial"/>
          <w:sz w:val="24"/>
          <w:szCs w:val="24"/>
          <w:vertAlign w:val="subscript"/>
        </w:rPr>
        <w:t>2</w:t>
      </w:r>
      <w:r w:rsidR="0084226B" w:rsidRPr="00955309">
        <w:rPr>
          <w:rFonts w:ascii="宋体" w:eastAsia="宋体" w:hAnsi="宋体" w:cs="Arial"/>
          <w:sz w:val="24"/>
          <w:szCs w:val="24"/>
        </w:rPr>
        <w:t>S，Cl</w:t>
      </w:r>
      <w:r w:rsidR="0084226B" w:rsidRPr="00955309">
        <w:rPr>
          <w:rFonts w:ascii="宋体" w:eastAsia="宋体" w:hAnsi="宋体" w:cs="Arial"/>
          <w:sz w:val="24"/>
          <w:szCs w:val="24"/>
          <w:vertAlign w:val="superscript"/>
        </w:rPr>
        <w:t>-</w:t>
      </w:r>
      <w:r w:rsidR="0084226B" w:rsidRPr="00955309">
        <w:rPr>
          <w:rFonts w:ascii="宋体" w:eastAsia="宋体" w:hAnsi="宋体" w:cs="Arial"/>
          <w:sz w:val="24"/>
          <w:szCs w:val="24"/>
        </w:rPr>
        <w:t>等），气田水输送管道腐蚀、结垢问题，不仅制约着油气田的正常生产，而且还会造成经济损失，兼具环保风险。随着注水流程逐渐增大，管网趋于复杂，管网所处环境多样，对注水系统管网材质要求逐渐也随之多样化，目前使用管材存在各自优缺点，使用过程中具有一定局限性，所以注水系统管网铺设过程中，选材成为突出问题</w:t>
      </w:r>
      <w:r w:rsidR="0084226B" w:rsidRPr="00955309">
        <w:rPr>
          <w:rFonts w:ascii="宋体" w:eastAsia="宋体" w:hAnsi="宋体" w:cs="Arial"/>
          <w:sz w:val="24"/>
          <w:szCs w:val="24"/>
          <w:vertAlign w:val="superscript"/>
        </w:rPr>
        <w:t>［1］</w:t>
      </w:r>
      <w:r w:rsidR="0084226B" w:rsidRPr="00955309">
        <w:rPr>
          <w:rFonts w:ascii="宋体" w:eastAsia="宋体" w:hAnsi="宋体" w:cs="Arial"/>
          <w:sz w:val="24"/>
          <w:szCs w:val="24"/>
        </w:rPr>
        <w:t>。</w:t>
      </w:r>
      <w:r w:rsidR="00955309" w:rsidRPr="00955309">
        <w:rPr>
          <w:rFonts w:ascii="宋体" w:eastAsia="宋体" w:hAnsi="宋体" w:cs="Arial" w:hint="eastAsia"/>
          <w:sz w:val="24"/>
          <w:szCs w:val="24"/>
        </w:rPr>
        <w:t>现</w:t>
      </w:r>
      <w:r w:rsidRPr="00955309">
        <w:rPr>
          <w:rFonts w:ascii="宋体" w:eastAsia="宋体" w:hAnsi="宋体" w:cs="Arial"/>
          <w:sz w:val="24"/>
          <w:szCs w:val="24"/>
        </w:rPr>
        <w:t>以国内某气矿气田水回注工程为例，通过对常用的几种气田水输送管道研究、比选，最终确定使用柔性复合高压输送管输送气田水。该管道不仅能够满足气田水的输送要求，且施工简单，后期维护成本低。</w:t>
      </w:r>
    </w:p>
    <w:p w:rsidR="00D44723" w:rsidRPr="00955309" w:rsidRDefault="00D44723" w:rsidP="0084226B">
      <w:pPr>
        <w:ind w:firstLineChars="200" w:firstLine="480"/>
        <w:rPr>
          <w:rFonts w:ascii="宋体" w:eastAsia="宋体" w:hAnsi="宋体" w:cs="Arial"/>
          <w:sz w:val="24"/>
          <w:szCs w:val="24"/>
        </w:rPr>
      </w:pPr>
      <w:r w:rsidRPr="00955309">
        <w:rPr>
          <w:rFonts w:ascii="宋体" w:eastAsia="宋体" w:hAnsi="宋体" w:cs="Arial"/>
          <w:sz w:val="24"/>
          <w:szCs w:val="24"/>
        </w:rPr>
        <w:t>关键词：气田水；输送；比选；柔性复合高压输送管</w:t>
      </w:r>
    </w:p>
    <w:p w:rsidR="00D44723" w:rsidRPr="00955309" w:rsidRDefault="00D44723" w:rsidP="00D44723">
      <w:pPr>
        <w:ind w:firstLineChars="200" w:firstLine="480"/>
        <w:rPr>
          <w:rFonts w:ascii="宋体" w:eastAsia="宋体" w:hAnsi="宋体" w:cs="Arial"/>
          <w:sz w:val="24"/>
          <w:szCs w:val="24"/>
        </w:rPr>
      </w:pPr>
      <w:r w:rsidRPr="00955309">
        <w:rPr>
          <w:rFonts w:ascii="宋体" w:eastAsia="宋体" w:hAnsi="宋体" w:cs="Arial"/>
          <w:sz w:val="24"/>
          <w:szCs w:val="24"/>
        </w:rPr>
        <w:t>1  概述</w:t>
      </w:r>
    </w:p>
    <w:p w:rsidR="00CE3527" w:rsidRPr="00955309" w:rsidRDefault="00CE3527" w:rsidP="00D44723">
      <w:pPr>
        <w:ind w:firstLineChars="200" w:firstLine="480"/>
        <w:rPr>
          <w:rFonts w:ascii="宋体" w:eastAsia="宋体" w:hAnsi="宋体" w:cs="Arial"/>
          <w:sz w:val="24"/>
          <w:szCs w:val="24"/>
        </w:rPr>
      </w:pPr>
      <w:r w:rsidRPr="00955309">
        <w:rPr>
          <w:rFonts w:ascii="宋体" w:eastAsia="宋体" w:hAnsi="宋体" w:cs="Arial"/>
          <w:sz w:val="24"/>
          <w:szCs w:val="24"/>
        </w:rPr>
        <w:t>本文</w:t>
      </w:r>
      <w:r w:rsidR="00D44723" w:rsidRPr="00955309">
        <w:rPr>
          <w:rFonts w:ascii="宋体" w:eastAsia="宋体" w:hAnsi="宋体" w:cs="Arial"/>
          <w:sz w:val="24"/>
          <w:szCs w:val="24"/>
        </w:rPr>
        <w:t>以选取的气田水回注工程</w:t>
      </w:r>
      <w:r w:rsidRPr="00955309">
        <w:rPr>
          <w:rFonts w:ascii="宋体" w:eastAsia="宋体" w:hAnsi="宋体" w:cs="Arial"/>
          <w:sz w:val="24"/>
          <w:szCs w:val="24"/>
        </w:rPr>
        <w:t>转水站水质分析报告为例，产水为CaCl</w:t>
      </w:r>
      <w:r w:rsidRPr="00955309">
        <w:rPr>
          <w:rFonts w:ascii="宋体" w:eastAsia="宋体" w:hAnsi="宋体" w:cs="Arial"/>
          <w:sz w:val="24"/>
          <w:szCs w:val="24"/>
          <w:vertAlign w:val="subscript"/>
        </w:rPr>
        <w:t>2</w:t>
      </w:r>
      <w:r w:rsidRPr="00955309">
        <w:rPr>
          <w:rFonts w:ascii="宋体" w:eastAsia="宋体" w:hAnsi="宋体" w:cs="Arial"/>
          <w:sz w:val="24"/>
          <w:szCs w:val="24"/>
        </w:rPr>
        <w:t>水型，</w:t>
      </w:r>
      <w:r w:rsidR="00EC178D" w:rsidRPr="00955309">
        <w:rPr>
          <w:rFonts w:ascii="宋体" w:eastAsia="宋体" w:hAnsi="宋体" w:cs="Arial"/>
          <w:sz w:val="24"/>
          <w:szCs w:val="24"/>
        </w:rPr>
        <w:t>其中阳离子总值33163mg/L，阴离子总值60803mg/L，总矿化度93.966 g/L，pH值6.691。总体而言，</w:t>
      </w:r>
      <w:r w:rsidR="00D44723" w:rsidRPr="00955309">
        <w:rPr>
          <w:rFonts w:ascii="宋体" w:eastAsia="宋体" w:hAnsi="宋体" w:cs="Arial"/>
          <w:sz w:val="24"/>
          <w:szCs w:val="24"/>
        </w:rPr>
        <w:t>气田水</w:t>
      </w:r>
      <w:r w:rsidR="00EC178D" w:rsidRPr="00955309">
        <w:rPr>
          <w:rFonts w:ascii="宋体" w:eastAsia="宋体" w:hAnsi="宋体" w:cs="Arial"/>
          <w:sz w:val="24"/>
          <w:szCs w:val="24"/>
        </w:rPr>
        <w:t>矿化度较高，</w:t>
      </w:r>
      <w:r w:rsidR="00D44723" w:rsidRPr="00955309">
        <w:rPr>
          <w:rFonts w:ascii="宋体" w:eastAsia="宋体" w:hAnsi="宋体" w:cs="Arial"/>
          <w:sz w:val="24"/>
          <w:szCs w:val="24"/>
        </w:rPr>
        <w:t>且</w:t>
      </w:r>
      <w:r w:rsidR="00EC178D" w:rsidRPr="00955309">
        <w:rPr>
          <w:rFonts w:ascii="宋体" w:eastAsia="宋体" w:hAnsi="宋体" w:cs="Arial"/>
          <w:sz w:val="24"/>
          <w:szCs w:val="24"/>
        </w:rPr>
        <w:t>水中含有硫化氢</w:t>
      </w:r>
      <w:r w:rsidR="00133811" w:rsidRPr="00955309">
        <w:rPr>
          <w:rFonts w:ascii="宋体" w:eastAsia="宋体" w:hAnsi="宋体" w:cs="Arial"/>
          <w:sz w:val="24"/>
          <w:szCs w:val="24"/>
        </w:rPr>
        <w:t>，有较强的腐蚀性及结垢性。</w:t>
      </w:r>
    </w:p>
    <w:p w:rsidR="009E21F3" w:rsidRPr="00955309" w:rsidRDefault="00FF2F55" w:rsidP="00133811">
      <w:pPr>
        <w:pStyle w:val="ac"/>
        <w:snapToGrid w:val="0"/>
        <w:spacing w:before="78" w:after="78" w:line="360" w:lineRule="auto"/>
        <w:ind w:firstLine="480"/>
        <w:rPr>
          <w:rFonts w:hAnsi="宋体" w:cs="Arial"/>
          <w:sz w:val="24"/>
          <w:szCs w:val="24"/>
          <w:lang w:eastAsia="zh-CN"/>
        </w:rPr>
      </w:pPr>
      <w:r w:rsidRPr="00955309">
        <w:rPr>
          <w:rFonts w:hAnsi="宋体" w:cs="Arial"/>
          <w:sz w:val="24"/>
          <w:szCs w:val="24"/>
          <w:lang w:eastAsia="zh-CN"/>
        </w:rPr>
        <w:t>2  管材比选</w:t>
      </w:r>
    </w:p>
    <w:p w:rsidR="00133811" w:rsidRPr="00955309" w:rsidRDefault="00133811" w:rsidP="00133811">
      <w:pPr>
        <w:pStyle w:val="ac"/>
        <w:snapToGrid w:val="0"/>
        <w:spacing w:before="78" w:after="78" w:line="360" w:lineRule="auto"/>
        <w:ind w:firstLine="480"/>
        <w:rPr>
          <w:rFonts w:hAnsi="宋体" w:cs="Arial"/>
          <w:sz w:val="24"/>
          <w:szCs w:val="24"/>
        </w:rPr>
      </w:pPr>
      <w:r w:rsidRPr="00955309">
        <w:rPr>
          <w:rFonts w:hAnsi="宋体" w:cs="Arial"/>
          <w:sz w:val="24"/>
          <w:szCs w:val="24"/>
        </w:rPr>
        <w:t>目前常用于输送气田水的管材有柔性复合高压输送管</w:t>
      </w:r>
      <w:r w:rsidRPr="00955309">
        <w:rPr>
          <w:rFonts w:hAnsi="宋体" w:cs="Arial"/>
          <w:sz w:val="24"/>
          <w:szCs w:val="24"/>
          <w:lang w:eastAsia="zh-CN"/>
        </w:rPr>
        <w:t>、</w:t>
      </w:r>
      <w:r w:rsidRPr="00955309">
        <w:rPr>
          <w:rFonts w:hAnsi="宋体" w:cs="Arial"/>
          <w:sz w:val="24"/>
          <w:szCs w:val="24"/>
        </w:rPr>
        <w:t>玻璃钢管</w:t>
      </w:r>
      <w:r w:rsidRPr="00955309">
        <w:rPr>
          <w:rFonts w:hAnsi="宋体" w:cs="Arial"/>
          <w:sz w:val="24"/>
          <w:szCs w:val="24"/>
          <w:lang w:eastAsia="zh-CN"/>
        </w:rPr>
        <w:t>、</w:t>
      </w:r>
      <w:r w:rsidR="00936023" w:rsidRPr="00955309">
        <w:rPr>
          <w:rFonts w:hAnsi="宋体" w:cs="Arial"/>
          <w:sz w:val="24"/>
          <w:szCs w:val="24"/>
          <w:lang w:eastAsia="zh-CN"/>
        </w:rPr>
        <w:t>钢骨架聚乙烯塑料复合管</w:t>
      </w:r>
      <w:r w:rsidRPr="00955309">
        <w:rPr>
          <w:rFonts w:hAnsi="宋体" w:cs="Arial"/>
          <w:sz w:val="24"/>
          <w:szCs w:val="24"/>
          <w:lang w:eastAsia="zh-CN"/>
        </w:rPr>
        <w:t>、无缝钢管、双金属复合管</w:t>
      </w:r>
      <w:r w:rsidRPr="00955309">
        <w:rPr>
          <w:rFonts w:hAnsi="宋体" w:cs="Arial"/>
          <w:sz w:val="24"/>
          <w:szCs w:val="24"/>
        </w:rPr>
        <w:t>。</w:t>
      </w:r>
    </w:p>
    <w:p w:rsidR="00133811" w:rsidRPr="00955309" w:rsidRDefault="00D03C95" w:rsidP="00133811">
      <w:pPr>
        <w:pStyle w:val="ac"/>
        <w:snapToGrid w:val="0"/>
        <w:spacing w:before="78" w:after="78" w:line="360" w:lineRule="auto"/>
        <w:ind w:firstLine="480"/>
        <w:rPr>
          <w:rFonts w:hAnsi="宋体" w:cs="Arial"/>
          <w:sz w:val="24"/>
          <w:szCs w:val="24"/>
        </w:rPr>
      </w:pPr>
      <w:r w:rsidRPr="00955309">
        <w:rPr>
          <w:rFonts w:hAnsi="宋体" w:cs="Arial"/>
          <w:sz w:val="24"/>
          <w:szCs w:val="24"/>
          <w:lang w:eastAsia="zh-CN"/>
        </w:rPr>
        <w:t>2.</w:t>
      </w:r>
      <w:r w:rsidR="00133811" w:rsidRPr="00955309">
        <w:rPr>
          <w:rFonts w:hAnsi="宋体" w:cs="Arial"/>
          <w:sz w:val="24"/>
          <w:szCs w:val="24"/>
          <w:lang w:eastAsia="zh-CN"/>
        </w:rPr>
        <w:t>1</w:t>
      </w:r>
      <w:r w:rsidRPr="00955309">
        <w:rPr>
          <w:rFonts w:hAnsi="宋体" w:cs="Arial"/>
          <w:sz w:val="24"/>
          <w:szCs w:val="24"/>
          <w:lang w:eastAsia="zh-CN"/>
        </w:rPr>
        <w:t xml:space="preserve"> </w:t>
      </w:r>
      <w:r w:rsidR="00133811" w:rsidRPr="00955309">
        <w:rPr>
          <w:rFonts w:hAnsi="宋体" w:cs="Arial"/>
          <w:sz w:val="24"/>
          <w:szCs w:val="24"/>
        </w:rPr>
        <w:t>柔性复合高压输送管</w:t>
      </w:r>
    </w:p>
    <w:p w:rsidR="00133811" w:rsidRPr="00955309" w:rsidRDefault="00133811" w:rsidP="00133811">
      <w:pPr>
        <w:pStyle w:val="ac"/>
        <w:snapToGrid w:val="0"/>
        <w:spacing w:before="78" w:after="78" w:line="360" w:lineRule="auto"/>
        <w:ind w:firstLine="480"/>
        <w:rPr>
          <w:rFonts w:hAnsi="宋体" w:cs="Arial"/>
          <w:sz w:val="24"/>
          <w:szCs w:val="24"/>
          <w:lang w:eastAsia="zh-CN"/>
        </w:rPr>
      </w:pPr>
      <w:r w:rsidRPr="00955309">
        <w:rPr>
          <w:rFonts w:hAnsi="宋体" w:cs="Arial"/>
          <w:sz w:val="24"/>
          <w:szCs w:val="24"/>
        </w:rPr>
        <w:t>柔性复合高压输送管是一种由高分子复合材料制成的具有一定高强度、高压力、耐腐蚀、耐结垢、摩阻系数小、保温性好、柔性好、寿命长的一种石油天然气工业用管件。</w:t>
      </w:r>
      <w:r w:rsidR="00FE30B8" w:rsidRPr="00955309">
        <w:rPr>
          <w:rFonts w:hAnsi="宋体" w:cs="Arial"/>
          <w:sz w:val="24"/>
          <w:szCs w:val="24"/>
        </w:rPr>
        <w:t>柔性复合高压输送管</w:t>
      </w:r>
      <w:r w:rsidR="00FE30B8" w:rsidRPr="00955309">
        <w:rPr>
          <w:rFonts w:hAnsi="宋体" w:cs="Arial"/>
          <w:sz w:val="24"/>
          <w:szCs w:val="24"/>
          <w:lang w:eastAsia="zh-CN"/>
        </w:rPr>
        <w:t>具有多层结构，主要由聚合物内衬层、增强层、外护套构成，典型的管层结构如图一所示</w:t>
      </w:r>
      <w:r w:rsidR="00FE30B8" w:rsidRPr="00955309">
        <w:rPr>
          <w:rFonts w:hAnsi="宋体" w:cs="Arial"/>
          <w:sz w:val="24"/>
          <w:szCs w:val="24"/>
          <w:vertAlign w:val="superscript"/>
        </w:rPr>
        <w:t>［2］</w:t>
      </w:r>
      <w:r w:rsidR="00FE30B8" w:rsidRPr="00955309">
        <w:rPr>
          <w:rFonts w:hAnsi="宋体" w:cs="Arial"/>
          <w:sz w:val="24"/>
          <w:szCs w:val="24"/>
          <w:lang w:eastAsia="zh-CN"/>
        </w:rPr>
        <w:t>。</w:t>
      </w:r>
    </w:p>
    <w:p w:rsidR="00FE30B8" w:rsidRPr="00955309" w:rsidRDefault="00FE30B8" w:rsidP="00FE30B8">
      <w:pPr>
        <w:pStyle w:val="ac"/>
        <w:snapToGrid w:val="0"/>
        <w:spacing w:before="78" w:after="78" w:line="360" w:lineRule="auto"/>
        <w:ind w:firstLineChars="0" w:firstLine="0"/>
        <w:rPr>
          <w:rFonts w:hAnsi="宋体" w:cs="Arial"/>
          <w:sz w:val="24"/>
          <w:szCs w:val="24"/>
        </w:rPr>
      </w:pPr>
      <w:r w:rsidRPr="00955309">
        <w:rPr>
          <w:rFonts w:hAnsi="宋体" w:cs="Arial"/>
          <w:noProof/>
          <w:sz w:val="24"/>
          <w:szCs w:val="24"/>
          <w:lang w:val="en-US" w:eastAsia="zh-CN"/>
        </w:rPr>
        <w:drawing>
          <wp:inline distT="0" distB="0" distL="0" distR="0" wp14:anchorId="52C89E01" wp14:editId="2A846A49">
            <wp:extent cx="5274310" cy="1765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65935"/>
                    </a:xfrm>
                    <a:prstGeom prst="rect">
                      <a:avLst/>
                    </a:prstGeom>
                  </pic:spPr>
                </pic:pic>
              </a:graphicData>
            </a:graphic>
          </wp:inline>
        </w:drawing>
      </w:r>
    </w:p>
    <w:p w:rsidR="00FE30B8" w:rsidRPr="00955309" w:rsidRDefault="00FE30B8" w:rsidP="00FE30B8">
      <w:pPr>
        <w:pStyle w:val="ac"/>
        <w:snapToGrid w:val="0"/>
        <w:spacing w:before="78" w:after="78" w:line="360" w:lineRule="auto"/>
        <w:ind w:firstLineChars="0" w:firstLine="0"/>
        <w:jc w:val="center"/>
        <w:rPr>
          <w:rFonts w:hAnsi="宋体" w:cs="Arial"/>
          <w:sz w:val="24"/>
          <w:szCs w:val="24"/>
          <w:lang w:eastAsia="zh-CN"/>
        </w:rPr>
      </w:pPr>
      <w:r w:rsidRPr="00955309">
        <w:rPr>
          <w:rFonts w:hAnsi="宋体" w:cs="Arial"/>
          <w:sz w:val="24"/>
          <w:szCs w:val="24"/>
          <w:lang w:eastAsia="zh-CN"/>
        </w:rPr>
        <w:t>图1  柔性复合高压输送管管层典型结构</w:t>
      </w:r>
      <w:r w:rsidRPr="00955309">
        <w:rPr>
          <w:rFonts w:hAnsi="宋体" w:cs="Arial"/>
          <w:sz w:val="24"/>
          <w:szCs w:val="24"/>
          <w:vertAlign w:val="superscript"/>
        </w:rPr>
        <w:t>［3］</w:t>
      </w:r>
    </w:p>
    <w:p w:rsidR="00133811" w:rsidRPr="00955309" w:rsidRDefault="00133811" w:rsidP="00336C3D">
      <w:pPr>
        <w:pStyle w:val="ac"/>
        <w:snapToGrid w:val="0"/>
        <w:spacing w:before="78" w:after="78" w:line="360" w:lineRule="auto"/>
        <w:ind w:firstLine="480"/>
        <w:rPr>
          <w:rFonts w:hAnsi="宋体" w:cs="Arial"/>
          <w:sz w:val="24"/>
          <w:szCs w:val="24"/>
          <w:lang w:eastAsia="zh-CN"/>
        </w:rPr>
      </w:pPr>
      <w:r w:rsidRPr="00955309">
        <w:rPr>
          <w:rFonts w:hAnsi="宋体" w:cs="Arial"/>
          <w:sz w:val="24"/>
          <w:szCs w:val="24"/>
        </w:rPr>
        <w:t>柔性复合高压输送管光滑</w:t>
      </w:r>
      <w:r w:rsidR="00336C3D" w:rsidRPr="00955309">
        <w:rPr>
          <w:rFonts w:hAnsi="宋体" w:cs="Arial"/>
          <w:sz w:val="24"/>
          <w:szCs w:val="24"/>
          <w:lang w:eastAsia="zh-CN"/>
        </w:rPr>
        <w:t>的</w:t>
      </w:r>
      <w:r w:rsidR="00336C3D" w:rsidRPr="00955309">
        <w:rPr>
          <w:rFonts w:hAnsi="宋体" w:cs="Arial"/>
          <w:sz w:val="24"/>
          <w:szCs w:val="24"/>
        </w:rPr>
        <w:t>内表面</w:t>
      </w:r>
      <w:r w:rsidR="00FE30B8" w:rsidRPr="00955309">
        <w:rPr>
          <w:rFonts w:hAnsi="宋体" w:cs="Arial"/>
          <w:sz w:val="24"/>
          <w:szCs w:val="24"/>
          <w:lang w:eastAsia="zh-CN"/>
        </w:rPr>
        <w:t>，使其具有不易结垢</w:t>
      </w:r>
      <w:r w:rsidR="00336C3D" w:rsidRPr="00955309">
        <w:rPr>
          <w:rFonts w:hAnsi="宋体" w:cs="Arial"/>
          <w:sz w:val="24"/>
          <w:szCs w:val="24"/>
          <w:lang w:eastAsia="zh-CN"/>
        </w:rPr>
        <w:t>、</w:t>
      </w:r>
      <w:r w:rsidR="00336C3D" w:rsidRPr="00955309">
        <w:rPr>
          <w:rFonts w:hAnsi="宋体" w:cs="Arial"/>
          <w:sz w:val="24"/>
          <w:szCs w:val="24"/>
        </w:rPr>
        <w:t>输送能力高</w:t>
      </w:r>
      <w:r w:rsidR="00FE30B8" w:rsidRPr="00955309">
        <w:rPr>
          <w:rFonts w:hAnsi="宋体" w:cs="Arial"/>
          <w:sz w:val="24"/>
          <w:szCs w:val="24"/>
          <w:lang w:eastAsia="zh-CN"/>
        </w:rPr>
        <w:t>的优良</w:t>
      </w:r>
      <w:r w:rsidR="00FE30B8" w:rsidRPr="00955309">
        <w:rPr>
          <w:rFonts w:hAnsi="宋体" w:cs="Arial"/>
          <w:sz w:val="24"/>
          <w:szCs w:val="24"/>
          <w:lang w:eastAsia="zh-CN"/>
        </w:rPr>
        <w:lastRenderedPageBreak/>
        <w:t>性能</w:t>
      </w:r>
      <w:r w:rsidRPr="00955309">
        <w:rPr>
          <w:rFonts w:hAnsi="宋体" w:cs="Arial"/>
          <w:sz w:val="24"/>
          <w:szCs w:val="24"/>
        </w:rPr>
        <w:t>。</w:t>
      </w:r>
      <w:r w:rsidR="00336C3D" w:rsidRPr="00955309">
        <w:rPr>
          <w:rFonts w:hAnsi="宋体" w:cs="Arial"/>
          <w:sz w:val="24"/>
          <w:szCs w:val="24"/>
          <w:lang w:eastAsia="zh-CN"/>
        </w:rPr>
        <w:t>管道</w:t>
      </w:r>
      <w:r w:rsidR="00FE30B8" w:rsidRPr="00955309">
        <w:rPr>
          <w:rFonts w:hAnsi="宋体" w:cs="Arial"/>
          <w:sz w:val="24"/>
          <w:szCs w:val="24"/>
          <w:lang w:eastAsia="zh-CN"/>
        </w:rPr>
        <w:t>聚合物内衬层可耐含酸、碱、盐等腐蚀性介质，</w:t>
      </w:r>
      <w:r w:rsidR="00336C3D" w:rsidRPr="00955309">
        <w:rPr>
          <w:rFonts w:hAnsi="宋体" w:cs="Arial"/>
          <w:sz w:val="24"/>
          <w:szCs w:val="24"/>
        </w:rPr>
        <w:t>可广泛应用于各种不同的腐蚀或非腐蚀性介质的输送</w:t>
      </w:r>
      <w:r w:rsidR="00336C3D" w:rsidRPr="00955309">
        <w:rPr>
          <w:rFonts w:hAnsi="宋体" w:cs="Arial"/>
          <w:sz w:val="24"/>
          <w:szCs w:val="24"/>
          <w:lang w:eastAsia="zh-CN"/>
        </w:rPr>
        <w:t>，</w:t>
      </w:r>
      <w:r w:rsidR="00FE30B8" w:rsidRPr="00955309">
        <w:rPr>
          <w:rFonts w:hAnsi="宋体" w:cs="Arial"/>
          <w:sz w:val="24"/>
          <w:szCs w:val="24"/>
        </w:rPr>
        <w:t>在正常条件下使用，寿命可达20年以上。</w:t>
      </w:r>
      <w:r w:rsidR="00FE30B8" w:rsidRPr="00955309">
        <w:rPr>
          <w:rFonts w:hAnsi="宋体" w:cs="Arial"/>
          <w:sz w:val="24"/>
          <w:szCs w:val="24"/>
          <w:lang w:eastAsia="zh-CN"/>
        </w:rPr>
        <w:t>管道有增强层，公称压力从2.5MPa~32 MPa不等，该压力范围可满足</w:t>
      </w:r>
      <w:r w:rsidR="00336C3D" w:rsidRPr="00955309">
        <w:rPr>
          <w:rFonts w:hAnsi="宋体" w:cs="Arial"/>
          <w:sz w:val="24"/>
          <w:szCs w:val="24"/>
          <w:lang w:eastAsia="zh-CN"/>
        </w:rPr>
        <w:t>工程使用</w:t>
      </w:r>
      <w:r w:rsidR="00FE30B8" w:rsidRPr="00955309">
        <w:rPr>
          <w:rFonts w:hAnsi="宋体" w:cs="Arial"/>
          <w:sz w:val="24"/>
          <w:szCs w:val="24"/>
          <w:lang w:eastAsia="zh-CN"/>
        </w:rPr>
        <w:t>需要。</w:t>
      </w:r>
      <w:r w:rsidR="00336C3D" w:rsidRPr="00955309">
        <w:rPr>
          <w:rFonts w:hAnsi="宋体" w:cs="Arial"/>
          <w:sz w:val="24"/>
          <w:szCs w:val="24"/>
          <w:lang w:eastAsia="zh-CN"/>
        </w:rPr>
        <w:t>管道</w:t>
      </w:r>
      <w:r w:rsidR="00FE30B8" w:rsidRPr="00955309">
        <w:rPr>
          <w:rFonts w:hAnsi="宋体" w:cs="Arial"/>
          <w:sz w:val="24"/>
          <w:szCs w:val="24"/>
          <w:lang w:eastAsia="zh-CN"/>
        </w:rPr>
        <w:t>外护套可对管道进行的保护，可在一定程度上抵御外力。</w:t>
      </w:r>
      <w:r w:rsidR="00336C3D" w:rsidRPr="00955309">
        <w:rPr>
          <w:rFonts w:hAnsi="宋体" w:cs="Arial"/>
          <w:sz w:val="24"/>
          <w:szCs w:val="24"/>
          <w:lang w:eastAsia="zh-CN"/>
        </w:rPr>
        <w:t>管道安装时</w:t>
      </w:r>
      <w:r w:rsidR="00336C3D" w:rsidRPr="00955309">
        <w:rPr>
          <w:rFonts w:hAnsi="宋体" w:cs="Arial"/>
          <w:sz w:val="24"/>
          <w:szCs w:val="24"/>
        </w:rPr>
        <w:t>基本不使用弯头，</w:t>
      </w:r>
      <w:r w:rsidR="00336C3D" w:rsidRPr="00955309">
        <w:rPr>
          <w:rFonts w:hAnsi="宋体" w:cs="Arial"/>
          <w:sz w:val="24"/>
          <w:szCs w:val="24"/>
          <w:lang w:eastAsia="zh-CN"/>
        </w:rPr>
        <w:t>且接头少减少漏点，</w:t>
      </w:r>
      <w:r w:rsidRPr="00955309">
        <w:rPr>
          <w:rFonts w:hAnsi="宋体" w:cs="Arial"/>
          <w:sz w:val="24"/>
          <w:szCs w:val="24"/>
        </w:rPr>
        <w:t>安装简便</w:t>
      </w:r>
      <w:r w:rsidR="00336C3D" w:rsidRPr="00955309">
        <w:rPr>
          <w:rFonts w:hAnsi="宋体" w:cs="Arial"/>
          <w:sz w:val="24"/>
          <w:szCs w:val="24"/>
          <w:lang w:eastAsia="zh-CN"/>
        </w:rPr>
        <w:t>无需焊接、探伤作业。管道单根长度一般不小于20米，在满足其运输要求的弯曲半径情况下，可盘卷式运输，大大降低运输</w:t>
      </w:r>
      <w:r w:rsidRPr="00955309">
        <w:rPr>
          <w:rFonts w:hAnsi="宋体" w:cs="Arial"/>
          <w:sz w:val="24"/>
          <w:szCs w:val="24"/>
        </w:rPr>
        <w:t>成本</w:t>
      </w:r>
      <w:r w:rsidR="00336C3D" w:rsidRPr="00955309">
        <w:rPr>
          <w:rFonts w:hAnsi="宋体" w:cs="Arial"/>
          <w:sz w:val="24"/>
          <w:szCs w:val="24"/>
          <w:lang w:eastAsia="zh-CN"/>
        </w:rPr>
        <w:t>。柔性复合高压输送管耐腐蚀、柔韧性好，适合在地形起伏较大、易塌方、腐蚀严重的地区使用</w:t>
      </w:r>
      <w:r w:rsidR="00336C3D" w:rsidRPr="00955309">
        <w:rPr>
          <w:rFonts w:hAnsi="宋体" w:cs="Arial"/>
          <w:sz w:val="24"/>
          <w:szCs w:val="24"/>
          <w:vertAlign w:val="superscript"/>
        </w:rPr>
        <w:t>［4］</w:t>
      </w:r>
      <w:r w:rsidR="00336C3D" w:rsidRPr="00955309">
        <w:rPr>
          <w:rFonts w:hAnsi="宋体" w:cs="Arial"/>
          <w:sz w:val="24"/>
          <w:szCs w:val="24"/>
          <w:lang w:eastAsia="zh-CN"/>
        </w:rPr>
        <w:t>。</w:t>
      </w:r>
    </w:p>
    <w:p w:rsidR="00133811" w:rsidRPr="00955309" w:rsidRDefault="00133811" w:rsidP="00133811">
      <w:pPr>
        <w:pStyle w:val="ad"/>
        <w:spacing w:before="120" w:after="120"/>
        <w:ind w:firstLine="480"/>
        <w:rPr>
          <w:rFonts w:ascii="宋体" w:eastAsia="宋体" w:hAnsi="宋体" w:cs="Arial"/>
          <w:sz w:val="24"/>
          <w:szCs w:val="24"/>
        </w:rPr>
      </w:pPr>
      <w:r w:rsidRPr="00955309">
        <w:rPr>
          <w:rFonts w:ascii="宋体" w:eastAsia="宋体" w:hAnsi="宋体" w:cs="Arial"/>
          <w:sz w:val="24"/>
          <w:szCs w:val="24"/>
        </w:rPr>
        <w:t>2</w:t>
      </w:r>
      <w:r w:rsidR="00336C3D" w:rsidRPr="00955309">
        <w:rPr>
          <w:rFonts w:ascii="宋体" w:eastAsia="宋体" w:hAnsi="宋体" w:cs="Arial"/>
          <w:sz w:val="24"/>
          <w:szCs w:val="24"/>
        </w:rPr>
        <w:t>.2</w:t>
      </w:r>
      <w:r w:rsidRPr="00955309">
        <w:rPr>
          <w:rFonts w:ascii="宋体" w:eastAsia="宋体" w:hAnsi="宋体" w:cs="Arial"/>
          <w:sz w:val="24"/>
          <w:szCs w:val="24"/>
        </w:rPr>
        <w:t xml:space="preserve"> 玻璃钢管</w:t>
      </w:r>
    </w:p>
    <w:p w:rsidR="00133811" w:rsidRPr="00955309" w:rsidRDefault="00133811" w:rsidP="00133811">
      <w:pPr>
        <w:pStyle w:val="ad"/>
        <w:spacing w:before="120" w:after="120"/>
        <w:ind w:firstLine="480"/>
        <w:rPr>
          <w:rFonts w:ascii="宋体" w:eastAsia="宋体" w:hAnsi="宋体" w:cs="Arial"/>
          <w:sz w:val="24"/>
          <w:szCs w:val="24"/>
        </w:rPr>
      </w:pPr>
      <w:r w:rsidRPr="00955309">
        <w:rPr>
          <w:rFonts w:ascii="宋体" w:eastAsia="宋体" w:hAnsi="宋体" w:cs="Arial"/>
          <w:sz w:val="24"/>
          <w:szCs w:val="24"/>
        </w:rPr>
        <w:t>玻璃钢管具有优良的物理力学性能，玻璃钢管材的密度约为钢的1/4，比钢材、铸铁和塑料等的强度都高</w:t>
      </w:r>
      <w:r w:rsidR="00CD1C57" w:rsidRPr="00955309">
        <w:rPr>
          <w:rFonts w:ascii="宋体" w:eastAsia="宋体" w:hAnsi="宋体" w:cs="Arial"/>
          <w:sz w:val="24"/>
          <w:szCs w:val="24"/>
          <w:lang w:eastAsia="zh-CN"/>
        </w:rPr>
        <w:t>，且耐腐蚀，内壁光滑，不易结垢</w:t>
      </w:r>
      <w:r w:rsidRPr="00955309">
        <w:rPr>
          <w:rFonts w:ascii="宋体" w:eastAsia="宋体" w:hAnsi="宋体" w:cs="Arial"/>
          <w:sz w:val="24"/>
          <w:szCs w:val="24"/>
        </w:rPr>
        <w:t>。</w:t>
      </w:r>
      <w:r w:rsidRPr="00955309">
        <w:rPr>
          <w:rFonts w:ascii="宋体" w:eastAsia="宋体" w:hAnsi="宋体" w:cs="Arial"/>
          <w:sz w:val="24"/>
          <w:szCs w:val="24"/>
          <w:lang w:eastAsia="zh-CN"/>
        </w:rPr>
        <w:t>但是材料特性为脆性，抗冲击性和抗震性差</w:t>
      </w:r>
      <w:r w:rsidRPr="00955309">
        <w:rPr>
          <w:rFonts w:ascii="宋体" w:eastAsia="宋体" w:hAnsi="宋体" w:cs="Arial"/>
          <w:sz w:val="24"/>
          <w:szCs w:val="24"/>
        </w:rPr>
        <w:t>。</w:t>
      </w:r>
    </w:p>
    <w:p w:rsidR="00133811" w:rsidRPr="00955309" w:rsidRDefault="00133811" w:rsidP="00133811">
      <w:pPr>
        <w:pStyle w:val="ad"/>
        <w:spacing w:before="120" w:after="120"/>
        <w:ind w:firstLine="480"/>
        <w:rPr>
          <w:rFonts w:ascii="宋体" w:eastAsia="宋体" w:hAnsi="宋体" w:cs="Arial"/>
          <w:sz w:val="24"/>
          <w:szCs w:val="24"/>
          <w:lang w:eastAsia="zh-CN"/>
        </w:rPr>
      </w:pPr>
      <w:r w:rsidRPr="00955309">
        <w:rPr>
          <w:rFonts w:ascii="宋体" w:eastAsia="宋体" w:hAnsi="宋体" w:cs="Arial"/>
          <w:sz w:val="24"/>
          <w:szCs w:val="24"/>
        </w:rPr>
        <w:t>玻璃钢管不需要特殊的防腐处理，管道比较轻，</w:t>
      </w:r>
      <w:r w:rsidRPr="00955309">
        <w:rPr>
          <w:rFonts w:ascii="宋体" w:eastAsia="宋体" w:hAnsi="宋体" w:cs="Arial"/>
          <w:sz w:val="24"/>
          <w:szCs w:val="24"/>
          <w:lang w:eastAsia="zh-CN"/>
        </w:rPr>
        <w:t>但是管道连接中弯头</w:t>
      </w:r>
      <w:r w:rsidR="00336C3D" w:rsidRPr="00955309">
        <w:rPr>
          <w:rFonts w:ascii="宋体" w:eastAsia="宋体" w:hAnsi="宋体" w:cs="Arial"/>
          <w:sz w:val="24"/>
          <w:szCs w:val="24"/>
          <w:lang w:eastAsia="zh-CN"/>
        </w:rPr>
        <w:t>、接头</w:t>
      </w:r>
      <w:r w:rsidRPr="00955309">
        <w:rPr>
          <w:rFonts w:ascii="宋体" w:eastAsia="宋体" w:hAnsi="宋体" w:cs="Arial"/>
          <w:sz w:val="24"/>
          <w:szCs w:val="24"/>
          <w:lang w:eastAsia="zh-CN"/>
        </w:rPr>
        <w:t>使用较多，</w:t>
      </w:r>
      <w:r w:rsidR="00336C3D" w:rsidRPr="00955309">
        <w:rPr>
          <w:rFonts w:ascii="宋体" w:eastAsia="宋体" w:hAnsi="宋体" w:cs="Arial"/>
          <w:sz w:val="24"/>
          <w:szCs w:val="24"/>
          <w:lang w:eastAsia="zh-CN"/>
        </w:rPr>
        <w:t>后期</w:t>
      </w:r>
      <w:r w:rsidRPr="00955309">
        <w:rPr>
          <w:rFonts w:ascii="宋体" w:eastAsia="宋体" w:hAnsi="宋体" w:cs="Arial"/>
          <w:sz w:val="24"/>
          <w:szCs w:val="24"/>
          <w:lang w:eastAsia="zh-CN"/>
        </w:rPr>
        <w:t>易发生泄漏</w:t>
      </w:r>
      <w:r w:rsidR="00336C3D" w:rsidRPr="00955309">
        <w:rPr>
          <w:rFonts w:ascii="宋体" w:eastAsia="宋体" w:hAnsi="宋体" w:cs="Arial"/>
          <w:sz w:val="24"/>
          <w:szCs w:val="24"/>
          <w:lang w:eastAsia="zh-CN"/>
        </w:rPr>
        <w:t>。</w:t>
      </w:r>
      <w:r w:rsidRPr="00955309">
        <w:rPr>
          <w:rFonts w:ascii="宋体" w:eastAsia="宋体" w:hAnsi="宋体" w:cs="Arial"/>
          <w:sz w:val="24"/>
          <w:szCs w:val="24"/>
          <w:lang w:eastAsia="zh-CN"/>
        </w:rPr>
        <w:t>安装相对简单快捷，但</w:t>
      </w:r>
      <w:r w:rsidR="00336C3D" w:rsidRPr="00955309">
        <w:rPr>
          <w:rFonts w:ascii="宋体" w:eastAsia="宋体" w:hAnsi="宋体" w:cs="Arial"/>
          <w:sz w:val="24"/>
          <w:szCs w:val="24"/>
          <w:lang w:eastAsia="zh-CN"/>
        </w:rPr>
        <w:t>对</w:t>
      </w:r>
      <w:r w:rsidRPr="00955309">
        <w:rPr>
          <w:rFonts w:ascii="宋体" w:eastAsia="宋体" w:hAnsi="宋体" w:cs="Arial"/>
          <w:sz w:val="24"/>
          <w:szCs w:val="24"/>
          <w:lang w:eastAsia="zh-CN"/>
        </w:rPr>
        <w:t>管沟要求高，</w:t>
      </w:r>
      <w:r w:rsidR="00336C3D" w:rsidRPr="00955309">
        <w:rPr>
          <w:rFonts w:ascii="宋体" w:eastAsia="宋体" w:hAnsi="宋体" w:cs="Arial"/>
          <w:sz w:val="24"/>
          <w:szCs w:val="24"/>
          <w:lang w:eastAsia="zh-CN"/>
        </w:rPr>
        <w:t>需要</w:t>
      </w:r>
      <w:r w:rsidRPr="00955309">
        <w:rPr>
          <w:rFonts w:ascii="宋体" w:eastAsia="宋体" w:hAnsi="宋体" w:cs="Arial"/>
          <w:sz w:val="24"/>
          <w:szCs w:val="24"/>
          <w:lang w:eastAsia="zh-CN"/>
        </w:rPr>
        <w:t>安装人员较多，</w:t>
      </w:r>
      <w:r w:rsidR="00336C3D" w:rsidRPr="00955309">
        <w:rPr>
          <w:rFonts w:ascii="宋体" w:eastAsia="宋体" w:hAnsi="宋体" w:cs="Arial"/>
          <w:sz w:val="24"/>
          <w:szCs w:val="24"/>
          <w:lang w:eastAsia="zh-CN"/>
        </w:rPr>
        <w:t>且</w:t>
      </w:r>
      <w:r w:rsidRPr="00955309">
        <w:rPr>
          <w:rFonts w:ascii="宋体" w:eastAsia="宋体" w:hAnsi="宋体" w:cs="Arial"/>
          <w:sz w:val="24"/>
          <w:szCs w:val="24"/>
          <w:lang w:eastAsia="zh-CN"/>
        </w:rPr>
        <w:t>需要专业技术人员、熟练技术工人及辅助人员，</w:t>
      </w:r>
      <w:r w:rsidR="00336C3D" w:rsidRPr="00955309">
        <w:rPr>
          <w:rFonts w:ascii="宋体" w:eastAsia="宋体" w:hAnsi="宋体" w:cs="Arial"/>
          <w:sz w:val="24"/>
          <w:szCs w:val="24"/>
          <w:lang w:eastAsia="zh-CN"/>
        </w:rPr>
        <w:t>造成其安装费用较高。管道一旦发生泄漏，</w:t>
      </w:r>
      <w:r w:rsidRPr="00955309">
        <w:rPr>
          <w:rFonts w:ascii="宋体" w:eastAsia="宋体" w:hAnsi="宋体" w:cs="Arial"/>
          <w:sz w:val="24"/>
          <w:szCs w:val="24"/>
          <w:lang w:eastAsia="zh-CN"/>
        </w:rPr>
        <w:t>维修困难，使用年限为10-15年。</w:t>
      </w:r>
    </w:p>
    <w:p w:rsidR="00336C3D" w:rsidRPr="00955309" w:rsidRDefault="00336C3D" w:rsidP="00133811">
      <w:pPr>
        <w:pStyle w:val="ad"/>
        <w:spacing w:before="120" w:after="120"/>
        <w:ind w:firstLine="480"/>
        <w:rPr>
          <w:rFonts w:ascii="宋体" w:eastAsia="宋体" w:hAnsi="宋体" w:cs="Arial"/>
          <w:sz w:val="24"/>
          <w:szCs w:val="24"/>
          <w:lang w:eastAsia="zh-CN"/>
        </w:rPr>
      </w:pPr>
      <w:r w:rsidRPr="00955309">
        <w:rPr>
          <w:rFonts w:ascii="宋体" w:eastAsia="宋体" w:hAnsi="宋体" w:cs="Arial"/>
          <w:sz w:val="24"/>
          <w:szCs w:val="24"/>
          <w:lang w:eastAsia="zh-CN"/>
        </w:rPr>
        <w:t>本文</w:t>
      </w:r>
      <w:r w:rsidR="00311669" w:rsidRPr="00955309">
        <w:rPr>
          <w:rFonts w:ascii="宋体" w:eastAsia="宋体" w:hAnsi="宋体" w:cs="Arial"/>
          <w:sz w:val="24"/>
          <w:szCs w:val="24"/>
          <w:lang w:eastAsia="zh-CN"/>
        </w:rPr>
        <w:t>介绍</w:t>
      </w:r>
      <w:r w:rsidRPr="00955309">
        <w:rPr>
          <w:rFonts w:ascii="宋体" w:eastAsia="宋体" w:hAnsi="宋体" w:cs="Arial"/>
          <w:sz w:val="24"/>
          <w:szCs w:val="24"/>
          <w:lang w:eastAsia="zh-CN"/>
        </w:rPr>
        <w:t>工程所在气矿，在使用柔性复合高压输送管之前，多使用玻璃钢管作为气田水输送管道，但是使用过程中</w:t>
      </w:r>
      <w:r w:rsidR="00CD1C57" w:rsidRPr="00955309">
        <w:rPr>
          <w:rFonts w:ascii="宋体" w:eastAsia="宋体" w:hAnsi="宋体" w:cs="Arial"/>
          <w:sz w:val="24"/>
          <w:szCs w:val="24"/>
          <w:lang w:eastAsia="zh-CN"/>
        </w:rPr>
        <w:t>，多出现第三方外力破坏、地质滑坡等原因引起的管道泄漏，且维修困难。</w:t>
      </w:r>
    </w:p>
    <w:p w:rsidR="00133811" w:rsidRPr="00955309" w:rsidRDefault="00336C3D" w:rsidP="00133811">
      <w:pPr>
        <w:pStyle w:val="ad"/>
        <w:spacing w:before="120" w:after="120"/>
        <w:ind w:firstLine="480"/>
        <w:rPr>
          <w:rFonts w:ascii="宋体" w:eastAsia="宋体" w:hAnsi="宋体" w:cs="Arial"/>
          <w:sz w:val="24"/>
          <w:szCs w:val="24"/>
          <w:lang w:eastAsia="zh-CN"/>
        </w:rPr>
      </w:pPr>
      <w:r w:rsidRPr="00955309">
        <w:rPr>
          <w:rFonts w:ascii="宋体" w:eastAsia="宋体" w:hAnsi="宋体" w:cs="Arial"/>
          <w:sz w:val="24"/>
          <w:szCs w:val="24"/>
          <w:lang w:eastAsia="zh-CN"/>
        </w:rPr>
        <w:t>2.</w:t>
      </w:r>
      <w:r w:rsidR="00133811" w:rsidRPr="00955309">
        <w:rPr>
          <w:rFonts w:ascii="宋体" w:eastAsia="宋体" w:hAnsi="宋体" w:cs="Arial"/>
          <w:sz w:val="24"/>
          <w:szCs w:val="24"/>
          <w:lang w:eastAsia="zh-CN"/>
        </w:rPr>
        <w:t>3</w:t>
      </w:r>
      <w:r w:rsidR="00936023" w:rsidRPr="00955309">
        <w:rPr>
          <w:rFonts w:ascii="宋体" w:eastAsia="宋体" w:hAnsi="宋体" w:cs="Arial"/>
          <w:sz w:val="24"/>
          <w:szCs w:val="24"/>
          <w:lang w:eastAsia="zh-CN"/>
        </w:rPr>
        <w:t>钢骨架聚乙烯塑料复合管</w:t>
      </w:r>
    </w:p>
    <w:p w:rsidR="00CD1C57" w:rsidRPr="00955309" w:rsidRDefault="00936023" w:rsidP="00936023">
      <w:pPr>
        <w:pStyle w:val="ad"/>
        <w:spacing w:before="120" w:after="120"/>
        <w:ind w:firstLine="480"/>
        <w:rPr>
          <w:rFonts w:ascii="宋体" w:eastAsia="宋体" w:hAnsi="宋体" w:cs="Arial"/>
          <w:sz w:val="24"/>
          <w:szCs w:val="24"/>
          <w:lang w:eastAsia="zh-CN"/>
        </w:rPr>
      </w:pPr>
      <w:r w:rsidRPr="00955309">
        <w:rPr>
          <w:rFonts w:ascii="宋体" w:eastAsia="宋体" w:hAnsi="宋体" w:cs="Arial"/>
          <w:sz w:val="24"/>
          <w:szCs w:val="24"/>
          <w:lang w:eastAsia="zh-CN"/>
        </w:rPr>
        <w:t>以钢骨架为增强体、以热塑性塑料( 聚乙烯) 为连续基材，采用挤出塑料真空填注一次成型、在生产线上连续拉膜成型的生产工艺，将金属和塑料两种材料复合在一起成型</w:t>
      </w:r>
      <w:r w:rsidRPr="00955309">
        <w:rPr>
          <w:rFonts w:ascii="宋体" w:eastAsia="宋体" w:hAnsi="宋体" w:cs="Arial"/>
          <w:sz w:val="24"/>
          <w:szCs w:val="24"/>
          <w:vertAlign w:val="superscript"/>
        </w:rPr>
        <w:t>［5］</w:t>
      </w:r>
      <w:r w:rsidRPr="00955309">
        <w:rPr>
          <w:rFonts w:ascii="宋体" w:eastAsia="宋体" w:hAnsi="宋体" w:cs="Arial"/>
          <w:sz w:val="24"/>
          <w:szCs w:val="24"/>
          <w:lang w:eastAsia="zh-CN"/>
        </w:rPr>
        <w:t>。</w:t>
      </w:r>
    </w:p>
    <w:p w:rsidR="00133811" w:rsidRPr="00955309" w:rsidRDefault="00936023" w:rsidP="00133811">
      <w:pPr>
        <w:pStyle w:val="ad"/>
        <w:spacing w:before="120" w:after="120"/>
        <w:ind w:firstLine="480"/>
        <w:rPr>
          <w:rFonts w:ascii="宋体" w:eastAsia="宋体" w:hAnsi="宋体" w:cs="Arial"/>
          <w:sz w:val="24"/>
          <w:szCs w:val="24"/>
          <w:lang w:eastAsia="zh-CN"/>
        </w:rPr>
      </w:pPr>
      <w:r w:rsidRPr="00955309">
        <w:rPr>
          <w:rFonts w:ascii="宋体" w:eastAsia="宋体" w:hAnsi="宋体" w:cs="Arial"/>
          <w:sz w:val="24"/>
          <w:szCs w:val="24"/>
          <w:lang w:eastAsia="zh-CN"/>
        </w:rPr>
        <w:t>管道</w:t>
      </w:r>
      <w:r w:rsidR="00133811" w:rsidRPr="00955309">
        <w:rPr>
          <w:rFonts w:ascii="宋体" w:eastAsia="宋体" w:hAnsi="宋体" w:cs="Arial"/>
          <w:sz w:val="24"/>
          <w:szCs w:val="24"/>
          <w:lang w:eastAsia="zh-CN"/>
        </w:rPr>
        <w:t>无毒无味，不滋生细菌</w:t>
      </w:r>
      <w:r w:rsidRPr="00955309">
        <w:rPr>
          <w:rFonts w:ascii="宋体" w:eastAsia="宋体" w:hAnsi="宋体" w:cs="Arial"/>
          <w:sz w:val="24"/>
          <w:szCs w:val="24"/>
          <w:lang w:eastAsia="zh-CN"/>
        </w:rPr>
        <w:t>，</w:t>
      </w:r>
      <w:r w:rsidR="00133811" w:rsidRPr="00955309">
        <w:rPr>
          <w:rFonts w:ascii="宋体" w:eastAsia="宋体" w:hAnsi="宋体" w:cs="Arial"/>
          <w:sz w:val="24"/>
          <w:szCs w:val="24"/>
          <w:lang w:eastAsia="zh-CN"/>
        </w:rPr>
        <w:t>在正常条件下使用，寿命可达30年之久。安全可靠、重量轻、安装简便、密封性能好、运输及施工成本低、抗非正常突发载荷能力强，可广泛应用于各种不同的腐蚀或非腐蚀性介质的输送。</w:t>
      </w:r>
      <w:r w:rsidRPr="00955309">
        <w:rPr>
          <w:rFonts w:ascii="宋体" w:eastAsia="宋体" w:hAnsi="宋体" w:cs="Arial"/>
          <w:sz w:val="24"/>
          <w:szCs w:val="24"/>
          <w:lang w:eastAsia="zh-CN"/>
        </w:rPr>
        <w:t>但是其输送介质温度不应高于70</w:t>
      </w:r>
      <w:r w:rsidRPr="00955309">
        <w:rPr>
          <w:rFonts w:ascii="宋体" w:eastAsia="宋体" w:hAnsi="宋体" w:cs="微软雅黑" w:hint="eastAsia"/>
          <w:sz w:val="24"/>
          <w:szCs w:val="24"/>
          <w:lang w:eastAsia="zh-CN"/>
        </w:rPr>
        <w:t>℃</w:t>
      </w:r>
      <w:r w:rsidRPr="00955309">
        <w:rPr>
          <w:rFonts w:ascii="宋体" w:eastAsia="宋体" w:hAnsi="宋体" w:cs="Arial"/>
          <w:sz w:val="24"/>
          <w:szCs w:val="24"/>
          <w:lang w:eastAsia="zh-CN"/>
        </w:rPr>
        <w:t>，且公称压力范围为1.0MPa~4.0 MPa，承压能力较低，单根长度有限，不可弯曲等原因，限制其在油气田输水管道上大规模使用</w:t>
      </w:r>
      <w:r w:rsidR="00133811" w:rsidRPr="00955309">
        <w:rPr>
          <w:rFonts w:ascii="宋体" w:eastAsia="宋体" w:hAnsi="宋体" w:cs="Arial"/>
          <w:sz w:val="24"/>
          <w:szCs w:val="24"/>
          <w:lang w:eastAsia="zh-CN"/>
        </w:rPr>
        <w:t>。</w:t>
      </w:r>
    </w:p>
    <w:p w:rsidR="00133811" w:rsidRPr="00955309" w:rsidRDefault="00336C3D" w:rsidP="00133811">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lastRenderedPageBreak/>
        <w:t>2.</w:t>
      </w:r>
      <w:r w:rsidR="00133811" w:rsidRPr="00955309">
        <w:rPr>
          <w:rFonts w:ascii="宋体" w:eastAsia="宋体" w:hAnsi="宋体" w:cs="Arial"/>
          <w:sz w:val="24"/>
          <w:szCs w:val="24"/>
          <w:lang w:val="en-US" w:eastAsia="zh-CN"/>
        </w:rPr>
        <w:t>4无缝钢管</w:t>
      </w:r>
    </w:p>
    <w:p w:rsidR="00133811" w:rsidRPr="00955309" w:rsidRDefault="00FF4853" w:rsidP="00133811">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无缝</w:t>
      </w:r>
      <w:r w:rsidR="00133811" w:rsidRPr="00955309">
        <w:rPr>
          <w:rFonts w:ascii="宋体" w:eastAsia="宋体" w:hAnsi="宋体" w:cs="Arial"/>
          <w:sz w:val="24"/>
          <w:szCs w:val="24"/>
          <w:lang w:val="en-US" w:eastAsia="zh-CN"/>
        </w:rPr>
        <w:t>钢管内外壁无氧化层、承受高压、无泄漏，</w:t>
      </w:r>
      <w:r w:rsidRPr="00955309">
        <w:rPr>
          <w:rFonts w:ascii="宋体" w:eastAsia="宋体" w:hAnsi="宋体" w:cs="Arial"/>
          <w:sz w:val="24"/>
          <w:szCs w:val="24"/>
          <w:lang w:val="en-US" w:eastAsia="zh-CN"/>
        </w:rPr>
        <w:t>虽然采取了外防腐措施，但是国内油气田产水多含腐蚀性介质，各种腐蚀现象同时发生</w:t>
      </w:r>
      <w:r w:rsidR="00133811" w:rsidRPr="00955309">
        <w:rPr>
          <w:rFonts w:ascii="宋体" w:eastAsia="宋体" w:hAnsi="宋体" w:cs="Arial"/>
          <w:sz w:val="24"/>
          <w:szCs w:val="24"/>
          <w:lang w:val="en-US" w:eastAsia="zh-CN"/>
        </w:rPr>
        <w:t>，易发生腐蚀穿孔，导致气田水泄漏，且无缝钢管施工程序复杂。</w:t>
      </w:r>
    </w:p>
    <w:p w:rsidR="00133811" w:rsidRPr="00955309" w:rsidRDefault="00336C3D" w:rsidP="00133811">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2.</w:t>
      </w:r>
      <w:r w:rsidR="00133811" w:rsidRPr="00955309">
        <w:rPr>
          <w:rFonts w:ascii="宋体" w:eastAsia="宋体" w:hAnsi="宋体" w:cs="Arial"/>
          <w:sz w:val="24"/>
          <w:szCs w:val="24"/>
          <w:lang w:val="en-US" w:eastAsia="zh-CN"/>
        </w:rPr>
        <w:t>5双金属复合管</w:t>
      </w:r>
    </w:p>
    <w:p w:rsidR="00133811" w:rsidRPr="00955309" w:rsidRDefault="00133811" w:rsidP="00133811">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其为普通钢管内衬耐腐蚀合金。由外基管承担管道系统的压力，内衬管承担管道系统的耐腐蚀要求，极大的降低了原材料的成本，其平均价格仅为耐腐蚀合金（CRA）管材的1/6～1/3。双金属复合管根据腐蚀介质的不同选择不同的耐腐蚀合金作为内衬，完全具备耐腐蚀合金的耐腐蚀性能。其采用水下爆燃加衬技术，通过水的不可压缩性传递能量，极大地提高了复合管的结合强度，且制造过程节能、环保。此外，通过材料匹配性选择，可保证基管和衬管在复合过程中物理和化学性能的稳定性。</w:t>
      </w:r>
      <w:r w:rsidR="00FF4853" w:rsidRPr="00955309">
        <w:rPr>
          <w:rFonts w:ascii="宋体" w:eastAsia="宋体" w:hAnsi="宋体" w:cs="Arial"/>
          <w:sz w:val="24"/>
          <w:szCs w:val="24"/>
          <w:lang w:val="en-US" w:eastAsia="zh-CN"/>
        </w:rPr>
        <w:t>但施工工序太为复杂，且管材价格昂贵。</w:t>
      </w:r>
    </w:p>
    <w:p w:rsidR="00FF4853" w:rsidRPr="00955309" w:rsidRDefault="00FF4853" w:rsidP="00133811">
      <w:pPr>
        <w:spacing w:before="120" w:after="120" w:line="360" w:lineRule="auto"/>
        <w:ind w:firstLineChars="200" w:firstLine="480"/>
        <w:rPr>
          <w:rFonts w:ascii="宋体" w:eastAsia="宋体" w:hAnsi="宋体" w:cs="Arial"/>
          <w:sz w:val="24"/>
          <w:szCs w:val="24"/>
          <w:lang w:val="x-none"/>
        </w:rPr>
      </w:pPr>
      <w:r w:rsidRPr="00955309">
        <w:rPr>
          <w:rFonts w:ascii="宋体" w:eastAsia="宋体" w:hAnsi="宋体" w:cs="Arial"/>
          <w:sz w:val="24"/>
          <w:szCs w:val="24"/>
          <w:lang w:val="x-none"/>
        </w:rPr>
        <w:t>3  可选管材比选</w:t>
      </w:r>
    </w:p>
    <w:p w:rsidR="00133811" w:rsidRPr="00955309" w:rsidRDefault="00133811" w:rsidP="00133811">
      <w:pPr>
        <w:spacing w:before="120" w:after="120" w:line="360" w:lineRule="auto"/>
        <w:ind w:firstLineChars="200" w:firstLine="480"/>
        <w:rPr>
          <w:rFonts w:ascii="宋体" w:eastAsia="宋体" w:hAnsi="宋体" w:cs="Arial"/>
          <w:sz w:val="24"/>
          <w:szCs w:val="24"/>
          <w:lang w:val="x-none" w:eastAsia="x-none"/>
        </w:rPr>
      </w:pPr>
      <w:r w:rsidRPr="00955309">
        <w:rPr>
          <w:rFonts w:ascii="宋体" w:eastAsia="宋体" w:hAnsi="宋体" w:cs="Arial"/>
          <w:sz w:val="24"/>
          <w:szCs w:val="24"/>
          <w:lang w:val="x-none"/>
        </w:rPr>
        <w:t>以上5种管材</w:t>
      </w:r>
      <w:r w:rsidRPr="00955309">
        <w:rPr>
          <w:rFonts w:ascii="宋体" w:eastAsia="宋体" w:hAnsi="宋体" w:cs="Arial"/>
          <w:sz w:val="24"/>
          <w:szCs w:val="24"/>
          <w:lang w:val="x-none" w:eastAsia="x-none"/>
        </w:rPr>
        <w:t>用于气田水输送进行比较，详见表</w:t>
      </w:r>
      <w:r w:rsidR="00FF4853" w:rsidRPr="00955309">
        <w:rPr>
          <w:rFonts w:ascii="宋体" w:eastAsia="宋体" w:hAnsi="宋体" w:cs="Arial"/>
          <w:sz w:val="24"/>
          <w:szCs w:val="24"/>
          <w:lang w:val="x-none" w:eastAsia="x-none"/>
        </w:rPr>
        <w:t>1</w:t>
      </w:r>
      <w:r w:rsidRPr="00955309">
        <w:rPr>
          <w:rFonts w:ascii="宋体" w:eastAsia="宋体" w:hAnsi="宋体" w:cs="Arial"/>
          <w:sz w:val="24"/>
          <w:szCs w:val="24"/>
          <w:lang w:val="x-none" w:eastAsia="x-none"/>
        </w:rPr>
        <w:t>。</w:t>
      </w:r>
    </w:p>
    <w:p w:rsidR="00133811" w:rsidRPr="00955309" w:rsidRDefault="00133811" w:rsidP="00133811">
      <w:pPr>
        <w:adjustRightInd w:val="0"/>
        <w:snapToGrid w:val="0"/>
        <w:spacing w:line="300" w:lineRule="auto"/>
        <w:jc w:val="center"/>
        <w:rPr>
          <w:rFonts w:ascii="宋体" w:eastAsia="宋体" w:hAnsi="宋体" w:cs="Arial"/>
          <w:sz w:val="24"/>
          <w:szCs w:val="24"/>
        </w:rPr>
      </w:pPr>
      <w:r w:rsidRPr="00955309">
        <w:rPr>
          <w:rFonts w:ascii="宋体" w:eastAsia="宋体" w:hAnsi="宋体" w:cs="Arial"/>
          <w:sz w:val="24"/>
          <w:szCs w:val="24"/>
        </w:rPr>
        <w:t>表</w:t>
      </w:r>
      <w:r w:rsidR="00FF4853" w:rsidRPr="00955309">
        <w:rPr>
          <w:rFonts w:ascii="宋体" w:eastAsia="宋体" w:hAnsi="宋体" w:cs="Arial"/>
          <w:sz w:val="24"/>
          <w:szCs w:val="24"/>
        </w:rPr>
        <w:t>1</w:t>
      </w:r>
      <w:r w:rsidRPr="00955309">
        <w:rPr>
          <w:rFonts w:ascii="宋体" w:eastAsia="宋体" w:hAnsi="宋体" w:cs="Arial"/>
          <w:sz w:val="24"/>
          <w:szCs w:val="24"/>
        </w:rPr>
        <w:t xml:space="preserve"> 管材比选</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20"/>
        <w:gridCol w:w="1650"/>
        <w:gridCol w:w="1429"/>
        <w:gridCol w:w="955"/>
        <w:gridCol w:w="1618"/>
        <w:gridCol w:w="988"/>
        <w:gridCol w:w="1146"/>
      </w:tblGrid>
      <w:tr w:rsidR="00FF4853" w:rsidRPr="00955309" w:rsidTr="00FF4853">
        <w:trPr>
          <w:trHeight w:val="20"/>
          <w:jc w:val="center"/>
        </w:trPr>
        <w:tc>
          <w:tcPr>
            <w:tcW w:w="313" w:type="pct"/>
            <w:vMerge w:val="restart"/>
            <w:shd w:val="clear" w:color="auto" w:fill="auto"/>
            <w:vAlign w:val="center"/>
          </w:tcPr>
          <w:p w:rsidR="00133811" w:rsidRPr="00955309" w:rsidRDefault="00133811" w:rsidP="00FF4853">
            <w:pPr>
              <w:jc w:val="center"/>
              <w:rPr>
                <w:rFonts w:ascii="宋体" w:eastAsia="宋体" w:hAnsi="宋体" w:cs="Arial"/>
                <w:sz w:val="24"/>
                <w:szCs w:val="24"/>
              </w:rPr>
            </w:pPr>
            <w:r w:rsidRPr="00955309">
              <w:rPr>
                <w:rFonts w:ascii="宋体" w:eastAsia="宋体" w:hAnsi="宋体" w:cs="Arial"/>
                <w:sz w:val="24"/>
                <w:szCs w:val="24"/>
              </w:rPr>
              <w:t>序号</w:t>
            </w:r>
          </w:p>
        </w:tc>
        <w:tc>
          <w:tcPr>
            <w:tcW w:w="993" w:type="pct"/>
            <w:vMerge w:val="restart"/>
            <w:shd w:val="clear" w:color="auto" w:fill="auto"/>
            <w:vAlign w:val="center"/>
          </w:tcPr>
          <w:p w:rsidR="00133811" w:rsidRPr="00955309" w:rsidRDefault="00133811" w:rsidP="00FF4853">
            <w:pPr>
              <w:jc w:val="center"/>
              <w:rPr>
                <w:rFonts w:ascii="宋体" w:eastAsia="宋体" w:hAnsi="宋体" w:cs="Arial"/>
                <w:sz w:val="24"/>
                <w:szCs w:val="24"/>
              </w:rPr>
            </w:pPr>
            <w:r w:rsidRPr="00955309">
              <w:rPr>
                <w:rFonts w:ascii="宋体" w:eastAsia="宋体" w:hAnsi="宋体" w:cs="Arial"/>
                <w:sz w:val="24"/>
                <w:szCs w:val="24"/>
              </w:rPr>
              <w:t>项目</w:t>
            </w:r>
          </w:p>
        </w:tc>
        <w:tc>
          <w:tcPr>
            <w:tcW w:w="860" w:type="pct"/>
            <w:shd w:val="clear" w:color="auto" w:fill="auto"/>
            <w:vAlign w:val="center"/>
          </w:tcPr>
          <w:p w:rsidR="00133811" w:rsidRPr="00955309" w:rsidRDefault="00133811" w:rsidP="00FF4853">
            <w:pPr>
              <w:jc w:val="center"/>
              <w:rPr>
                <w:rFonts w:ascii="宋体" w:eastAsia="宋体" w:hAnsi="宋体" w:cs="Arial"/>
                <w:sz w:val="24"/>
                <w:szCs w:val="24"/>
              </w:rPr>
            </w:pPr>
            <w:r w:rsidRPr="00955309">
              <w:rPr>
                <w:rFonts w:ascii="宋体" w:eastAsia="宋体" w:hAnsi="宋体" w:cs="Arial"/>
                <w:sz w:val="24"/>
                <w:szCs w:val="24"/>
              </w:rPr>
              <w:t>柔性复合高压输送管</w:t>
            </w:r>
          </w:p>
        </w:tc>
        <w:tc>
          <w:tcPr>
            <w:tcW w:w="575" w:type="pct"/>
            <w:vAlign w:val="center"/>
          </w:tcPr>
          <w:p w:rsidR="00133811" w:rsidRPr="00955309" w:rsidRDefault="00133811" w:rsidP="00FF4853">
            <w:pPr>
              <w:jc w:val="center"/>
              <w:rPr>
                <w:rFonts w:ascii="宋体" w:eastAsia="宋体" w:hAnsi="宋体" w:cs="Arial"/>
                <w:sz w:val="24"/>
                <w:szCs w:val="24"/>
              </w:rPr>
            </w:pPr>
            <w:r w:rsidRPr="00955309">
              <w:rPr>
                <w:rFonts w:ascii="宋体" w:eastAsia="宋体" w:hAnsi="宋体" w:cs="Arial"/>
                <w:sz w:val="24"/>
                <w:szCs w:val="24"/>
              </w:rPr>
              <w:t>玻璃钢管</w:t>
            </w:r>
          </w:p>
        </w:tc>
        <w:tc>
          <w:tcPr>
            <w:tcW w:w="974" w:type="pct"/>
            <w:vAlign w:val="center"/>
          </w:tcPr>
          <w:p w:rsidR="00133811" w:rsidRPr="00955309" w:rsidRDefault="00936023" w:rsidP="00FF4853">
            <w:pPr>
              <w:jc w:val="center"/>
              <w:rPr>
                <w:rFonts w:ascii="宋体" w:eastAsia="宋体" w:hAnsi="宋体" w:cs="Arial"/>
                <w:sz w:val="24"/>
                <w:szCs w:val="24"/>
              </w:rPr>
            </w:pPr>
            <w:r w:rsidRPr="00955309">
              <w:rPr>
                <w:rFonts w:ascii="宋体" w:eastAsia="宋体" w:hAnsi="宋体" w:cs="Arial"/>
                <w:sz w:val="24"/>
                <w:szCs w:val="24"/>
              </w:rPr>
              <w:t>钢骨架聚乙烯塑料复合管</w:t>
            </w:r>
          </w:p>
        </w:tc>
        <w:tc>
          <w:tcPr>
            <w:tcW w:w="595" w:type="pct"/>
            <w:vAlign w:val="center"/>
          </w:tcPr>
          <w:p w:rsidR="00133811" w:rsidRPr="00955309" w:rsidRDefault="00133811" w:rsidP="00FF4853">
            <w:pPr>
              <w:jc w:val="center"/>
              <w:rPr>
                <w:rFonts w:ascii="宋体" w:eastAsia="宋体" w:hAnsi="宋体" w:cs="Arial"/>
                <w:sz w:val="24"/>
                <w:szCs w:val="24"/>
              </w:rPr>
            </w:pPr>
            <w:r w:rsidRPr="00955309">
              <w:rPr>
                <w:rFonts w:ascii="宋体" w:eastAsia="宋体" w:hAnsi="宋体" w:cs="Arial"/>
                <w:sz w:val="24"/>
                <w:szCs w:val="24"/>
              </w:rPr>
              <w:t>无缝钢管</w:t>
            </w:r>
          </w:p>
        </w:tc>
        <w:tc>
          <w:tcPr>
            <w:tcW w:w="690" w:type="pct"/>
            <w:vAlign w:val="center"/>
          </w:tcPr>
          <w:p w:rsidR="00133811" w:rsidRPr="00955309" w:rsidRDefault="00133811" w:rsidP="00FF4853">
            <w:pPr>
              <w:jc w:val="center"/>
              <w:rPr>
                <w:rFonts w:ascii="宋体" w:eastAsia="宋体" w:hAnsi="宋体" w:cs="Arial"/>
                <w:sz w:val="24"/>
                <w:szCs w:val="24"/>
              </w:rPr>
            </w:pPr>
            <w:r w:rsidRPr="00955309">
              <w:rPr>
                <w:rFonts w:ascii="宋体" w:eastAsia="宋体" w:hAnsi="宋体" w:cs="Arial"/>
                <w:sz w:val="24"/>
                <w:szCs w:val="24"/>
              </w:rPr>
              <w:t>双金属复合管</w:t>
            </w:r>
          </w:p>
        </w:tc>
      </w:tr>
      <w:tr w:rsidR="00FF4853" w:rsidRPr="00955309" w:rsidTr="00FF4853">
        <w:trPr>
          <w:trHeight w:val="20"/>
          <w:jc w:val="center"/>
        </w:trPr>
        <w:tc>
          <w:tcPr>
            <w:tcW w:w="313" w:type="pct"/>
            <w:vMerge/>
            <w:shd w:val="clear" w:color="auto" w:fill="auto"/>
            <w:vAlign w:val="center"/>
          </w:tcPr>
          <w:p w:rsidR="00133811" w:rsidRPr="00955309" w:rsidRDefault="00133811" w:rsidP="00FF4853">
            <w:pPr>
              <w:jc w:val="center"/>
              <w:rPr>
                <w:rFonts w:ascii="宋体" w:eastAsia="宋体" w:hAnsi="宋体" w:cs="Arial"/>
                <w:sz w:val="24"/>
                <w:szCs w:val="24"/>
              </w:rPr>
            </w:pPr>
          </w:p>
        </w:tc>
        <w:tc>
          <w:tcPr>
            <w:tcW w:w="993" w:type="pct"/>
            <w:vMerge/>
            <w:shd w:val="clear" w:color="auto" w:fill="auto"/>
            <w:vAlign w:val="center"/>
          </w:tcPr>
          <w:p w:rsidR="00133811" w:rsidRPr="00955309" w:rsidRDefault="00133811" w:rsidP="00FF4853">
            <w:pPr>
              <w:jc w:val="center"/>
              <w:rPr>
                <w:rFonts w:ascii="宋体" w:eastAsia="宋体" w:hAnsi="宋体" w:cs="Arial"/>
                <w:sz w:val="24"/>
                <w:szCs w:val="24"/>
              </w:rPr>
            </w:pPr>
          </w:p>
        </w:tc>
        <w:tc>
          <w:tcPr>
            <w:tcW w:w="860" w:type="pct"/>
            <w:shd w:val="clear" w:color="auto" w:fill="auto"/>
            <w:vAlign w:val="center"/>
          </w:tcPr>
          <w:p w:rsidR="00133811" w:rsidRPr="00955309" w:rsidRDefault="00133811" w:rsidP="00FF4853">
            <w:pPr>
              <w:jc w:val="center"/>
              <w:rPr>
                <w:rFonts w:ascii="宋体" w:eastAsia="宋体" w:hAnsi="宋体" w:cs="Arial"/>
                <w:sz w:val="24"/>
                <w:szCs w:val="24"/>
              </w:rPr>
            </w:pPr>
            <w:r w:rsidRPr="00955309">
              <w:rPr>
                <w:rFonts w:ascii="宋体" w:eastAsia="宋体" w:hAnsi="宋体" w:cs="Arial"/>
                <w:sz w:val="24"/>
                <w:szCs w:val="24"/>
              </w:rPr>
              <w:t>DN</w:t>
            </w:r>
            <w:r w:rsidR="00FF4853" w:rsidRPr="00955309">
              <w:rPr>
                <w:rFonts w:ascii="宋体" w:eastAsia="宋体" w:hAnsi="宋体" w:cs="Arial"/>
                <w:sz w:val="24"/>
                <w:szCs w:val="24"/>
              </w:rPr>
              <w:t>100</w:t>
            </w:r>
          </w:p>
        </w:tc>
        <w:tc>
          <w:tcPr>
            <w:tcW w:w="575" w:type="pct"/>
            <w:vAlign w:val="center"/>
          </w:tcPr>
          <w:p w:rsidR="00133811" w:rsidRPr="00955309" w:rsidRDefault="00133811" w:rsidP="00FF4853">
            <w:pPr>
              <w:jc w:val="center"/>
              <w:rPr>
                <w:rFonts w:ascii="宋体" w:eastAsia="宋体" w:hAnsi="宋体" w:cs="Arial"/>
                <w:sz w:val="24"/>
                <w:szCs w:val="24"/>
              </w:rPr>
            </w:pPr>
            <w:r w:rsidRPr="00955309">
              <w:rPr>
                <w:rFonts w:ascii="宋体" w:eastAsia="宋体" w:hAnsi="宋体" w:cs="Arial"/>
                <w:sz w:val="24"/>
                <w:szCs w:val="24"/>
              </w:rPr>
              <w:t>DN</w:t>
            </w:r>
            <w:r w:rsidR="00FF4853" w:rsidRPr="00955309">
              <w:rPr>
                <w:rFonts w:ascii="宋体" w:eastAsia="宋体" w:hAnsi="宋体" w:cs="Arial"/>
                <w:sz w:val="24"/>
                <w:szCs w:val="24"/>
              </w:rPr>
              <w:t>100</w:t>
            </w:r>
          </w:p>
        </w:tc>
        <w:tc>
          <w:tcPr>
            <w:tcW w:w="974" w:type="pct"/>
          </w:tcPr>
          <w:p w:rsidR="00133811" w:rsidRPr="00955309" w:rsidRDefault="00133811" w:rsidP="00FF4853">
            <w:pPr>
              <w:jc w:val="center"/>
              <w:rPr>
                <w:rFonts w:ascii="宋体" w:eastAsia="宋体" w:hAnsi="宋体" w:cs="Arial"/>
                <w:sz w:val="24"/>
                <w:szCs w:val="24"/>
              </w:rPr>
            </w:pPr>
            <w:r w:rsidRPr="00955309">
              <w:rPr>
                <w:rFonts w:ascii="宋体" w:eastAsia="宋体" w:hAnsi="宋体" w:cs="Arial"/>
                <w:sz w:val="24"/>
                <w:szCs w:val="24"/>
              </w:rPr>
              <w:t>DN</w:t>
            </w:r>
            <w:r w:rsidR="00FF4853" w:rsidRPr="00955309">
              <w:rPr>
                <w:rFonts w:ascii="宋体" w:eastAsia="宋体" w:hAnsi="宋体" w:cs="Arial"/>
                <w:sz w:val="24"/>
                <w:szCs w:val="24"/>
              </w:rPr>
              <w:t>100</w:t>
            </w:r>
          </w:p>
        </w:tc>
        <w:tc>
          <w:tcPr>
            <w:tcW w:w="595" w:type="pct"/>
          </w:tcPr>
          <w:p w:rsidR="00133811" w:rsidRPr="00955309" w:rsidRDefault="00133811" w:rsidP="00FF4853">
            <w:pPr>
              <w:jc w:val="center"/>
              <w:rPr>
                <w:rFonts w:ascii="宋体" w:eastAsia="宋体" w:hAnsi="宋体" w:cs="Arial"/>
                <w:sz w:val="24"/>
                <w:szCs w:val="24"/>
              </w:rPr>
            </w:pPr>
            <w:r w:rsidRPr="00955309">
              <w:rPr>
                <w:rFonts w:ascii="宋体" w:eastAsia="宋体" w:hAnsi="宋体" w:cs="Arial"/>
                <w:sz w:val="24"/>
                <w:szCs w:val="24"/>
              </w:rPr>
              <w:t>DN</w:t>
            </w:r>
            <w:r w:rsidR="00FF4853" w:rsidRPr="00955309">
              <w:rPr>
                <w:rFonts w:ascii="宋体" w:eastAsia="宋体" w:hAnsi="宋体" w:cs="Arial"/>
                <w:sz w:val="24"/>
                <w:szCs w:val="24"/>
              </w:rPr>
              <w:t>100</w:t>
            </w:r>
          </w:p>
        </w:tc>
        <w:tc>
          <w:tcPr>
            <w:tcW w:w="690" w:type="pct"/>
          </w:tcPr>
          <w:p w:rsidR="00133811" w:rsidRPr="00955309" w:rsidRDefault="00133811" w:rsidP="00FF4853">
            <w:pPr>
              <w:jc w:val="center"/>
              <w:rPr>
                <w:rFonts w:ascii="宋体" w:eastAsia="宋体" w:hAnsi="宋体" w:cs="Arial"/>
                <w:sz w:val="24"/>
                <w:szCs w:val="24"/>
              </w:rPr>
            </w:pPr>
            <w:r w:rsidRPr="00955309">
              <w:rPr>
                <w:rFonts w:ascii="宋体" w:eastAsia="宋体" w:hAnsi="宋体" w:cs="Arial"/>
                <w:sz w:val="24"/>
                <w:szCs w:val="24"/>
              </w:rPr>
              <w:t>DN</w:t>
            </w:r>
            <w:r w:rsidR="00FF4853" w:rsidRPr="00955309">
              <w:rPr>
                <w:rFonts w:ascii="宋体" w:eastAsia="宋体" w:hAnsi="宋体" w:cs="Arial"/>
                <w:sz w:val="24"/>
                <w:szCs w:val="24"/>
              </w:rPr>
              <w:t>100</w:t>
            </w:r>
          </w:p>
        </w:tc>
      </w:tr>
      <w:tr w:rsidR="00FF4853" w:rsidRPr="00955309" w:rsidTr="00FF4853">
        <w:trPr>
          <w:trHeight w:val="20"/>
          <w:jc w:val="center"/>
        </w:trPr>
        <w:tc>
          <w:tcPr>
            <w:tcW w:w="31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1</w:t>
            </w:r>
          </w:p>
        </w:tc>
        <w:tc>
          <w:tcPr>
            <w:tcW w:w="99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耐腐蚀性能</w:t>
            </w:r>
          </w:p>
        </w:tc>
        <w:tc>
          <w:tcPr>
            <w:tcW w:w="860"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好</w:t>
            </w:r>
          </w:p>
        </w:tc>
        <w:tc>
          <w:tcPr>
            <w:tcW w:w="57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好</w:t>
            </w:r>
          </w:p>
        </w:tc>
        <w:tc>
          <w:tcPr>
            <w:tcW w:w="974"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好</w:t>
            </w:r>
          </w:p>
        </w:tc>
        <w:tc>
          <w:tcPr>
            <w:tcW w:w="59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差</w:t>
            </w:r>
          </w:p>
        </w:tc>
        <w:tc>
          <w:tcPr>
            <w:tcW w:w="690" w:type="pct"/>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好</w:t>
            </w:r>
          </w:p>
        </w:tc>
      </w:tr>
      <w:tr w:rsidR="00FF4853" w:rsidRPr="00955309" w:rsidTr="00FF4853">
        <w:trPr>
          <w:trHeight w:val="20"/>
          <w:jc w:val="center"/>
        </w:trPr>
        <w:tc>
          <w:tcPr>
            <w:tcW w:w="31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2</w:t>
            </w:r>
          </w:p>
        </w:tc>
        <w:tc>
          <w:tcPr>
            <w:tcW w:w="99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抗结垢性能</w:t>
            </w:r>
          </w:p>
        </w:tc>
        <w:tc>
          <w:tcPr>
            <w:tcW w:w="860"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好</w:t>
            </w:r>
          </w:p>
        </w:tc>
        <w:tc>
          <w:tcPr>
            <w:tcW w:w="57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好</w:t>
            </w:r>
          </w:p>
        </w:tc>
        <w:tc>
          <w:tcPr>
            <w:tcW w:w="974"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好</w:t>
            </w:r>
          </w:p>
        </w:tc>
        <w:tc>
          <w:tcPr>
            <w:tcW w:w="59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较好</w:t>
            </w:r>
          </w:p>
        </w:tc>
        <w:tc>
          <w:tcPr>
            <w:tcW w:w="690" w:type="pct"/>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好</w:t>
            </w:r>
          </w:p>
        </w:tc>
      </w:tr>
      <w:tr w:rsidR="00FF4853" w:rsidRPr="00955309" w:rsidTr="00FF4853">
        <w:trPr>
          <w:trHeight w:val="20"/>
          <w:jc w:val="center"/>
        </w:trPr>
        <w:tc>
          <w:tcPr>
            <w:tcW w:w="31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3</w:t>
            </w:r>
          </w:p>
        </w:tc>
        <w:tc>
          <w:tcPr>
            <w:tcW w:w="99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抗外力破坏性能</w:t>
            </w:r>
          </w:p>
        </w:tc>
        <w:tc>
          <w:tcPr>
            <w:tcW w:w="860"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好</w:t>
            </w:r>
          </w:p>
        </w:tc>
        <w:tc>
          <w:tcPr>
            <w:tcW w:w="57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较差</w:t>
            </w:r>
          </w:p>
        </w:tc>
        <w:tc>
          <w:tcPr>
            <w:tcW w:w="974"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较好</w:t>
            </w:r>
          </w:p>
        </w:tc>
        <w:tc>
          <w:tcPr>
            <w:tcW w:w="59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好</w:t>
            </w:r>
          </w:p>
        </w:tc>
        <w:tc>
          <w:tcPr>
            <w:tcW w:w="690"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好</w:t>
            </w:r>
          </w:p>
        </w:tc>
      </w:tr>
      <w:tr w:rsidR="00FF4853" w:rsidRPr="00955309" w:rsidTr="00FF4853">
        <w:trPr>
          <w:trHeight w:val="20"/>
          <w:jc w:val="center"/>
        </w:trPr>
        <w:tc>
          <w:tcPr>
            <w:tcW w:w="31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4</w:t>
            </w:r>
          </w:p>
        </w:tc>
        <w:tc>
          <w:tcPr>
            <w:tcW w:w="99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使用寿命</w:t>
            </w:r>
          </w:p>
        </w:tc>
        <w:tc>
          <w:tcPr>
            <w:tcW w:w="860"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20年以上</w:t>
            </w:r>
          </w:p>
        </w:tc>
        <w:tc>
          <w:tcPr>
            <w:tcW w:w="57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10-15年</w:t>
            </w:r>
          </w:p>
        </w:tc>
        <w:tc>
          <w:tcPr>
            <w:tcW w:w="974"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10年</w:t>
            </w:r>
          </w:p>
        </w:tc>
        <w:tc>
          <w:tcPr>
            <w:tcW w:w="59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10年以下</w:t>
            </w:r>
          </w:p>
        </w:tc>
        <w:tc>
          <w:tcPr>
            <w:tcW w:w="690"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25年以上</w:t>
            </w:r>
          </w:p>
        </w:tc>
      </w:tr>
      <w:tr w:rsidR="00FF4853" w:rsidRPr="00955309" w:rsidTr="00FF4853">
        <w:trPr>
          <w:trHeight w:val="20"/>
          <w:jc w:val="center"/>
        </w:trPr>
        <w:tc>
          <w:tcPr>
            <w:tcW w:w="31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5</w:t>
            </w:r>
          </w:p>
        </w:tc>
        <w:tc>
          <w:tcPr>
            <w:tcW w:w="99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接头使用</w:t>
            </w:r>
          </w:p>
        </w:tc>
        <w:tc>
          <w:tcPr>
            <w:tcW w:w="860"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少</w:t>
            </w:r>
          </w:p>
        </w:tc>
        <w:tc>
          <w:tcPr>
            <w:tcW w:w="57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多</w:t>
            </w:r>
          </w:p>
        </w:tc>
        <w:tc>
          <w:tcPr>
            <w:tcW w:w="974"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多</w:t>
            </w:r>
          </w:p>
        </w:tc>
        <w:tc>
          <w:tcPr>
            <w:tcW w:w="59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多</w:t>
            </w:r>
          </w:p>
        </w:tc>
        <w:tc>
          <w:tcPr>
            <w:tcW w:w="690"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多</w:t>
            </w:r>
          </w:p>
        </w:tc>
      </w:tr>
      <w:tr w:rsidR="00FF4853" w:rsidRPr="00955309" w:rsidTr="00FF4853">
        <w:trPr>
          <w:trHeight w:val="20"/>
          <w:jc w:val="center"/>
        </w:trPr>
        <w:tc>
          <w:tcPr>
            <w:tcW w:w="31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6</w:t>
            </w:r>
          </w:p>
        </w:tc>
        <w:tc>
          <w:tcPr>
            <w:tcW w:w="99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泄露</w:t>
            </w:r>
          </w:p>
        </w:tc>
        <w:tc>
          <w:tcPr>
            <w:tcW w:w="860"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不易泄露</w:t>
            </w:r>
          </w:p>
        </w:tc>
        <w:tc>
          <w:tcPr>
            <w:tcW w:w="57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容易泄露</w:t>
            </w:r>
          </w:p>
        </w:tc>
        <w:tc>
          <w:tcPr>
            <w:tcW w:w="974"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不易泄露</w:t>
            </w:r>
          </w:p>
        </w:tc>
        <w:tc>
          <w:tcPr>
            <w:tcW w:w="59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易泄漏</w:t>
            </w:r>
          </w:p>
        </w:tc>
        <w:tc>
          <w:tcPr>
            <w:tcW w:w="690"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不易泄露</w:t>
            </w:r>
          </w:p>
        </w:tc>
      </w:tr>
      <w:tr w:rsidR="00FF4853" w:rsidRPr="00955309" w:rsidTr="00FF4853">
        <w:trPr>
          <w:trHeight w:val="20"/>
          <w:jc w:val="center"/>
        </w:trPr>
        <w:tc>
          <w:tcPr>
            <w:tcW w:w="31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7</w:t>
            </w:r>
          </w:p>
        </w:tc>
        <w:tc>
          <w:tcPr>
            <w:tcW w:w="99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维护维修</w:t>
            </w:r>
          </w:p>
        </w:tc>
        <w:tc>
          <w:tcPr>
            <w:tcW w:w="860"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不维护或少维护</w:t>
            </w:r>
          </w:p>
        </w:tc>
        <w:tc>
          <w:tcPr>
            <w:tcW w:w="57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维修困难</w:t>
            </w:r>
          </w:p>
        </w:tc>
        <w:tc>
          <w:tcPr>
            <w:tcW w:w="974"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少维护</w:t>
            </w:r>
          </w:p>
        </w:tc>
        <w:tc>
          <w:tcPr>
            <w:tcW w:w="595"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多维护</w:t>
            </w:r>
          </w:p>
        </w:tc>
        <w:tc>
          <w:tcPr>
            <w:tcW w:w="690" w:type="pct"/>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少维护</w:t>
            </w:r>
          </w:p>
        </w:tc>
      </w:tr>
      <w:tr w:rsidR="00FF4853" w:rsidRPr="00955309" w:rsidTr="00FF4853">
        <w:trPr>
          <w:trHeight w:val="20"/>
          <w:jc w:val="center"/>
        </w:trPr>
        <w:tc>
          <w:tcPr>
            <w:tcW w:w="31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8</w:t>
            </w:r>
          </w:p>
        </w:tc>
        <w:tc>
          <w:tcPr>
            <w:tcW w:w="993" w:type="pct"/>
            <w:shd w:val="clear" w:color="auto" w:fill="auto"/>
            <w:vAlign w:val="center"/>
          </w:tcPr>
          <w:p w:rsidR="00FF4853" w:rsidRPr="00955309" w:rsidRDefault="00FF4853" w:rsidP="00FF4853">
            <w:pPr>
              <w:jc w:val="center"/>
              <w:rPr>
                <w:rFonts w:ascii="宋体" w:eastAsia="宋体" w:hAnsi="宋体" w:cs="Arial"/>
                <w:sz w:val="24"/>
                <w:szCs w:val="24"/>
              </w:rPr>
            </w:pPr>
            <w:r w:rsidRPr="00955309">
              <w:rPr>
                <w:rFonts w:ascii="宋体" w:eastAsia="宋体" w:hAnsi="宋体" w:cs="Arial"/>
                <w:sz w:val="24"/>
                <w:szCs w:val="24"/>
              </w:rPr>
              <w:t>工程费用（万元/km）</w:t>
            </w:r>
          </w:p>
        </w:tc>
        <w:tc>
          <w:tcPr>
            <w:tcW w:w="860" w:type="pct"/>
            <w:shd w:val="clear" w:color="auto" w:fill="auto"/>
            <w:vAlign w:val="center"/>
          </w:tcPr>
          <w:p w:rsidR="00FF4853" w:rsidRPr="00955309" w:rsidRDefault="00955309" w:rsidP="00FF4853">
            <w:pPr>
              <w:jc w:val="center"/>
              <w:rPr>
                <w:rFonts w:ascii="宋体" w:eastAsia="宋体" w:hAnsi="宋体" w:cs="Arial"/>
                <w:sz w:val="24"/>
                <w:szCs w:val="24"/>
              </w:rPr>
            </w:pPr>
            <w:r>
              <w:rPr>
                <w:rFonts w:ascii="宋体" w:eastAsia="宋体" w:hAnsi="宋体" w:cs="Arial"/>
                <w:sz w:val="24"/>
                <w:szCs w:val="24"/>
              </w:rPr>
              <w:t>85</w:t>
            </w:r>
          </w:p>
        </w:tc>
        <w:tc>
          <w:tcPr>
            <w:tcW w:w="575" w:type="pct"/>
            <w:vAlign w:val="center"/>
          </w:tcPr>
          <w:p w:rsidR="00FF4853" w:rsidRPr="00955309" w:rsidRDefault="00955309" w:rsidP="00FF4853">
            <w:pPr>
              <w:jc w:val="center"/>
              <w:rPr>
                <w:rFonts w:ascii="宋体" w:eastAsia="宋体" w:hAnsi="宋体" w:cs="Arial"/>
                <w:sz w:val="24"/>
                <w:szCs w:val="24"/>
              </w:rPr>
            </w:pPr>
            <w:r>
              <w:rPr>
                <w:rFonts w:ascii="宋体" w:eastAsia="宋体" w:hAnsi="宋体" w:cs="Arial"/>
                <w:sz w:val="24"/>
                <w:szCs w:val="24"/>
              </w:rPr>
              <w:t>75</w:t>
            </w:r>
          </w:p>
        </w:tc>
        <w:tc>
          <w:tcPr>
            <w:tcW w:w="974" w:type="pct"/>
            <w:vAlign w:val="center"/>
          </w:tcPr>
          <w:p w:rsidR="00FF4853" w:rsidRPr="00955309" w:rsidRDefault="00955309" w:rsidP="00FF4853">
            <w:pPr>
              <w:jc w:val="center"/>
              <w:rPr>
                <w:rFonts w:ascii="宋体" w:eastAsia="宋体" w:hAnsi="宋体" w:cs="Arial"/>
                <w:sz w:val="24"/>
                <w:szCs w:val="24"/>
              </w:rPr>
            </w:pPr>
            <w:r>
              <w:rPr>
                <w:rFonts w:ascii="宋体" w:eastAsia="宋体" w:hAnsi="宋体" w:cs="Arial"/>
                <w:sz w:val="24"/>
                <w:szCs w:val="24"/>
              </w:rPr>
              <w:t>90</w:t>
            </w:r>
          </w:p>
        </w:tc>
        <w:tc>
          <w:tcPr>
            <w:tcW w:w="595" w:type="pct"/>
            <w:vAlign w:val="center"/>
          </w:tcPr>
          <w:p w:rsidR="00FF4853" w:rsidRPr="00955309" w:rsidRDefault="00955309" w:rsidP="00FF4853">
            <w:pPr>
              <w:jc w:val="center"/>
              <w:rPr>
                <w:rFonts w:ascii="宋体" w:eastAsia="宋体" w:hAnsi="宋体" w:cs="Arial"/>
                <w:sz w:val="24"/>
                <w:szCs w:val="24"/>
              </w:rPr>
            </w:pPr>
            <w:r>
              <w:rPr>
                <w:rFonts w:ascii="宋体" w:eastAsia="宋体" w:hAnsi="宋体" w:cs="Arial"/>
                <w:sz w:val="24"/>
                <w:szCs w:val="24"/>
              </w:rPr>
              <w:t>95</w:t>
            </w:r>
          </w:p>
        </w:tc>
        <w:tc>
          <w:tcPr>
            <w:tcW w:w="690" w:type="pct"/>
            <w:vAlign w:val="center"/>
          </w:tcPr>
          <w:p w:rsidR="00FF4853" w:rsidRPr="00955309" w:rsidRDefault="00955309" w:rsidP="00FF4853">
            <w:pPr>
              <w:jc w:val="center"/>
              <w:rPr>
                <w:rFonts w:ascii="宋体" w:eastAsia="宋体" w:hAnsi="宋体" w:cs="Arial"/>
                <w:sz w:val="24"/>
                <w:szCs w:val="24"/>
              </w:rPr>
            </w:pPr>
            <w:r>
              <w:rPr>
                <w:rFonts w:ascii="宋体" w:eastAsia="宋体" w:hAnsi="宋体" w:cs="Arial"/>
                <w:sz w:val="24"/>
                <w:szCs w:val="24"/>
              </w:rPr>
              <w:t>125</w:t>
            </w:r>
          </w:p>
        </w:tc>
      </w:tr>
    </w:tbl>
    <w:p w:rsidR="005A1BF6" w:rsidRPr="00955309" w:rsidRDefault="00133811" w:rsidP="00133811">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气田水具有一定的腐蚀性，矿化度较高，柔性复合高压输送管有耐腐蚀</w:t>
      </w:r>
      <w:r w:rsidR="00FF4853" w:rsidRPr="00955309">
        <w:rPr>
          <w:rFonts w:ascii="宋体" w:eastAsia="宋体" w:hAnsi="宋体" w:cs="Arial"/>
          <w:sz w:val="24"/>
          <w:szCs w:val="24"/>
          <w:lang w:val="en-US" w:eastAsia="zh-CN"/>
        </w:rPr>
        <w:t>、</w:t>
      </w:r>
      <w:r w:rsidRPr="00955309">
        <w:rPr>
          <w:rFonts w:ascii="宋体" w:eastAsia="宋体" w:hAnsi="宋体" w:cs="Arial"/>
          <w:sz w:val="24"/>
          <w:szCs w:val="24"/>
          <w:lang w:val="en-US" w:eastAsia="zh-CN"/>
        </w:rPr>
        <w:t>不</w:t>
      </w:r>
      <w:r w:rsidRPr="00955309">
        <w:rPr>
          <w:rFonts w:ascii="宋体" w:eastAsia="宋体" w:hAnsi="宋体" w:cs="Arial"/>
          <w:sz w:val="24"/>
          <w:szCs w:val="24"/>
          <w:lang w:val="en-US" w:eastAsia="zh-CN"/>
        </w:rPr>
        <w:lastRenderedPageBreak/>
        <w:t>易结垢</w:t>
      </w:r>
      <w:r w:rsidR="00FF4853" w:rsidRPr="00955309">
        <w:rPr>
          <w:rFonts w:ascii="宋体" w:eastAsia="宋体" w:hAnsi="宋体" w:cs="Arial"/>
          <w:sz w:val="24"/>
          <w:szCs w:val="24"/>
          <w:lang w:val="en-US" w:eastAsia="zh-CN"/>
        </w:rPr>
        <w:t>的特性。施工过程中</w:t>
      </w:r>
      <w:r w:rsidRPr="00955309">
        <w:rPr>
          <w:rFonts w:ascii="宋体" w:eastAsia="宋体" w:hAnsi="宋体" w:cs="Arial"/>
          <w:sz w:val="24"/>
          <w:szCs w:val="24"/>
          <w:lang w:val="en-US" w:eastAsia="zh-CN"/>
        </w:rPr>
        <w:t>采用弹性敷设，使用少量接头，基本不使用弯头，</w:t>
      </w:r>
      <w:r w:rsidR="00FF4853" w:rsidRPr="00955309">
        <w:rPr>
          <w:rFonts w:ascii="宋体" w:eastAsia="宋体" w:hAnsi="宋体" w:cs="Arial"/>
          <w:sz w:val="24"/>
          <w:szCs w:val="24"/>
          <w:lang w:val="en-US" w:eastAsia="zh-CN"/>
        </w:rPr>
        <w:t>单根长度大于20米，</w:t>
      </w:r>
      <w:r w:rsidRPr="00955309">
        <w:rPr>
          <w:rFonts w:ascii="宋体" w:eastAsia="宋体" w:hAnsi="宋体" w:cs="Arial"/>
          <w:sz w:val="24"/>
          <w:szCs w:val="24"/>
          <w:lang w:val="en-US" w:eastAsia="zh-CN"/>
        </w:rPr>
        <w:t>方便抬布管施工</w:t>
      </w:r>
      <w:r w:rsidR="00FF4853" w:rsidRPr="00955309">
        <w:rPr>
          <w:rFonts w:ascii="宋体" w:eastAsia="宋体" w:hAnsi="宋体" w:cs="Arial"/>
          <w:sz w:val="24"/>
          <w:szCs w:val="24"/>
          <w:lang w:val="en-US" w:eastAsia="zh-CN"/>
        </w:rPr>
        <w:t>。</w:t>
      </w:r>
      <w:r w:rsidRPr="00955309">
        <w:rPr>
          <w:rFonts w:ascii="宋体" w:eastAsia="宋体" w:hAnsi="宋体" w:cs="Arial"/>
          <w:sz w:val="24"/>
          <w:szCs w:val="24"/>
          <w:lang w:val="en-US" w:eastAsia="zh-CN"/>
        </w:rPr>
        <w:t>基本不需要维护或者少维护，</w:t>
      </w:r>
      <w:r w:rsidR="00FF4853" w:rsidRPr="00955309">
        <w:rPr>
          <w:rFonts w:ascii="宋体" w:eastAsia="宋体" w:hAnsi="宋体" w:cs="Arial"/>
          <w:sz w:val="24"/>
          <w:szCs w:val="24"/>
          <w:lang w:val="en-US" w:eastAsia="zh-CN"/>
        </w:rPr>
        <w:t>便于后期管理。</w:t>
      </w:r>
      <w:r w:rsidRPr="00955309">
        <w:rPr>
          <w:rFonts w:ascii="宋体" w:eastAsia="宋体" w:hAnsi="宋体" w:cs="Arial"/>
          <w:sz w:val="24"/>
          <w:szCs w:val="24"/>
          <w:lang w:val="en-US" w:eastAsia="zh-CN"/>
        </w:rPr>
        <w:t>制管、施工技术成熟，虽然投资费用稍高于玻璃钢管道，但是基于安全运行的长远考虑，推荐采用柔性复合高压输送管</w:t>
      </w:r>
      <w:r w:rsidR="005A1BF6" w:rsidRPr="00955309">
        <w:rPr>
          <w:rFonts w:ascii="宋体" w:eastAsia="宋体" w:hAnsi="宋体" w:cs="Arial"/>
          <w:sz w:val="24"/>
          <w:szCs w:val="24"/>
          <w:lang w:val="en-US" w:eastAsia="zh-CN"/>
        </w:rPr>
        <w:t>。</w:t>
      </w:r>
    </w:p>
    <w:p w:rsidR="00133811" w:rsidRPr="00955309" w:rsidRDefault="005A1BF6" w:rsidP="00133811">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 xml:space="preserve">4  </w:t>
      </w:r>
      <w:r w:rsidR="00133811" w:rsidRPr="00955309">
        <w:rPr>
          <w:rFonts w:ascii="宋体" w:eastAsia="宋体" w:hAnsi="宋体" w:cs="Arial"/>
          <w:sz w:val="24"/>
          <w:szCs w:val="24"/>
          <w:lang w:val="en-US" w:eastAsia="zh-CN"/>
        </w:rPr>
        <w:t>注意事项</w:t>
      </w:r>
    </w:p>
    <w:p w:rsidR="00133811" w:rsidRPr="00955309" w:rsidRDefault="00133811" w:rsidP="00133811">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线路施工时应注意以下问题：</w:t>
      </w:r>
    </w:p>
    <w:p w:rsidR="00133811" w:rsidRPr="00955309" w:rsidRDefault="00133811" w:rsidP="00133811">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（1）应对金属接头内防腐材料、粘合力等进行</w:t>
      </w:r>
      <w:r w:rsidR="005A1BF6" w:rsidRPr="00955309">
        <w:rPr>
          <w:rFonts w:ascii="宋体" w:eastAsia="宋体" w:hAnsi="宋体" w:cs="Arial"/>
          <w:sz w:val="24"/>
          <w:szCs w:val="24"/>
          <w:lang w:val="en-US" w:eastAsia="zh-CN"/>
        </w:rPr>
        <w:t>检测</w:t>
      </w:r>
      <w:r w:rsidRPr="00955309">
        <w:rPr>
          <w:rFonts w:ascii="宋体" w:eastAsia="宋体" w:hAnsi="宋体" w:cs="Arial"/>
          <w:sz w:val="24"/>
          <w:szCs w:val="24"/>
          <w:lang w:val="en-US" w:eastAsia="zh-CN"/>
        </w:rPr>
        <w:t>，各项数据应满足相应工况</w:t>
      </w:r>
      <w:r w:rsidR="005A1BF6" w:rsidRPr="00955309">
        <w:rPr>
          <w:rFonts w:ascii="宋体" w:eastAsia="宋体" w:hAnsi="宋体" w:cs="Arial"/>
          <w:sz w:val="24"/>
          <w:szCs w:val="24"/>
          <w:lang w:val="en-US" w:eastAsia="zh-CN"/>
        </w:rPr>
        <w:t>使用要求</w:t>
      </w:r>
      <w:r w:rsidRPr="00955309">
        <w:rPr>
          <w:rFonts w:ascii="宋体" w:eastAsia="宋体" w:hAnsi="宋体" w:cs="Arial"/>
          <w:sz w:val="24"/>
          <w:szCs w:val="24"/>
          <w:lang w:val="en-US" w:eastAsia="zh-CN"/>
        </w:rPr>
        <w:t>；</w:t>
      </w:r>
      <w:r w:rsidR="00311669" w:rsidRPr="00955309">
        <w:rPr>
          <w:rFonts w:ascii="宋体" w:eastAsia="宋体" w:hAnsi="宋体" w:cs="Arial"/>
          <w:sz w:val="24"/>
          <w:szCs w:val="24"/>
          <w:lang w:val="en-US" w:eastAsia="zh-CN"/>
        </w:rPr>
        <w:t>管道接头不规则，推荐使用粘弹体防腐；</w:t>
      </w:r>
    </w:p>
    <w:p w:rsidR="00133811" w:rsidRPr="00955309" w:rsidRDefault="00133811" w:rsidP="00133811">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（2）管道穿越水田地段每隔10</w:t>
      </w:r>
      <w:r w:rsidR="005A1BF6" w:rsidRPr="00955309">
        <w:rPr>
          <w:rFonts w:ascii="宋体" w:eastAsia="宋体" w:hAnsi="宋体" w:cs="Arial"/>
          <w:sz w:val="24"/>
          <w:szCs w:val="24"/>
          <w:lang w:val="en-US" w:eastAsia="zh-CN"/>
        </w:rPr>
        <w:t>米制作</w:t>
      </w:r>
      <w:r w:rsidRPr="00955309">
        <w:rPr>
          <w:rFonts w:ascii="宋体" w:eastAsia="宋体" w:hAnsi="宋体" w:cs="Arial"/>
          <w:sz w:val="24"/>
          <w:szCs w:val="24"/>
          <w:lang w:val="en-US" w:eastAsia="zh-CN"/>
        </w:rPr>
        <w:t>一个防浮墩，用混凝土将管道现浇在防浮墩内，管道外壁处用橡胶套进行保护隔离</w:t>
      </w:r>
      <w:r w:rsidR="00311669" w:rsidRPr="00955309">
        <w:rPr>
          <w:rFonts w:ascii="宋体" w:eastAsia="宋体" w:hAnsi="宋体" w:cs="Arial"/>
          <w:sz w:val="24"/>
          <w:szCs w:val="24"/>
          <w:lang w:val="en-US" w:eastAsia="zh-CN"/>
        </w:rPr>
        <w:t>；</w:t>
      </w:r>
    </w:p>
    <w:p w:rsidR="00133811" w:rsidRPr="00955309" w:rsidRDefault="00FF2F55" w:rsidP="00133811">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w:t>
      </w:r>
      <w:r w:rsidR="005A1BF6" w:rsidRPr="00955309">
        <w:rPr>
          <w:rFonts w:ascii="宋体" w:eastAsia="宋体" w:hAnsi="宋体" w:cs="Arial"/>
          <w:sz w:val="24"/>
          <w:szCs w:val="24"/>
          <w:lang w:val="en-US" w:eastAsia="zh-CN"/>
        </w:rPr>
        <w:t>3</w:t>
      </w:r>
      <w:r w:rsidRPr="00955309">
        <w:rPr>
          <w:rFonts w:ascii="宋体" w:eastAsia="宋体" w:hAnsi="宋体" w:cs="Arial"/>
          <w:sz w:val="24"/>
          <w:szCs w:val="24"/>
          <w:lang w:val="en-US" w:eastAsia="zh-CN"/>
        </w:rPr>
        <w:t>）</w:t>
      </w:r>
      <w:r w:rsidR="00133811" w:rsidRPr="00955309">
        <w:rPr>
          <w:rFonts w:ascii="宋体" w:eastAsia="宋体" w:hAnsi="宋体" w:cs="Arial"/>
          <w:sz w:val="24"/>
          <w:szCs w:val="24"/>
          <w:lang w:val="en-US" w:eastAsia="zh-CN"/>
        </w:rPr>
        <w:t>为防止管道发生移位，在管道穿越溪沟两侧</w:t>
      </w:r>
      <w:r w:rsidR="005A1BF6" w:rsidRPr="00955309">
        <w:rPr>
          <w:rFonts w:ascii="宋体" w:eastAsia="宋体" w:hAnsi="宋体" w:cs="Arial"/>
          <w:sz w:val="24"/>
          <w:szCs w:val="24"/>
          <w:lang w:val="en-US" w:eastAsia="zh-CN"/>
        </w:rPr>
        <w:t>或高陡边坡处</w:t>
      </w:r>
      <w:r w:rsidR="00133811" w:rsidRPr="00955309">
        <w:rPr>
          <w:rFonts w:ascii="宋体" w:eastAsia="宋体" w:hAnsi="宋体" w:cs="Arial"/>
          <w:sz w:val="24"/>
          <w:szCs w:val="24"/>
          <w:lang w:val="en-US" w:eastAsia="zh-CN"/>
        </w:rPr>
        <w:t>转角处各设置1个止推座，采用C20砾石混凝土将管道现浇于止推座内</w:t>
      </w:r>
      <w:r w:rsidR="005A1BF6" w:rsidRPr="00955309">
        <w:rPr>
          <w:rFonts w:ascii="宋体" w:eastAsia="宋体" w:hAnsi="宋体" w:cs="Arial"/>
          <w:sz w:val="24"/>
          <w:szCs w:val="24"/>
          <w:lang w:val="en-US" w:eastAsia="zh-CN"/>
        </w:rPr>
        <w:t>，管道外壁处用橡胶套进行保护隔离</w:t>
      </w:r>
      <w:r w:rsidR="00311669" w:rsidRPr="00955309">
        <w:rPr>
          <w:rFonts w:ascii="宋体" w:eastAsia="宋体" w:hAnsi="宋体" w:cs="Arial"/>
          <w:sz w:val="24"/>
          <w:szCs w:val="24"/>
          <w:lang w:val="en-US" w:eastAsia="zh-CN"/>
        </w:rPr>
        <w:t>；</w:t>
      </w:r>
    </w:p>
    <w:p w:rsidR="00FF2F55" w:rsidRPr="00955309" w:rsidRDefault="00FF2F55" w:rsidP="00133811">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w:t>
      </w:r>
      <w:r w:rsidR="005A1BF6" w:rsidRPr="00955309">
        <w:rPr>
          <w:rFonts w:ascii="宋体" w:eastAsia="宋体" w:hAnsi="宋体" w:cs="Arial"/>
          <w:sz w:val="24"/>
          <w:szCs w:val="24"/>
          <w:lang w:val="en-US" w:eastAsia="zh-CN"/>
        </w:rPr>
        <w:t>4</w:t>
      </w:r>
      <w:r w:rsidRPr="00955309">
        <w:rPr>
          <w:rFonts w:ascii="宋体" w:eastAsia="宋体" w:hAnsi="宋体" w:cs="Arial"/>
          <w:sz w:val="24"/>
          <w:szCs w:val="24"/>
          <w:lang w:val="en-US" w:eastAsia="zh-CN"/>
        </w:rPr>
        <w:t>）进出站时宜转换为钢质管道，使用钢质管道时应根据水质条件选择适合的管材，且需考虑足够大的腐蚀裕量</w:t>
      </w:r>
      <w:r w:rsidR="00311669" w:rsidRPr="00955309">
        <w:rPr>
          <w:rFonts w:ascii="宋体" w:eastAsia="宋体" w:hAnsi="宋体" w:cs="Arial"/>
          <w:sz w:val="24"/>
          <w:szCs w:val="24"/>
          <w:lang w:val="en-US" w:eastAsia="zh-CN"/>
        </w:rPr>
        <w:t>；</w:t>
      </w:r>
    </w:p>
    <w:p w:rsidR="0084226B" w:rsidRPr="00955309" w:rsidRDefault="0047723A" w:rsidP="00133811">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[1]柯红峰,黄新杰,李爱玲,孙坤,阿福.柔性复合高压输送管的研究与利用[J].化工管理,2015(05):19.</w:t>
      </w:r>
    </w:p>
    <w:p w:rsidR="0047723A" w:rsidRPr="00955309" w:rsidRDefault="00FE30B8" w:rsidP="0047723A">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［2］</w:t>
      </w:r>
      <w:r w:rsidR="0047723A" w:rsidRPr="00955309">
        <w:rPr>
          <w:rFonts w:ascii="宋体" w:eastAsia="宋体" w:hAnsi="宋体" w:cs="Arial"/>
          <w:sz w:val="24"/>
          <w:szCs w:val="24"/>
          <w:lang w:val="en-US" w:eastAsia="zh-CN"/>
        </w:rPr>
        <w:t>［3］</w:t>
      </w:r>
      <w:r w:rsidR="0047723A" w:rsidRPr="00955309">
        <w:rPr>
          <w:rFonts w:ascii="宋体" w:eastAsia="宋体" w:hAnsi="宋体" w:cs="Arial" w:hint="eastAsia"/>
          <w:sz w:val="24"/>
          <w:szCs w:val="24"/>
          <w:lang w:val="en-US" w:eastAsia="zh-CN"/>
        </w:rPr>
        <w:t>国家能源局</w:t>
      </w:r>
      <w:r w:rsidR="0047723A" w:rsidRPr="00955309">
        <w:rPr>
          <w:rFonts w:ascii="宋体" w:eastAsia="宋体" w:hAnsi="宋体" w:cs="Arial"/>
          <w:sz w:val="24"/>
          <w:szCs w:val="24"/>
          <w:lang w:val="en-US" w:eastAsia="zh-CN"/>
        </w:rPr>
        <w:t>.石油天然气工业用非金属复合管第2部分:</w:t>
      </w:r>
    </w:p>
    <w:p w:rsidR="00FE30B8" w:rsidRPr="00955309" w:rsidRDefault="0047723A" w:rsidP="0047723A">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hint="eastAsia"/>
          <w:sz w:val="24"/>
          <w:szCs w:val="24"/>
          <w:lang w:val="en-US" w:eastAsia="zh-CN"/>
        </w:rPr>
        <w:t>柔性复合高压输送管</w:t>
      </w:r>
      <w:r w:rsidRPr="00955309">
        <w:rPr>
          <w:rFonts w:ascii="宋体" w:eastAsia="宋体" w:hAnsi="宋体" w:cs="Arial"/>
          <w:sz w:val="24"/>
          <w:szCs w:val="24"/>
          <w:lang w:val="en-US" w:eastAsia="zh-CN"/>
        </w:rPr>
        <w:t>:SY/T 6662.2—2012[S].北京:石油工</w:t>
      </w:r>
      <w:r w:rsidRPr="00955309">
        <w:rPr>
          <w:rFonts w:ascii="宋体" w:eastAsia="宋体" w:hAnsi="宋体" w:cs="Arial" w:hint="eastAsia"/>
          <w:sz w:val="24"/>
          <w:szCs w:val="24"/>
          <w:lang w:val="en-US" w:eastAsia="zh-CN"/>
        </w:rPr>
        <w:t>业出版社</w:t>
      </w:r>
      <w:r w:rsidRPr="00955309">
        <w:rPr>
          <w:rFonts w:ascii="宋体" w:eastAsia="宋体" w:hAnsi="宋体" w:cs="Arial"/>
          <w:sz w:val="24"/>
          <w:szCs w:val="24"/>
          <w:lang w:val="en-US" w:eastAsia="zh-CN"/>
        </w:rPr>
        <w:t>,2012.</w:t>
      </w:r>
    </w:p>
    <w:p w:rsidR="00336C3D" w:rsidRPr="00955309" w:rsidRDefault="0047723A" w:rsidP="00FE30B8">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[4]张永强,刘立,王成达,薛建伟.柔性复合高压输送管在油田的应用[J].现代塑料加工应用,2013,25(06):26-27.</w:t>
      </w:r>
      <w:r w:rsidR="00336C3D" w:rsidRPr="00955309">
        <w:rPr>
          <w:rFonts w:ascii="宋体" w:eastAsia="宋体" w:hAnsi="宋体" w:cs="Arial"/>
          <w:sz w:val="24"/>
          <w:szCs w:val="24"/>
          <w:lang w:val="en-US" w:eastAsia="zh-CN"/>
        </w:rPr>
        <w:t xml:space="preserve">　</w:t>
      </w:r>
    </w:p>
    <w:p w:rsidR="00936023" w:rsidRDefault="0047723A" w:rsidP="00FE30B8">
      <w:pPr>
        <w:pStyle w:val="ad"/>
        <w:spacing w:before="120" w:after="120"/>
        <w:ind w:firstLine="480"/>
        <w:rPr>
          <w:rFonts w:ascii="宋体" w:eastAsia="宋体" w:hAnsi="宋体" w:cs="Arial"/>
          <w:sz w:val="24"/>
          <w:szCs w:val="24"/>
          <w:lang w:val="en-US" w:eastAsia="zh-CN"/>
        </w:rPr>
      </w:pPr>
      <w:r w:rsidRPr="00955309">
        <w:rPr>
          <w:rFonts w:ascii="宋体" w:eastAsia="宋体" w:hAnsi="宋体" w:cs="Arial"/>
          <w:sz w:val="24"/>
          <w:szCs w:val="24"/>
          <w:lang w:val="en-US" w:eastAsia="zh-CN"/>
        </w:rPr>
        <w:t>[5]何慧.油田采出水输送管道的选材分析[J].中国石油大学胜利学院学报,2019,33(04):35-38.</w:t>
      </w:r>
    </w:p>
    <w:p w:rsidR="00955309" w:rsidRDefault="00955309" w:rsidP="00FE30B8">
      <w:pPr>
        <w:pStyle w:val="ad"/>
        <w:spacing w:before="120" w:after="120"/>
        <w:ind w:firstLine="480"/>
        <w:rPr>
          <w:rFonts w:ascii="宋体" w:eastAsia="宋体" w:hAnsi="宋体" w:cs="Arial"/>
          <w:sz w:val="24"/>
          <w:szCs w:val="24"/>
          <w:lang w:val="en-US" w:eastAsia="zh-CN"/>
        </w:rPr>
      </w:pPr>
    </w:p>
    <w:p w:rsidR="00955309" w:rsidRDefault="00955309" w:rsidP="00FE30B8">
      <w:pPr>
        <w:pStyle w:val="ad"/>
        <w:spacing w:before="120" w:after="120"/>
        <w:ind w:firstLine="480"/>
        <w:rPr>
          <w:rFonts w:ascii="宋体" w:eastAsia="宋体" w:hAnsi="宋体" w:cs="Arial"/>
          <w:sz w:val="24"/>
          <w:szCs w:val="24"/>
          <w:lang w:val="en-US" w:eastAsia="zh-CN"/>
        </w:rPr>
      </w:pPr>
    </w:p>
    <w:p w:rsidR="00955309" w:rsidRDefault="00955309" w:rsidP="00FE30B8">
      <w:pPr>
        <w:pStyle w:val="ad"/>
        <w:spacing w:before="120" w:after="120"/>
        <w:ind w:firstLine="480"/>
        <w:rPr>
          <w:rFonts w:ascii="宋体" w:eastAsia="宋体" w:hAnsi="宋体" w:cs="Arial"/>
          <w:sz w:val="24"/>
          <w:szCs w:val="24"/>
          <w:lang w:val="en-US" w:eastAsia="zh-CN"/>
        </w:rPr>
      </w:pPr>
    </w:p>
    <w:p w:rsidR="00955309" w:rsidRDefault="00955309" w:rsidP="00FE30B8">
      <w:pPr>
        <w:pStyle w:val="ad"/>
        <w:spacing w:before="120" w:after="120"/>
        <w:ind w:firstLine="480"/>
        <w:rPr>
          <w:rFonts w:ascii="宋体" w:eastAsia="宋体" w:hAnsi="宋体" w:cs="Arial"/>
          <w:sz w:val="24"/>
          <w:szCs w:val="24"/>
          <w:lang w:val="en-US" w:eastAsia="zh-CN"/>
        </w:rPr>
      </w:pPr>
      <w:r>
        <w:rPr>
          <w:rFonts w:ascii="宋体" w:eastAsia="宋体" w:hAnsi="宋体" w:cs="Arial" w:hint="eastAsia"/>
          <w:sz w:val="24"/>
          <w:szCs w:val="24"/>
          <w:lang w:val="en-US" w:eastAsia="zh-CN"/>
        </w:rPr>
        <w:lastRenderedPageBreak/>
        <w:t>作者简介：张鹏飞（1</w:t>
      </w:r>
      <w:r>
        <w:rPr>
          <w:rFonts w:ascii="宋体" w:eastAsia="宋体" w:hAnsi="宋体" w:cs="Arial"/>
          <w:sz w:val="24"/>
          <w:szCs w:val="24"/>
          <w:lang w:val="en-US" w:eastAsia="zh-CN"/>
        </w:rPr>
        <w:t>990</w:t>
      </w:r>
      <w:r>
        <w:rPr>
          <w:rFonts w:ascii="宋体" w:eastAsia="宋体" w:hAnsi="宋体" w:cs="Arial" w:hint="eastAsia"/>
          <w:sz w:val="24"/>
          <w:szCs w:val="24"/>
          <w:lang w:val="en-US" w:eastAsia="zh-CN"/>
        </w:rPr>
        <w:t>-），</w:t>
      </w:r>
      <w:r w:rsidR="00E27826">
        <w:rPr>
          <w:rFonts w:ascii="宋体" w:eastAsia="宋体" w:hAnsi="宋体" w:cs="Arial" w:hint="eastAsia"/>
          <w:sz w:val="24"/>
          <w:szCs w:val="24"/>
          <w:lang w:val="en-US" w:eastAsia="zh-CN"/>
        </w:rPr>
        <w:t>男（</w:t>
      </w:r>
      <w:r w:rsidR="00E27826">
        <w:rPr>
          <w:rFonts w:ascii="宋体" w:eastAsia="宋体" w:hAnsi="宋体" w:cs="Arial" w:hint="eastAsia"/>
          <w:sz w:val="24"/>
          <w:szCs w:val="24"/>
          <w:lang w:val="en-US" w:eastAsia="zh-CN"/>
        </w:rPr>
        <w:t>汉族</w:t>
      </w:r>
      <w:r w:rsidR="00E27826">
        <w:rPr>
          <w:rFonts w:ascii="宋体" w:eastAsia="宋体" w:hAnsi="宋体" w:cs="Arial" w:hint="eastAsia"/>
          <w:sz w:val="24"/>
          <w:szCs w:val="24"/>
          <w:lang w:val="en-US" w:eastAsia="zh-CN"/>
        </w:rPr>
        <w:t>）</w:t>
      </w:r>
      <w:r>
        <w:rPr>
          <w:rFonts w:ascii="宋体" w:eastAsia="宋体" w:hAnsi="宋体" w:cs="Arial" w:hint="eastAsia"/>
          <w:sz w:val="24"/>
          <w:szCs w:val="24"/>
          <w:lang w:val="en-US" w:eastAsia="zh-CN"/>
        </w:rPr>
        <w:t>，河南省舞阳县，</w:t>
      </w:r>
      <w:r w:rsidRPr="00955309">
        <w:rPr>
          <w:rFonts w:ascii="宋体" w:eastAsia="宋体" w:hAnsi="宋体" w:cs="Arial" w:hint="eastAsia"/>
          <w:sz w:val="24"/>
          <w:szCs w:val="24"/>
          <w:lang w:val="en-US" w:eastAsia="zh-CN"/>
        </w:rPr>
        <w:t>四川科宏石油天然气工程有限公司</w:t>
      </w:r>
      <w:r>
        <w:rPr>
          <w:rFonts w:ascii="宋体" w:eastAsia="宋体" w:hAnsi="宋体" w:cs="Arial" w:hint="eastAsia"/>
          <w:sz w:val="24"/>
          <w:szCs w:val="24"/>
          <w:lang w:val="en-US" w:eastAsia="zh-CN"/>
        </w:rPr>
        <w:t>，</w:t>
      </w:r>
      <w:r w:rsidR="00E27826">
        <w:rPr>
          <w:rFonts w:ascii="宋体" w:eastAsia="宋体" w:hAnsi="宋体" w:cs="Arial" w:hint="eastAsia"/>
          <w:sz w:val="24"/>
          <w:szCs w:val="24"/>
          <w:lang w:val="en-US" w:eastAsia="zh-CN"/>
        </w:rPr>
        <w:t>助理工程师，</w:t>
      </w:r>
      <w:r w:rsidR="00E27826">
        <w:rPr>
          <w:rFonts w:ascii="宋体" w:eastAsia="宋体" w:hAnsi="宋体" w:cs="Arial" w:hint="eastAsia"/>
          <w:sz w:val="24"/>
          <w:szCs w:val="24"/>
          <w:lang w:val="en-US" w:eastAsia="zh-CN"/>
        </w:rPr>
        <w:t>本科，</w:t>
      </w:r>
      <w:r>
        <w:rPr>
          <w:rFonts w:ascii="宋体" w:eastAsia="宋体" w:hAnsi="宋体" w:cs="Arial" w:hint="eastAsia"/>
          <w:sz w:val="24"/>
          <w:szCs w:val="24"/>
          <w:lang w:val="en-US" w:eastAsia="zh-CN"/>
        </w:rPr>
        <w:t>主要从事石油天然气地面设计工作.</w:t>
      </w:r>
    </w:p>
    <w:p w:rsidR="00955309" w:rsidRDefault="00E27826" w:rsidP="00FE30B8">
      <w:pPr>
        <w:pStyle w:val="ad"/>
        <w:spacing w:before="120" w:after="120"/>
        <w:ind w:firstLine="480"/>
        <w:rPr>
          <w:rFonts w:ascii="宋体" w:eastAsia="宋体" w:hAnsi="宋体" w:cs="Arial"/>
          <w:sz w:val="24"/>
          <w:szCs w:val="24"/>
          <w:lang w:val="en-US" w:eastAsia="zh-CN"/>
        </w:rPr>
      </w:pPr>
      <w:r>
        <w:rPr>
          <w:rFonts w:ascii="宋体" w:eastAsia="宋体" w:hAnsi="宋体" w:cs="Arial" w:hint="eastAsia"/>
          <w:sz w:val="24"/>
          <w:szCs w:val="24"/>
          <w:lang w:val="en-US" w:eastAsia="zh-CN"/>
        </w:rPr>
        <w:t>通讯地址</w:t>
      </w:r>
      <w:r w:rsidR="00955309">
        <w:rPr>
          <w:rFonts w:ascii="宋体" w:eastAsia="宋体" w:hAnsi="宋体" w:cs="Arial" w:hint="eastAsia"/>
          <w:sz w:val="24"/>
          <w:szCs w:val="24"/>
          <w:lang w:val="en-US" w:eastAsia="zh-CN"/>
        </w:rPr>
        <w:t>：四川省遂宁市船山区明星大道石油南苑A</w:t>
      </w:r>
      <w:r w:rsidR="00955309">
        <w:rPr>
          <w:rFonts w:ascii="宋体" w:eastAsia="宋体" w:hAnsi="宋体" w:cs="Arial"/>
          <w:sz w:val="24"/>
          <w:szCs w:val="24"/>
          <w:lang w:val="en-US" w:eastAsia="zh-CN"/>
        </w:rPr>
        <w:t>2</w:t>
      </w:r>
      <w:r w:rsidR="00955309">
        <w:rPr>
          <w:rFonts w:ascii="宋体" w:eastAsia="宋体" w:hAnsi="宋体" w:cs="Arial" w:hint="eastAsia"/>
          <w:sz w:val="24"/>
          <w:szCs w:val="24"/>
          <w:lang w:val="en-US" w:eastAsia="zh-CN"/>
        </w:rPr>
        <w:t>区，邮编：6</w:t>
      </w:r>
      <w:r w:rsidR="00955309">
        <w:rPr>
          <w:rFonts w:ascii="宋体" w:eastAsia="宋体" w:hAnsi="宋体" w:cs="Arial"/>
          <w:sz w:val="24"/>
          <w:szCs w:val="24"/>
          <w:lang w:val="en-US" w:eastAsia="zh-CN"/>
        </w:rPr>
        <w:t>29000</w:t>
      </w:r>
    </w:p>
    <w:p w:rsidR="00E27826" w:rsidRPr="00955309" w:rsidRDefault="00E27826" w:rsidP="00FE30B8">
      <w:pPr>
        <w:pStyle w:val="ad"/>
        <w:spacing w:before="120" w:after="120"/>
        <w:ind w:firstLine="480"/>
        <w:rPr>
          <w:rFonts w:ascii="宋体" w:eastAsia="宋体" w:hAnsi="宋体" w:cs="Arial"/>
          <w:sz w:val="24"/>
          <w:szCs w:val="24"/>
          <w:lang w:val="en-US" w:eastAsia="zh-CN"/>
        </w:rPr>
      </w:pPr>
      <w:r w:rsidRPr="00E27826">
        <w:rPr>
          <w:rFonts w:ascii="宋体" w:eastAsia="宋体" w:hAnsi="宋体" w:cs="Arial" w:hint="eastAsia"/>
          <w:sz w:val="24"/>
          <w:szCs w:val="24"/>
          <w:lang w:val="en-US" w:eastAsia="zh-CN"/>
        </w:rPr>
        <w:t>电话：</w:t>
      </w:r>
      <w:r w:rsidRPr="00E27826">
        <w:rPr>
          <w:rFonts w:ascii="宋体" w:eastAsia="宋体" w:hAnsi="宋体" w:cs="Arial"/>
          <w:sz w:val="24"/>
          <w:szCs w:val="24"/>
          <w:lang w:val="en-US" w:eastAsia="zh-CN"/>
        </w:rPr>
        <w:t>18282510192，E-mail：171604561@qq.com</w:t>
      </w:r>
      <w:bookmarkStart w:id="0" w:name="_GoBack"/>
      <w:bookmarkEnd w:id="0"/>
    </w:p>
    <w:sectPr w:rsidR="00E27826" w:rsidRPr="009553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97A" w:rsidRDefault="00CA597A" w:rsidP="00F06795">
      <w:r>
        <w:separator/>
      </w:r>
    </w:p>
  </w:endnote>
  <w:endnote w:type="continuationSeparator" w:id="0">
    <w:p w:rsidR="00CA597A" w:rsidRDefault="00CA597A" w:rsidP="00F06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97A" w:rsidRDefault="00CA597A" w:rsidP="00F06795">
      <w:r>
        <w:separator/>
      </w:r>
    </w:p>
  </w:footnote>
  <w:footnote w:type="continuationSeparator" w:id="0">
    <w:p w:rsidR="00CA597A" w:rsidRDefault="00CA597A" w:rsidP="00F06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AE8"/>
    <w:rsid w:val="000C154F"/>
    <w:rsid w:val="00133811"/>
    <w:rsid w:val="00311669"/>
    <w:rsid w:val="00336C3D"/>
    <w:rsid w:val="0047723A"/>
    <w:rsid w:val="005A1BF6"/>
    <w:rsid w:val="0073046F"/>
    <w:rsid w:val="00743873"/>
    <w:rsid w:val="008046A0"/>
    <w:rsid w:val="0084226B"/>
    <w:rsid w:val="00936023"/>
    <w:rsid w:val="00955309"/>
    <w:rsid w:val="009E21F3"/>
    <w:rsid w:val="009E34B2"/>
    <w:rsid w:val="00C40271"/>
    <w:rsid w:val="00C7077E"/>
    <w:rsid w:val="00CA597A"/>
    <w:rsid w:val="00CD1C57"/>
    <w:rsid w:val="00CE3527"/>
    <w:rsid w:val="00D03C95"/>
    <w:rsid w:val="00D44723"/>
    <w:rsid w:val="00D77AE8"/>
    <w:rsid w:val="00E27592"/>
    <w:rsid w:val="00E27826"/>
    <w:rsid w:val="00EC178D"/>
    <w:rsid w:val="00F06795"/>
    <w:rsid w:val="00FE30B8"/>
    <w:rsid w:val="00FF2F55"/>
    <w:rsid w:val="00FF4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B93CF"/>
  <w15:chartTrackingRefBased/>
  <w15:docId w15:val="{E2178EC1-9220-4CCA-88CA-BE860890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7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795"/>
    <w:rPr>
      <w:sz w:val="18"/>
      <w:szCs w:val="18"/>
    </w:rPr>
  </w:style>
  <w:style w:type="paragraph" w:styleId="a5">
    <w:name w:val="footer"/>
    <w:basedOn w:val="a"/>
    <w:link w:val="a6"/>
    <w:uiPriority w:val="99"/>
    <w:unhideWhenUsed/>
    <w:rsid w:val="00F06795"/>
    <w:pPr>
      <w:tabs>
        <w:tab w:val="center" w:pos="4153"/>
        <w:tab w:val="right" w:pos="8306"/>
      </w:tabs>
      <w:snapToGrid w:val="0"/>
      <w:jc w:val="left"/>
    </w:pPr>
    <w:rPr>
      <w:sz w:val="18"/>
      <w:szCs w:val="18"/>
    </w:rPr>
  </w:style>
  <w:style w:type="character" w:customStyle="1" w:styleId="a6">
    <w:name w:val="页脚 字符"/>
    <w:basedOn w:val="a0"/>
    <w:link w:val="a5"/>
    <w:uiPriority w:val="99"/>
    <w:rsid w:val="00F06795"/>
    <w:rPr>
      <w:sz w:val="18"/>
      <w:szCs w:val="18"/>
    </w:rPr>
  </w:style>
  <w:style w:type="paragraph" w:customStyle="1" w:styleId="DecimalAligned">
    <w:name w:val="Decimal Aligned"/>
    <w:basedOn w:val="a"/>
    <w:uiPriority w:val="40"/>
    <w:qFormat/>
    <w:rsid w:val="00CE3527"/>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CE3527"/>
    <w:pPr>
      <w:widowControl/>
      <w:jc w:val="left"/>
    </w:pPr>
    <w:rPr>
      <w:rFonts w:cs="Times New Roman"/>
      <w:kern w:val="0"/>
      <w:sz w:val="20"/>
      <w:szCs w:val="20"/>
    </w:rPr>
  </w:style>
  <w:style w:type="character" w:customStyle="1" w:styleId="a8">
    <w:name w:val="脚注文本 字符"/>
    <w:basedOn w:val="a0"/>
    <w:link w:val="a7"/>
    <w:uiPriority w:val="99"/>
    <w:rsid w:val="00CE3527"/>
    <w:rPr>
      <w:rFonts w:cs="Times New Roman"/>
      <w:kern w:val="0"/>
      <w:sz w:val="20"/>
      <w:szCs w:val="20"/>
    </w:rPr>
  </w:style>
  <w:style w:type="character" w:styleId="a9">
    <w:name w:val="Subtle Emphasis"/>
    <w:basedOn w:val="a0"/>
    <w:uiPriority w:val="19"/>
    <w:qFormat/>
    <w:rsid w:val="00CE3527"/>
    <w:rPr>
      <w:i/>
      <w:iCs/>
    </w:rPr>
  </w:style>
  <w:style w:type="table" w:styleId="-1">
    <w:name w:val="Light Shading Accent 1"/>
    <w:basedOn w:val="a1"/>
    <w:uiPriority w:val="60"/>
    <w:rsid w:val="00CE3527"/>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a">
    <w:name w:val="Light List"/>
    <w:basedOn w:val="a1"/>
    <w:uiPriority w:val="61"/>
    <w:rsid w:val="00CE3527"/>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b">
    <w:name w:val="表格字体（科宏）"/>
    <w:basedOn w:val="a"/>
    <w:link w:val="Char"/>
    <w:qFormat/>
    <w:rsid w:val="00EC178D"/>
    <w:pPr>
      <w:widowControl/>
      <w:jc w:val="center"/>
    </w:pPr>
    <w:rPr>
      <w:rFonts w:ascii="Arial" w:eastAsia="仿宋_GB2312" w:hAnsi="Arial" w:cs="Times New Roman"/>
      <w:kern w:val="0"/>
      <w:szCs w:val="20"/>
      <w:lang w:val="x-none" w:eastAsia="x-none"/>
    </w:rPr>
  </w:style>
  <w:style w:type="character" w:customStyle="1" w:styleId="Char">
    <w:name w:val="表格字体（科宏） Char"/>
    <w:link w:val="ab"/>
    <w:qFormat/>
    <w:rsid w:val="00EC178D"/>
    <w:rPr>
      <w:rFonts w:ascii="Arial" w:eastAsia="仿宋_GB2312" w:hAnsi="Arial" w:cs="Times New Roman"/>
      <w:kern w:val="0"/>
      <w:szCs w:val="20"/>
      <w:lang w:val="x-none" w:eastAsia="x-none"/>
    </w:rPr>
  </w:style>
  <w:style w:type="paragraph" w:customStyle="1" w:styleId="ac">
    <w:name w:val="正文(首缩进)"/>
    <w:basedOn w:val="a"/>
    <w:link w:val="Char1"/>
    <w:qFormat/>
    <w:rsid w:val="00133811"/>
    <w:pPr>
      <w:spacing w:beforeLines="25" w:before="25" w:afterLines="25" w:after="25" w:line="420" w:lineRule="auto"/>
      <w:ind w:firstLineChars="200" w:firstLine="200"/>
    </w:pPr>
    <w:rPr>
      <w:rFonts w:ascii="宋体" w:eastAsia="宋体" w:hAnsi="Times New Roman" w:cs="Times New Roman"/>
      <w:sz w:val="28"/>
      <w:szCs w:val="20"/>
      <w:lang w:val="x-none" w:eastAsia="x-none"/>
    </w:rPr>
  </w:style>
  <w:style w:type="paragraph" w:styleId="ad">
    <w:name w:val="Normal Indent"/>
    <w:aliases w:val="科宏正文缩进,正文（首行缩进两字） Char Char,正文（首行缩进两字） Char,正文缩进 Char1,正文缩进 Char Char,正文（首行缩进两字） Char1 Char,正文（首行缩进两字） Char Char Char,正文（首行缩进两字） Char2,正文（首行缩进两字） Char Char1,正文缩进 Char2 Char Char,正文缩进 Char1 Char1 Char Char,正文缩进 Char Char Char1 Char Char,正文非缩进,首行缩进,特"/>
    <w:basedOn w:val="a"/>
    <w:link w:val="ae"/>
    <w:qFormat/>
    <w:rsid w:val="00133811"/>
    <w:pPr>
      <w:spacing w:line="360" w:lineRule="auto"/>
      <w:ind w:firstLineChars="200" w:firstLine="200"/>
    </w:pPr>
    <w:rPr>
      <w:rFonts w:ascii="Arial" w:eastAsia="仿宋_GB2312" w:hAnsi="Arial" w:cs="Times New Roman"/>
      <w:sz w:val="28"/>
      <w:szCs w:val="20"/>
      <w:lang w:val="x-none" w:eastAsia="x-none"/>
    </w:rPr>
  </w:style>
  <w:style w:type="character" w:customStyle="1" w:styleId="Char1">
    <w:name w:val="正文(首缩进) Char1"/>
    <w:link w:val="ac"/>
    <w:rsid w:val="00133811"/>
    <w:rPr>
      <w:rFonts w:ascii="宋体" w:eastAsia="宋体" w:hAnsi="Times New Roman" w:cs="Times New Roman"/>
      <w:sz w:val="28"/>
      <w:szCs w:val="20"/>
      <w:lang w:val="x-none" w:eastAsia="x-none"/>
    </w:rPr>
  </w:style>
  <w:style w:type="character" w:customStyle="1" w:styleId="ae">
    <w:name w:val="正文缩进 字符"/>
    <w:aliases w:val="科宏正文缩进 字符,正文（首行缩进两字） Char Char 字符,正文（首行缩进两字） Char 字符,正文缩进 Char1 字符,正文缩进 Char Char 字符,正文（首行缩进两字） Char1 Char 字符,正文（首行缩进两字） Char Char Char 字符,正文（首行缩进两字） Char2 字符,正文（首行缩进两字） Char Char1 字符,正文缩进 Char2 Char Char 字符,正文缩进 Char1 Char1 Char Char 字符,首行缩进 字符"/>
    <w:link w:val="ad"/>
    <w:rsid w:val="00133811"/>
    <w:rPr>
      <w:rFonts w:ascii="Arial" w:eastAsia="仿宋_GB2312" w:hAnsi="Arial" w:cs="Times New Roman"/>
      <w:sz w:val="28"/>
      <w:szCs w:val="20"/>
      <w:lang w:val="x-none" w:eastAsia="x-none"/>
    </w:rPr>
  </w:style>
  <w:style w:type="paragraph" w:customStyle="1" w:styleId="5">
    <w:name w:val="表格文字 居中5号字"/>
    <w:basedOn w:val="a"/>
    <w:autoRedefine/>
    <w:rsid w:val="00133811"/>
    <w:pPr>
      <w:tabs>
        <w:tab w:val="center" w:pos="4153"/>
        <w:tab w:val="right" w:pos="8306"/>
      </w:tabs>
      <w:adjustRightInd w:val="0"/>
      <w:snapToGrid w:val="0"/>
      <w:spacing w:beforeLines="25" w:before="107" w:line="300" w:lineRule="auto"/>
      <w:jc w:val="center"/>
    </w:pPr>
    <w:rPr>
      <w:rFonts w:ascii="Times New Roman" w:eastAsia="宋体" w:hAnsi="Times New Roman" w:cs="宋体"/>
      <w:szCs w:val="20"/>
    </w:rPr>
  </w:style>
  <w:style w:type="paragraph" w:customStyle="1" w:styleId="af">
    <w:name w:val="表格名称"/>
    <w:basedOn w:val="a"/>
    <w:link w:val="Char0"/>
    <w:autoRedefine/>
    <w:rsid w:val="00133811"/>
    <w:pPr>
      <w:adjustRightInd w:val="0"/>
      <w:snapToGrid w:val="0"/>
      <w:spacing w:line="300" w:lineRule="auto"/>
      <w:jc w:val="center"/>
    </w:pPr>
    <w:rPr>
      <w:rFonts w:ascii="Arial" w:eastAsia="仿宋_GB2312" w:hAnsi="Arial" w:cs="Arial"/>
      <w:sz w:val="24"/>
      <w:szCs w:val="24"/>
    </w:rPr>
  </w:style>
  <w:style w:type="character" w:customStyle="1" w:styleId="Char0">
    <w:name w:val="表格名称 Char"/>
    <w:link w:val="af"/>
    <w:rsid w:val="00133811"/>
    <w:rPr>
      <w:rFonts w:ascii="Arial" w:eastAsia="仿宋_GB2312" w:hAnsi="Arial" w:cs="Arial"/>
      <w:sz w:val="24"/>
      <w:szCs w:val="24"/>
    </w:rPr>
  </w:style>
  <w:style w:type="paragraph" w:styleId="af0">
    <w:name w:val="Body Text"/>
    <w:basedOn w:val="a"/>
    <w:link w:val="af1"/>
    <w:uiPriority w:val="99"/>
    <w:semiHidden/>
    <w:unhideWhenUsed/>
    <w:rsid w:val="00133811"/>
    <w:pPr>
      <w:spacing w:after="120"/>
    </w:pPr>
  </w:style>
  <w:style w:type="character" w:customStyle="1" w:styleId="af1">
    <w:name w:val="正文文本 字符"/>
    <w:basedOn w:val="a0"/>
    <w:link w:val="af0"/>
    <w:uiPriority w:val="99"/>
    <w:semiHidden/>
    <w:rsid w:val="00133811"/>
  </w:style>
  <w:style w:type="character" w:styleId="af2">
    <w:name w:val="Hyperlink"/>
    <w:basedOn w:val="a0"/>
    <w:uiPriority w:val="99"/>
    <w:unhideWhenUsed/>
    <w:rsid w:val="009553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1877</TotalTime>
  <Pages>5</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2020-02-29T07:22:00Z</dcterms:created>
  <dcterms:modified xsi:type="dcterms:W3CDTF">2020-03-02T07:13:00Z</dcterms:modified>
</cp:coreProperties>
</file>