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hint="eastAsia" w:ascii="黑体" w:hAnsi="黑体" w:eastAsia="黑体" w:cs="黑体"/>
          <w:b w:val="0"/>
          <w:bCs w:val="0"/>
          <w:sz w:val="36"/>
          <w:szCs w:val="36"/>
          <w:lang w:val="en-US" w:eastAsia="zh-CN"/>
        </w:rPr>
      </w:pPr>
      <w:r>
        <w:rPr>
          <w:rFonts w:hint="eastAsia" w:ascii="黑体" w:hAnsi="黑体" w:eastAsia="黑体" w:cs="黑体"/>
          <w:b/>
          <w:bCs/>
          <w:sz w:val="36"/>
          <w:szCs w:val="36"/>
          <w:lang w:val="en-US" w:eastAsia="zh-CN"/>
        </w:rPr>
        <w:t>双主教学模式对工科大学生英语实用能力的影响</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何佳 李梅</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sz w:val="18"/>
          <w:szCs w:val="18"/>
          <w:lang w:val="en-US" w:eastAsia="zh-CN"/>
        </w:rPr>
      </w:pPr>
      <w:r>
        <w:rPr>
          <w:rFonts w:hint="eastAsia"/>
          <w:b w:val="0"/>
          <w:bCs w:val="0"/>
          <w:sz w:val="18"/>
          <w:szCs w:val="18"/>
          <w:lang w:val="en-US" w:eastAsia="zh-CN"/>
        </w:rPr>
        <w:t>内蒙古工业大学外国语学院，内蒙古自治区呼和浩特市，010080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b w:val="0"/>
          <w:bCs w:val="0"/>
          <w:sz w:val="18"/>
          <w:szCs w:val="18"/>
          <w:lang w:val="en-US" w:eastAsia="zh-CN"/>
        </w:rPr>
      </w:pPr>
      <w:r>
        <w:rPr>
          <w:rFonts w:hint="eastAsia" w:ascii="黑体" w:hAnsi="黑体" w:eastAsia="黑体" w:cs="黑体"/>
          <w:b/>
          <w:bCs/>
          <w:sz w:val="18"/>
          <w:szCs w:val="18"/>
          <w:lang w:val="en-US" w:eastAsia="zh-CN"/>
        </w:rPr>
        <w:t>摘要：</w:t>
      </w:r>
      <w:r>
        <w:rPr>
          <w:rFonts w:hint="eastAsia" w:ascii="楷体" w:hAnsi="楷体" w:eastAsia="楷体" w:cs="楷体"/>
          <w:b w:val="0"/>
          <w:bCs w:val="0"/>
          <w:sz w:val="18"/>
          <w:szCs w:val="18"/>
          <w:lang w:val="en-US" w:eastAsia="zh-CN"/>
        </w:rPr>
        <w:t>随着时代的进步，信息技术的发展为大学英语教学起到了很大的帮助。“课堂教学+网络自主”的双主教学模式，使学生的学习主体者地位和教师的学习主导者地位发挥了更大的作用，尤其是在解决工科大学生英语学习不足方面给予了一定的指导意义。本文在建构主义的理论基础上，采用问卷调查法、文献法、实验法等研究方法对内蒙古工业大学一年级英语课采用以教为主、以学为主和双主教学三种不同的教学模式下探究得知双主教学模式更适合当代工科大学生的英语发展需求，并广受学生的欢迎，促进工科学生英语实用能力的提高。</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b w:val="0"/>
          <w:bCs w:val="0"/>
          <w:sz w:val="18"/>
          <w:szCs w:val="18"/>
          <w:lang w:val="en-US" w:eastAsia="zh-CN"/>
        </w:rPr>
      </w:pPr>
      <w:r>
        <w:rPr>
          <w:rFonts w:hint="eastAsia" w:ascii="黑体" w:hAnsi="黑体" w:eastAsia="黑体" w:cs="黑体"/>
          <w:b/>
          <w:bCs/>
          <w:sz w:val="18"/>
          <w:szCs w:val="18"/>
          <w:lang w:val="en-US" w:eastAsia="zh-CN"/>
        </w:rPr>
        <w:t>关键字：</w:t>
      </w:r>
      <w:r>
        <w:rPr>
          <w:rFonts w:hint="eastAsia" w:ascii="楷体" w:hAnsi="楷体" w:eastAsia="楷体" w:cs="楷体"/>
          <w:b w:val="0"/>
          <w:bCs w:val="0"/>
          <w:sz w:val="18"/>
          <w:szCs w:val="18"/>
          <w:lang w:val="en-US" w:eastAsia="zh-CN"/>
        </w:rPr>
        <w:t>“课堂教学+网络自主”的双主教学模式；工科大学生；英语实用能力；</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楷体" w:hAnsi="楷体" w:eastAsia="楷体" w:cs="楷体"/>
          <w:b w:val="0"/>
          <w:bCs w:val="0"/>
          <w:sz w:val="18"/>
          <w:szCs w:val="18"/>
          <w:lang w:val="en-US" w:eastAsia="zh-CN"/>
        </w:rPr>
      </w:pPr>
      <w:r>
        <w:rPr>
          <w:rFonts w:hint="eastAsia" w:ascii="黑体" w:hAnsi="黑体" w:eastAsia="黑体" w:cs="黑体"/>
          <w:b/>
          <w:bCs/>
          <w:sz w:val="18"/>
          <w:szCs w:val="18"/>
          <w:lang w:val="en-US" w:eastAsia="zh-CN"/>
        </w:rPr>
        <w:t>中图分类号:</w:t>
      </w:r>
      <w:r>
        <w:rPr>
          <w:rFonts w:hint="eastAsia" w:ascii="楷体" w:hAnsi="楷体" w:eastAsia="楷体" w:cs="楷体"/>
          <w:b w:val="0"/>
          <w:bCs w:val="0"/>
          <w:sz w:val="18"/>
          <w:szCs w:val="18"/>
          <w:lang w:val="en-US" w:eastAsia="zh-CN"/>
        </w:rPr>
        <w:t xml:space="preserve">740.3510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一、引言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近年来，我国的大学英语改革取得了显著的成就。课堂形式的转变，不再以教师为绝对的主导力量，更多的发挥了学生的自主学习能力，加强了学生对于整个课堂的把控。21世纪是经济、信息全球化的跨文化交际时代。时代的发展对于本科毕业生的英语综合能力提出了更高的要求，也对各高校的英语教学质量提出了新的挑战和要求。各企业面向于工科类大学生的英语能力要求颇高，也使得工科毕业生在面临就业问题时略显焦灼，如何提高工科大学生的英语实用能力也成为一个值得深思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二、基于双主教学模式的英语改革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default"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（一）双主教学模式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w:t>
      </w:r>
      <w:r>
        <w:rPr>
          <w:rFonts w:hint="default" w:asciiTheme="minorEastAsia" w:hAnsiTheme="minorEastAsia" w:eastAsiaTheme="minorEastAsia" w:cstheme="minorEastAsia"/>
          <w:b w:val="0"/>
          <w:bCs w:val="0"/>
          <w:sz w:val="18"/>
          <w:szCs w:val="18"/>
          <w:lang w:val="en-US" w:eastAsia="zh-CN"/>
        </w:rPr>
        <w:t>主导-主体</w:t>
      </w:r>
      <w:r>
        <w:rPr>
          <w:rFonts w:hint="eastAsia" w:asciiTheme="minorEastAsia" w:hAnsiTheme="minorEastAsia" w:eastAsiaTheme="minorEastAsia" w:cstheme="minorEastAsia"/>
          <w:b w:val="0"/>
          <w:bCs w:val="0"/>
          <w:sz w:val="18"/>
          <w:szCs w:val="18"/>
          <w:lang w:val="en-US" w:eastAsia="zh-CN"/>
        </w:rPr>
        <w:t>”</w:t>
      </w:r>
      <w:r>
        <w:rPr>
          <w:rFonts w:hint="default" w:asciiTheme="minorEastAsia" w:hAnsiTheme="minorEastAsia" w:eastAsiaTheme="minorEastAsia" w:cstheme="minorEastAsia"/>
          <w:b w:val="0"/>
          <w:bCs w:val="0"/>
          <w:sz w:val="18"/>
          <w:szCs w:val="18"/>
          <w:lang w:val="en-US" w:eastAsia="zh-CN"/>
        </w:rPr>
        <w:fldChar w:fldCharType="begin"/>
      </w:r>
      <w:r>
        <w:rPr>
          <w:rFonts w:hint="default" w:asciiTheme="minorEastAsia" w:hAnsiTheme="minorEastAsia" w:eastAsiaTheme="minorEastAsia" w:cstheme="minorEastAsia"/>
          <w:b w:val="0"/>
          <w:bCs w:val="0"/>
          <w:sz w:val="18"/>
          <w:szCs w:val="18"/>
          <w:lang w:val="en-US" w:eastAsia="zh-CN"/>
        </w:rPr>
        <w:instrText xml:space="preserve"> HYPERLINK "https://baike.baidu.com/item/%E6%95%99%E5%AD%A6%E7%B3%BB%E7%BB%9F%E8%AE%BE%E8%AE%A1/3306655" \t "https://baike.baidu.com/item/%E2%80%9C%E5%8F%8C%E4%B8%BB%E2%80%9D%E6%95%99%E5%AD%A6%E8%AE%BE%E8%AE%A1%E6%A8%A1%E5%BC%8F/_blank" </w:instrText>
      </w:r>
      <w:r>
        <w:rPr>
          <w:rFonts w:hint="default" w:asciiTheme="minorEastAsia" w:hAnsiTheme="minorEastAsia" w:eastAsiaTheme="minorEastAsia" w:cstheme="minorEastAsia"/>
          <w:b w:val="0"/>
          <w:bCs w:val="0"/>
          <w:sz w:val="18"/>
          <w:szCs w:val="18"/>
          <w:lang w:val="en-US" w:eastAsia="zh-CN"/>
        </w:rPr>
        <w:fldChar w:fldCharType="separate"/>
      </w:r>
      <w:r>
        <w:rPr>
          <w:rFonts w:hint="default" w:asciiTheme="minorEastAsia" w:hAnsiTheme="minorEastAsia" w:eastAsiaTheme="minorEastAsia" w:cstheme="minorEastAsia"/>
          <w:b w:val="0"/>
          <w:bCs w:val="0"/>
          <w:sz w:val="18"/>
          <w:szCs w:val="18"/>
          <w:lang w:val="en-US" w:eastAsia="zh-CN"/>
        </w:rPr>
        <w:t>教学系统设计</w:t>
      </w:r>
      <w:r>
        <w:rPr>
          <w:rFonts w:hint="default" w:asciiTheme="minorEastAsia" w:hAnsiTheme="minorEastAsia" w:eastAsiaTheme="minorEastAsia" w:cstheme="minorEastAsia"/>
          <w:b w:val="0"/>
          <w:bCs w:val="0"/>
          <w:sz w:val="18"/>
          <w:szCs w:val="18"/>
          <w:lang w:val="en-US" w:eastAsia="zh-CN"/>
        </w:rPr>
        <w:fldChar w:fldCharType="end"/>
      </w:r>
      <w:r>
        <w:rPr>
          <w:rFonts w:hint="default" w:asciiTheme="minorEastAsia" w:hAnsiTheme="minorEastAsia" w:eastAsiaTheme="minorEastAsia" w:cstheme="minorEastAsia"/>
          <w:b w:val="0"/>
          <w:bCs w:val="0"/>
          <w:sz w:val="18"/>
          <w:szCs w:val="18"/>
          <w:lang w:val="en-US" w:eastAsia="zh-CN"/>
        </w:rPr>
        <w:t>模式（简称“双主”模式）是</w:t>
      </w:r>
      <w:r>
        <w:rPr>
          <w:rFonts w:hint="default" w:asciiTheme="minorEastAsia" w:hAnsiTheme="minorEastAsia" w:eastAsiaTheme="minorEastAsia" w:cstheme="minorEastAsia"/>
          <w:b w:val="0"/>
          <w:bCs w:val="0"/>
          <w:sz w:val="18"/>
          <w:szCs w:val="18"/>
          <w:lang w:val="en-US" w:eastAsia="zh-CN"/>
        </w:rPr>
        <w:fldChar w:fldCharType="begin"/>
      </w:r>
      <w:r>
        <w:rPr>
          <w:rFonts w:hint="default" w:asciiTheme="minorEastAsia" w:hAnsiTheme="minorEastAsia" w:eastAsiaTheme="minorEastAsia" w:cstheme="minorEastAsia"/>
          <w:b w:val="0"/>
          <w:bCs w:val="0"/>
          <w:sz w:val="18"/>
          <w:szCs w:val="18"/>
          <w:lang w:val="en-US" w:eastAsia="zh-CN"/>
        </w:rPr>
        <w:instrText xml:space="preserve"> HYPERLINK "https://baike.baidu.com/item/%E4%BD%95%E5%85%8B%E6%8A%97/581574" \t "https://baike.baidu.com/item/%E2%80%9C%E5%8F%8C%E4%B8%BB%E2%80%9D%E6%95%99%E5%AD%A6%E8%AE%BE%E8%AE%A1%E6%A8%A1%E5%BC%8F/_blank" </w:instrText>
      </w:r>
      <w:r>
        <w:rPr>
          <w:rFonts w:hint="default" w:asciiTheme="minorEastAsia" w:hAnsiTheme="minorEastAsia" w:eastAsiaTheme="minorEastAsia" w:cstheme="minorEastAsia"/>
          <w:b w:val="0"/>
          <w:bCs w:val="0"/>
          <w:sz w:val="18"/>
          <w:szCs w:val="18"/>
          <w:lang w:val="en-US" w:eastAsia="zh-CN"/>
        </w:rPr>
        <w:fldChar w:fldCharType="separate"/>
      </w:r>
      <w:r>
        <w:rPr>
          <w:rFonts w:hint="default" w:asciiTheme="minorEastAsia" w:hAnsiTheme="minorEastAsia" w:eastAsiaTheme="minorEastAsia" w:cstheme="minorEastAsia"/>
          <w:b w:val="0"/>
          <w:bCs w:val="0"/>
          <w:sz w:val="18"/>
          <w:szCs w:val="18"/>
          <w:lang w:val="en-US" w:eastAsia="zh-CN"/>
        </w:rPr>
        <w:t>何克抗</w:t>
      </w:r>
      <w:r>
        <w:rPr>
          <w:rFonts w:hint="default" w:asciiTheme="minorEastAsia" w:hAnsiTheme="minorEastAsia" w:eastAsiaTheme="minorEastAsia" w:cstheme="minorEastAsia"/>
          <w:b w:val="0"/>
          <w:bCs w:val="0"/>
          <w:sz w:val="18"/>
          <w:szCs w:val="18"/>
          <w:lang w:val="en-US" w:eastAsia="zh-CN"/>
        </w:rPr>
        <w:fldChar w:fldCharType="end"/>
      </w:r>
      <w:r>
        <w:rPr>
          <w:rFonts w:hint="default" w:asciiTheme="minorEastAsia" w:hAnsiTheme="minorEastAsia" w:eastAsiaTheme="minorEastAsia" w:cstheme="minorEastAsia"/>
          <w:b w:val="0"/>
          <w:bCs w:val="0"/>
          <w:sz w:val="18"/>
          <w:szCs w:val="18"/>
          <w:lang w:val="en-US" w:eastAsia="zh-CN"/>
        </w:rPr>
        <w:t>教授在奥苏贝尔“</w:t>
      </w:r>
      <w:r>
        <w:rPr>
          <w:rFonts w:hint="default" w:asciiTheme="minorEastAsia" w:hAnsiTheme="minorEastAsia" w:eastAsiaTheme="minorEastAsia" w:cstheme="minorEastAsia"/>
          <w:b w:val="0"/>
          <w:bCs w:val="0"/>
          <w:sz w:val="18"/>
          <w:szCs w:val="18"/>
          <w:lang w:val="en-US" w:eastAsia="zh-CN"/>
        </w:rPr>
        <w:fldChar w:fldCharType="begin"/>
      </w:r>
      <w:r>
        <w:rPr>
          <w:rFonts w:hint="default" w:asciiTheme="minorEastAsia" w:hAnsiTheme="minorEastAsia" w:eastAsiaTheme="minorEastAsia" w:cstheme="minorEastAsia"/>
          <w:b w:val="0"/>
          <w:bCs w:val="0"/>
          <w:sz w:val="18"/>
          <w:szCs w:val="18"/>
          <w:lang w:val="en-US" w:eastAsia="zh-CN"/>
        </w:rPr>
        <w:instrText xml:space="preserve"> HYPERLINK "https://baike.baidu.com/item/%E6%9C%89%E6%84%8F%E4%B9%89%E5%AD%A6%E4%B9%A0%E7%90%86%E8%AE%BA/3541169" \t "https://baike.baidu.com/item/%E2%80%9C%E5%8F%8C%E4%B8%BB%E2%80%9D%E6%95%99%E5%AD%A6%E8%AE%BE%E8%AE%A1%E6%A8%A1%E5%BC%8F/_blank" </w:instrText>
      </w:r>
      <w:r>
        <w:rPr>
          <w:rFonts w:hint="default" w:asciiTheme="minorEastAsia" w:hAnsiTheme="minorEastAsia" w:eastAsiaTheme="minorEastAsia" w:cstheme="minorEastAsia"/>
          <w:b w:val="0"/>
          <w:bCs w:val="0"/>
          <w:sz w:val="18"/>
          <w:szCs w:val="18"/>
          <w:lang w:val="en-US" w:eastAsia="zh-CN"/>
        </w:rPr>
        <w:fldChar w:fldCharType="separate"/>
      </w:r>
      <w:r>
        <w:rPr>
          <w:rFonts w:hint="default" w:asciiTheme="minorEastAsia" w:hAnsiTheme="minorEastAsia" w:eastAsiaTheme="minorEastAsia" w:cstheme="minorEastAsia"/>
          <w:b w:val="0"/>
          <w:bCs w:val="0"/>
          <w:sz w:val="18"/>
          <w:szCs w:val="18"/>
          <w:lang w:val="en-US" w:eastAsia="zh-CN"/>
        </w:rPr>
        <w:t>有意义学习理论</w:t>
      </w:r>
      <w:r>
        <w:rPr>
          <w:rFonts w:hint="default" w:asciiTheme="minorEastAsia" w:hAnsiTheme="minorEastAsia" w:eastAsiaTheme="minorEastAsia" w:cstheme="minorEastAsia"/>
          <w:b w:val="0"/>
          <w:bCs w:val="0"/>
          <w:sz w:val="18"/>
          <w:szCs w:val="18"/>
          <w:lang w:val="en-US" w:eastAsia="zh-CN"/>
        </w:rPr>
        <w:fldChar w:fldCharType="end"/>
      </w:r>
      <w:r>
        <w:rPr>
          <w:rFonts w:hint="default" w:asciiTheme="minorEastAsia" w:hAnsiTheme="minorEastAsia" w:eastAsiaTheme="minorEastAsia" w:cstheme="minorEastAsia"/>
          <w:b w:val="0"/>
          <w:bCs w:val="0"/>
          <w:sz w:val="18"/>
          <w:szCs w:val="18"/>
          <w:lang w:val="en-US" w:eastAsia="zh-CN"/>
        </w:rPr>
        <w:t>”、“动机理论”、“先行组织者”教学策略及</w:t>
      </w:r>
      <w:r>
        <w:rPr>
          <w:rFonts w:hint="default" w:asciiTheme="minorEastAsia" w:hAnsiTheme="minorEastAsia" w:eastAsiaTheme="minorEastAsia" w:cstheme="minorEastAsia"/>
          <w:b w:val="0"/>
          <w:bCs w:val="0"/>
          <w:sz w:val="18"/>
          <w:szCs w:val="18"/>
          <w:lang w:val="en-US" w:eastAsia="zh-CN"/>
        </w:rPr>
        <w:fldChar w:fldCharType="begin"/>
      </w:r>
      <w:r>
        <w:rPr>
          <w:rFonts w:hint="default" w:asciiTheme="minorEastAsia" w:hAnsiTheme="minorEastAsia" w:eastAsiaTheme="minorEastAsia" w:cstheme="minorEastAsia"/>
          <w:b w:val="0"/>
          <w:bCs w:val="0"/>
          <w:sz w:val="18"/>
          <w:szCs w:val="18"/>
          <w:lang w:val="en-US" w:eastAsia="zh-CN"/>
        </w:rPr>
        <w:instrText xml:space="preserve"> HYPERLINK "https://baike.baidu.com/item/%E5%BB%BA%E6%9E%84%E4%B8%BB%E4%B9%89%E5%AD%A6%E4%B9%A0%E7%90%86%E8%AE%BA/10810164" \t "https://baike.baidu.com/item/%E2%80%9C%E5%8F%8C%E4%B8%BB%E2%80%9D%E6%95%99%E5%AD%A6%E8%AE%BE%E8%AE%A1%E6%A8%A1%E5%BC%8F/_blank" </w:instrText>
      </w:r>
      <w:r>
        <w:rPr>
          <w:rFonts w:hint="default" w:asciiTheme="minorEastAsia" w:hAnsiTheme="minorEastAsia" w:eastAsiaTheme="minorEastAsia" w:cstheme="minorEastAsia"/>
          <w:b w:val="0"/>
          <w:bCs w:val="0"/>
          <w:sz w:val="18"/>
          <w:szCs w:val="18"/>
          <w:lang w:val="en-US" w:eastAsia="zh-CN"/>
        </w:rPr>
        <w:fldChar w:fldCharType="separate"/>
      </w:r>
      <w:r>
        <w:rPr>
          <w:rFonts w:hint="default" w:asciiTheme="minorEastAsia" w:hAnsiTheme="minorEastAsia" w:eastAsiaTheme="minorEastAsia" w:cstheme="minorEastAsia"/>
          <w:b w:val="0"/>
          <w:bCs w:val="0"/>
          <w:sz w:val="18"/>
          <w:szCs w:val="18"/>
          <w:lang w:val="en-US" w:eastAsia="zh-CN"/>
        </w:rPr>
        <w:t>建构主义学习理论</w:t>
      </w:r>
      <w:r>
        <w:rPr>
          <w:rFonts w:hint="default" w:asciiTheme="minorEastAsia" w:hAnsiTheme="minorEastAsia" w:eastAsiaTheme="minorEastAsia" w:cstheme="minorEastAsia"/>
          <w:b w:val="0"/>
          <w:bCs w:val="0"/>
          <w:sz w:val="18"/>
          <w:szCs w:val="18"/>
          <w:lang w:val="en-US" w:eastAsia="zh-CN"/>
        </w:rPr>
        <w:fldChar w:fldCharType="end"/>
      </w:r>
      <w:r>
        <w:rPr>
          <w:rFonts w:hint="default" w:asciiTheme="minorEastAsia" w:hAnsiTheme="minorEastAsia" w:eastAsiaTheme="minorEastAsia" w:cstheme="minorEastAsia"/>
          <w:b w:val="0"/>
          <w:bCs w:val="0"/>
          <w:sz w:val="18"/>
          <w:szCs w:val="18"/>
          <w:lang w:val="en-US" w:eastAsia="zh-CN"/>
        </w:rPr>
        <w:t>指导下提出的以学生为主体、教师为主导相结合的新型教学系统设计模式。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default" w:asciiTheme="minorEastAsia" w:hAnsiTheme="minorEastAsia" w:eastAsiaTheme="minorEastAsia" w:cstheme="minorEastAsia"/>
          <w:b w:val="0"/>
          <w:bCs w:val="0"/>
          <w:sz w:val="18"/>
          <w:szCs w:val="18"/>
          <w:lang w:val="en-US" w:eastAsia="zh-CN"/>
        </w:rPr>
      </w:pPr>
      <w:r>
        <w:rPr>
          <w:rFonts w:hint="default" w:asciiTheme="minorEastAsia" w:hAnsiTheme="minorEastAsia" w:eastAsiaTheme="minorEastAsia" w:cstheme="minorEastAsia"/>
          <w:b w:val="0"/>
          <w:bCs w:val="0"/>
          <w:sz w:val="18"/>
          <w:szCs w:val="18"/>
          <w:lang w:val="en-US" w:eastAsia="zh-CN"/>
        </w:rPr>
        <w:t>此模式将以教为主和以学为主的教学设计模式有机结合，避免了在教学过程中单纯使用一种教学设计模式而产生的教学时单方面（教师或学生）主宰教学而出现的“满堂灌”或“盲目学”的现象，使学生能够采用更合理的学习策略掌握学习内容和提高自学能力，优化了教学过程</w:t>
      </w:r>
      <w:r>
        <w:rPr>
          <w:rFonts w:hint="eastAsia" w:asciiTheme="minorEastAsia" w:hAnsiTheme="minorEastAsia" w:eastAsiaTheme="minorEastAsia" w:cstheme="minorEastAsia"/>
          <w:b w:val="0"/>
          <w:bCs w:val="0"/>
          <w:sz w:val="18"/>
          <w:szCs w:val="18"/>
          <w:lang w:val="en-US" w:eastAsia="zh-CN"/>
        </w:rPr>
        <w:t>（黄丽芳，2015）</w:t>
      </w:r>
      <w:r>
        <w:rPr>
          <w:rFonts w:hint="default" w:asciiTheme="minorEastAsia" w:hAnsiTheme="minorEastAsia" w:eastAsiaTheme="minorEastAsia" w:cstheme="minorEastAsia"/>
          <w:b w:val="0"/>
          <w:bCs w:val="0"/>
          <w:sz w:val="18"/>
          <w:szCs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我们所倡导的双主教学模式，旨在发挥教师的主导性作用的同时也要发挥学生的主体性作用，也就是怎样使在教师主导下的课堂中让学生参与进来共同学习的一种教学模式；这种模式不同于国内以往“以教师为中心”的教学模式，在这种模式中学生只是被动地学习，没有发挥其主观能动性，老师花了很大的精力讲课，但学生学习效果很差；也不同于西方国家"以学生为中心"的教学模式，在这种教学模式下学生学习过程中可能会花费大量的时间来学习与教学重点无关的知识，教师功能极其弱化，学习效率也很低下，教师未能起到引导学生学习、提高学习效率的目的；“双主模式”正是弥补了以上两种方式的不足，吸取了两种方式的长处而形成的一种教学模式（李丽丽，2015）。网络化学习的交互性能够激发学生的学习兴趣，计算机网络跨时空、跨地区的无障碍交流以 及丰富多样的资源可以让学生自主地进行学习、 合作，其认知主体性也能够得到体现。通过网络化学习，学生的创新精神与创新能力得到很大的提升。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在课堂教学和网络自主相结合下的双主教学模式下可以构建出一种理想的学习环境。这种环境不受时间和地点的约束，可以实现资源共享，并且利用现代化技术，信息提取便捷且多样化，打破传统“满堂灌”的教学模式，充分调动学生的学习互动性和积极性，并且要求教师具备更高的专业素养，对于教师来说也是一种新的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default"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（二）理论依据：建构主义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default"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双主教学模式更加强调学习者的主体地位。束定芳在《问题与对策》一文中曾描述：“对学习的最终结果起决定作用的是学习者本人，任何成功的教育必须充分考虑学习主体的个性特征。然而，强调学习者为中心并不意味着削弱或忽视教师的作用，教师在语言教学中仍起着主导的作用。”（王朝辉、郭朝英、宋苏丽，2011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default"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以学生为主体，以教师为主导的双主教学模式，其理论基础是建构主义。建构主义是一个被哲学家，课程设计者，心理学家，教育家等广泛应用的一个术语（张承芬，2006）。建构主义观点是以皮亚杰，维果茨基，格式塔心理学家们，巴特利特，布鲁纳，罗格夫，教育哲学家杜威以及人类学家琼·拉韦等人的研究为基础而建立起来的。建构主义的共性是以学生为中心的教学，强调学习者在对信息理解过程进行建构时的积极作用的观点。所有的建构主义理论都认为，知识是学习者试图理解他们的经验而发展起来的，就像切尔西和本：“所以，学习者并不是一个被动地等待灌输的容器，而是一个积极寻求意义的有机体。”（伍德沃克教育心理学，2015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因此，本研究基于建构主义理论下探究双主教学模式对于工科大学生英语实用能力的影响，主要围绕以下两个问题进行细致的研究：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1.教学模式的不同对工科大学生的英语实用能力有何影响？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default"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val="0"/>
          <w:bCs w:val="0"/>
          <w:sz w:val="18"/>
          <w:szCs w:val="18"/>
          <w:lang w:val="en-US" w:eastAsia="zh-CN"/>
        </w:rPr>
        <w:t>2.工科大学生对于双主教学模式的态度如何？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三、研究设计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本实验采用等组实验法，实验对象选取内蒙古工业大学工科类2018级大一学生“尚47班”，根据学生的水平，将其分为三组，每组10人。在三组中，实验组采取“课堂教学+网络自主”的双主教学模式，其他两个对照组分别采用以教为主和以学为主的教学模式。在保证任课教师、学习内容、学习进度均相同的情况下，保持为期两个月的教学。在学习结束后，基于学生对于教师的教学评价和学生自身的理论和实践学习效果反馈两个方面进行考察，比较不同的教学模式所带来的不同影响，分析数据，得出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（一）实验设计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实验教材均采用大学体验英语综合教程第四版。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双主教学模式的实验过程设计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该实验采用李宇庄、梁红梅（2007）所探究的双主教学模式为教学指导，流程图如下：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drawing>
          <wp:inline distT="0" distB="0" distL="114300" distR="114300">
            <wp:extent cx="5757545" cy="3143250"/>
            <wp:effectExtent l="0" t="0" r="8255" b="6350"/>
            <wp:docPr id="5" name="图片 5" descr="1960d1a3bb163f608e38147b100ee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60d1a3bb163f608e38147b100ee4a"/>
                    <pic:cNvPicPr>
                      <a:picLocks noChangeAspect="1"/>
                    </pic:cNvPicPr>
                  </pic:nvPicPr>
                  <pic:blipFill>
                    <a:blip r:embed="rId4"/>
                    <a:stretch>
                      <a:fillRect/>
                    </a:stretch>
                  </pic:blipFill>
                  <pic:spPr>
                    <a:xfrm>
                      <a:off x="0" y="0"/>
                      <a:ext cx="5757545" cy="31432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（1）根据不同的视频、音频和文本特征，将教材内容进行主题分类和知识整合，分为大小不同的几个专题；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（2）利用利物浦大学M.scott编写的加油词表生成和词表比较功能的语料库索引工具Wordsmith Tools，把材料覆盖的词汇与大学英语英语四级词表对比，确定材料的语言难易度；（李宇庄、梁红梅，2007）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（3）建立本课程的教学网站，以网页的形式将在线教学、资源库、语料库、检索工具等各类相关网站用超文本、超链接的方式组织起来，方便教师双主教学。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（4）小组成员开展工作，交流讨论，并展示研究成果；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（5）在教师的指导下完成知识建构。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以学为主的实验过程设计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（1）根据教学目标和教学内容，进行学习情景创设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（2）教师提出问题，用以引导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（3）小组成员开展学习工作，交流讨论并展示研究成果；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（4）在教师的指导下和学生共同完成知识建构。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以教为主的实验过程设计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采取传统的课堂教授方式，按照教材的编排，知识点的顺序逐渐深入。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（二）评价指标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评价指标主要分为两个方面，一方面是基于学生对于教师的教学评价，主要从教学目标、教学内容、教学过程、教学方法和教学能力五个方面入手指定调查问卷，总共分为6个维度，19个评价指标，每个评价指标用李克特五级量表来衡量。另一方面是学生自身的理论和实践学习效果反馈。出一套试卷理论成绩占比40%，情景运用以及口语表达占比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四、数据分析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（一）三种教学模式的教师教学评价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在三种教学模式下，学生对于教师的教学评价各有不同，主要体现在教学目标、教学内容、教学过程、教学方法和教学能力六个方面，得出的实验结果如下：</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sz w:val="15"/>
          <w:szCs w:val="15"/>
          <w:lang w:eastAsia="zh-CN"/>
        </w:rPr>
      </w:pPr>
      <w:r>
        <w:rPr>
          <w:rFonts w:hint="eastAsia" w:ascii="黑体" w:hAnsi="黑体" w:eastAsia="黑体" w:cs="黑体"/>
          <w:sz w:val="15"/>
          <w:szCs w:val="15"/>
          <w:lang w:val="en-US" w:eastAsia="zh-CN"/>
        </w:rPr>
        <w:t>图</w:t>
      </w:r>
      <w:r>
        <w:rPr>
          <w:rFonts w:hint="eastAsia" w:ascii="黑体" w:hAnsi="黑体" w:eastAsia="黑体" w:cs="黑体"/>
          <w:sz w:val="15"/>
          <w:szCs w:val="15"/>
        </w:rPr>
        <w:t xml:space="preserve"> </w:t>
      </w:r>
      <w:r>
        <w:rPr>
          <w:rFonts w:hint="eastAsia" w:ascii="黑体" w:hAnsi="黑体" w:eastAsia="黑体" w:cs="黑体"/>
          <w:sz w:val="15"/>
          <w:szCs w:val="15"/>
        </w:rPr>
        <w:fldChar w:fldCharType="begin"/>
      </w:r>
      <w:r>
        <w:rPr>
          <w:rFonts w:hint="eastAsia" w:ascii="黑体" w:hAnsi="黑体" w:eastAsia="黑体" w:cs="黑体"/>
          <w:sz w:val="15"/>
          <w:szCs w:val="15"/>
        </w:rPr>
        <w:instrText xml:space="preserve"> SEQ 表 \* ARABIC </w:instrText>
      </w:r>
      <w:r>
        <w:rPr>
          <w:rFonts w:hint="eastAsia" w:ascii="黑体" w:hAnsi="黑体" w:eastAsia="黑体" w:cs="黑体"/>
          <w:sz w:val="15"/>
          <w:szCs w:val="15"/>
        </w:rPr>
        <w:fldChar w:fldCharType="separate"/>
      </w:r>
      <w:r>
        <w:rPr>
          <w:rFonts w:hint="eastAsia" w:ascii="黑体" w:hAnsi="黑体" w:eastAsia="黑体" w:cs="黑体"/>
          <w:sz w:val="15"/>
          <w:szCs w:val="15"/>
        </w:rPr>
        <w:t>1</w:t>
      </w:r>
      <w:r>
        <w:rPr>
          <w:rFonts w:hint="eastAsia" w:ascii="黑体" w:hAnsi="黑体" w:eastAsia="黑体" w:cs="黑体"/>
          <w:sz w:val="15"/>
          <w:szCs w:val="15"/>
        </w:rPr>
        <w:fldChar w:fldCharType="end"/>
      </w:r>
      <w:r>
        <w:rPr>
          <w:rFonts w:hint="eastAsia" w:ascii="黑体" w:hAnsi="黑体" w:eastAsia="黑体" w:cs="黑体"/>
          <w:sz w:val="15"/>
          <w:szCs w:val="15"/>
          <w:lang w:eastAsia="zh-CN"/>
        </w:rPr>
        <w:t xml:space="preserve"> 三种教学模式的教学评价汇总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drawing>
          <wp:inline distT="0" distB="0" distL="114300" distR="114300">
            <wp:extent cx="5270500" cy="2032635"/>
            <wp:effectExtent l="4445" t="4445" r="8255" b="762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从图1可以看出，在双主教学模式下，学生对于教师的教学评价从教学目标、教学内容、教学过程、教学方法、教学能力和教学效果等方面都明显好于以教为主和以学为主这两种教学模式下的教学评价。这个结果表明，同一个教师采取不同的教学模式，其教学反响是不同的，双主教学模式下的教学效果明显好于以教为主和以学为主模式下的教学效果。由此可见，双主教学模式在学生群体中还是大受欢迎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 三种教学模式下学生的理论和实践学习效果反馈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关于学生的理论和实践学习效果反馈，主要从学生的理论成绩和情景运用以及口语表达两个方面进行考查，下面是对于其研究成果的具体评价。</w:t>
      </w:r>
    </w:p>
    <w:p>
      <w:pPr>
        <w:spacing w:beforeLines="0" w:afterLines="0"/>
        <w:rPr>
          <w:rFonts w:hint="eastAsia" w:asciiTheme="minorEastAsia" w:hAnsiTheme="minorEastAsia" w:eastAsiaTheme="minorEastAsia" w:cstheme="minorEastAsia"/>
          <w:sz w:val="18"/>
          <w:szCs w:val="18"/>
        </w:rPr>
      </w:pPr>
    </w:p>
    <w:tbl>
      <w:tblPr>
        <w:tblStyle w:val="8"/>
        <w:tblW w:w="82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66"/>
        <w:gridCol w:w="1194"/>
        <w:gridCol w:w="1194"/>
        <w:gridCol w:w="1194"/>
        <w:gridCol w:w="1194"/>
        <w:gridCol w:w="11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03" w:hRule="atLeast"/>
        </w:trPr>
        <w:tc>
          <w:tcPr>
            <w:tcW w:w="8240" w:type="dxa"/>
            <w:gridSpan w:val="6"/>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黑体" w:hAnsi="黑体" w:eastAsia="黑体" w:cs="黑体"/>
                <w:b/>
                <w:sz w:val="15"/>
                <w:szCs w:val="15"/>
                <w:lang w:val="en-US" w:eastAsia="zh-CN"/>
              </w:rPr>
              <w:t>表1以教为主教学模式下学生成绩</w:t>
            </w:r>
            <w:r>
              <w:rPr>
                <w:rFonts w:hint="eastAsia" w:ascii="黑体" w:hAnsi="黑体" w:eastAsia="黑体" w:cs="黑体"/>
                <w:b/>
                <w:sz w:val="15"/>
                <w:szCs w:val="15"/>
              </w:rPr>
              <w:t>描述统计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trPr>
        <w:tc>
          <w:tcPr>
            <w:tcW w:w="2266" w:type="dxa"/>
            <w:tcBorders>
              <w:top w:val="single" w:color="000000" w:sz="16" w:space="0"/>
              <w:left w:val="single" w:color="000000" w:sz="16" w:space="0"/>
              <w:bottom w:val="single" w:color="000000" w:sz="16" w:space="0"/>
              <w:right w:val="single" w:color="000000" w:sz="16"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1194"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个案数</w:t>
            </w:r>
          </w:p>
        </w:tc>
        <w:tc>
          <w:tcPr>
            <w:tcW w:w="1194"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最小值</w:t>
            </w:r>
          </w:p>
        </w:tc>
        <w:tc>
          <w:tcPr>
            <w:tcW w:w="1194"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最大值</w:t>
            </w:r>
          </w:p>
        </w:tc>
        <w:tc>
          <w:tcPr>
            <w:tcW w:w="1194"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平均值</w:t>
            </w:r>
          </w:p>
        </w:tc>
        <w:tc>
          <w:tcPr>
            <w:tcW w:w="1198"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标准差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trPr>
        <w:tc>
          <w:tcPr>
            <w:tcW w:w="2266"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理论成绩</w:t>
            </w:r>
          </w:p>
        </w:tc>
        <w:tc>
          <w:tcPr>
            <w:tcW w:w="1194"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194"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35.00</w:t>
            </w:r>
          </w:p>
        </w:tc>
        <w:tc>
          <w:tcPr>
            <w:tcW w:w="1194"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40.00</w:t>
            </w:r>
          </w:p>
        </w:tc>
        <w:tc>
          <w:tcPr>
            <w:tcW w:w="1194"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37.5000</w:t>
            </w:r>
          </w:p>
        </w:tc>
        <w:tc>
          <w:tcPr>
            <w:tcW w:w="1198"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1.71594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03" w:hRule="atLeast"/>
        </w:trPr>
        <w:tc>
          <w:tcPr>
            <w:tcW w:w="226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实践成绩</w:t>
            </w:r>
          </w:p>
        </w:tc>
        <w:tc>
          <w:tcPr>
            <w:tcW w:w="1194"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194"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49.00</w:t>
            </w:r>
          </w:p>
        </w:tc>
        <w:tc>
          <w:tcPr>
            <w:tcW w:w="1194"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57.00</w:t>
            </w:r>
          </w:p>
        </w:tc>
        <w:tc>
          <w:tcPr>
            <w:tcW w:w="1194"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51.9000</w:t>
            </w:r>
          </w:p>
        </w:tc>
        <w:tc>
          <w:tcPr>
            <w:tcW w:w="1198"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2.28279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03" w:hRule="atLeast"/>
        </w:trPr>
        <w:tc>
          <w:tcPr>
            <w:tcW w:w="226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综合成绩</w:t>
            </w:r>
          </w:p>
        </w:tc>
        <w:tc>
          <w:tcPr>
            <w:tcW w:w="1194"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194"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86.00</w:t>
            </w:r>
          </w:p>
        </w:tc>
        <w:tc>
          <w:tcPr>
            <w:tcW w:w="1194"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96.00</w:t>
            </w:r>
          </w:p>
        </w:tc>
        <w:tc>
          <w:tcPr>
            <w:tcW w:w="1194"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89.4000</w:t>
            </w:r>
          </w:p>
        </w:tc>
        <w:tc>
          <w:tcPr>
            <w:tcW w:w="1198"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3.09839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trPr>
        <w:tc>
          <w:tcPr>
            <w:tcW w:w="2266"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有效个案数（成列）</w:t>
            </w:r>
          </w:p>
        </w:tc>
        <w:tc>
          <w:tcPr>
            <w:tcW w:w="1194"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194"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c>
          <w:tcPr>
            <w:tcW w:w="1194"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c>
          <w:tcPr>
            <w:tcW w:w="1194"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c>
          <w:tcPr>
            <w:tcW w:w="1198"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r>
    </w:tbl>
    <w:p>
      <w:pPr>
        <w:spacing w:beforeLines="0" w:afterLines="0"/>
        <w:rPr>
          <w:rFonts w:hint="eastAsia" w:asciiTheme="minorEastAsia" w:hAnsiTheme="minorEastAsia" w:eastAsiaTheme="minorEastAsia" w:cstheme="minorEastAsia"/>
          <w:sz w:val="18"/>
          <w:szCs w:val="18"/>
        </w:rPr>
      </w:pPr>
    </w:p>
    <w:tbl>
      <w:tblPr>
        <w:tblStyle w:val="8"/>
        <w:tblW w:w="82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76"/>
        <w:gridCol w:w="1199"/>
        <w:gridCol w:w="1199"/>
        <w:gridCol w:w="1199"/>
        <w:gridCol w:w="1199"/>
        <w:gridCol w:w="120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24" w:hRule="atLeast"/>
        </w:trPr>
        <w:tc>
          <w:tcPr>
            <w:tcW w:w="8280" w:type="dxa"/>
            <w:gridSpan w:val="6"/>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黑体" w:hAnsi="黑体" w:eastAsia="黑体" w:cs="黑体"/>
                <w:b/>
                <w:sz w:val="15"/>
                <w:szCs w:val="15"/>
                <w:lang w:val="en-US" w:eastAsia="zh-CN"/>
              </w:rPr>
              <w:t>表2双主教学模式下学生成绩</w:t>
            </w:r>
            <w:r>
              <w:rPr>
                <w:rFonts w:hint="eastAsia" w:ascii="黑体" w:hAnsi="黑体" w:eastAsia="黑体" w:cs="黑体"/>
                <w:b/>
                <w:sz w:val="15"/>
                <w:szCs w:val="15"/>
              </w:rPr>
              <w:t>描述统计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04" w:hRule="atLeast"/>
        </w:trPr>
        <w:tc>
          <w:tcPr>
            <w:tcW w:w="2276" w:type="dxa"/>
            <w:tcBorders>
              <w:top w:val="single" w:color="000000" w:sz="16" w:space="0"/>
              <w:left w:val="single" w:color="000000" w:sz="16" w:space="0"/>
              <w:bottom w:val="single" w:color="000000" w:sz="16" w:space="0"/>
              <w:right w:val="single" w:color="000000" w:sz="16"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1199"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个案数</w:t>
            </w:r>
          </w:p>
        </w:tc>
        <w:tc>
          <w:tcPr>
            <w:tcW w:w="1199"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最小值</w:t>
            </w:r>
          </w:p>
        </w:tc>
        <w:tc>
          <w:tcPr>
            <w:tcW w:w="1199"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最大值</w:t>
            </w:r>
          </w:p>
        </w:tc>
        <w:tc>
          <w:tcPr>
            <w:tcW w:w="1199"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平均值</w:t>
            </w:r>
          </w:p>
        </w:tc>
        <w:tc>
          <w:tcPr>
            <w:tcW w:w="1208"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标准差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04" w:hRule="atLeast"/>
        </w:trPr>
        <w:tc>
          <w:tcPr>
            <w:tcW w:w="2276"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理论成绩</w:t>
            </w:r>
          </w:p>
        </w:tc>
        <w:tc>
          <w:tcPr>
            <w:tcW w:w="1199"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199"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36.00</w:t>
            </w:r>
          </w:p>
        </w:tc>
        <w:tc>
          <w:tcPr>
            <w:tcW w:w="1199"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40.00</w:t>
            </w:r>
          </w:p>
        </w:tc>
        <w:tc>
          <w:tcPr>
            <w:tcW w:w="1199"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38.0000</w:t>
            </w:r>
          </w:p>
        </w:tc>
        <w:tc>
          <w:tcPr>
            <w:tcW w:w="1208"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1.56347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24" w:hRule="atLeast"/>
        </w:trPr>
        <w:tc>
          <w:tcPr>
            <w:tcW w:w="227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实践成绩</w:t>
            </w:r>
          </w:p>
        </w:tc>
        <w:tc>
          <w:tcPr>
            <w:tcW w:w="1199"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19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55.00</w:t>
            </w:r>
          </w:p>
        </w:tc>
        <w:tc>
          <w:tcPr>
            <w:tcW w:w="119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59.00</w:t>
            </w:r>
          </w:p>
        </w:tc>
        <w:tc>
          <w:tcPr>
            <w:tcW w:w="119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56.5000</w:t>
            </w:r>
          </w:p>
        </w:tc>
        <w:tc>
          <w:tcPr>
            <w:tcW w:w="1208"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1.43372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24" w:hRule="atLeast"/>
        </w:trPr>
        <w:tc>
          <w:tcPr>
            <w:tcW w:w="227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综合成绩</w:t>
            </w:r>
          </w:p>
        </w:tc>
        <w:tc>
          <w:tcPr>
            <w:tcW w:w="1199"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19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93.00</w:t>
            </w:r>
          </w:p>
        </w:tc>
        <w:tc>
          <w:tcPr>
            <w:tcW w:w="119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99.00</w:t>
            </w:r>
          </w:p>
        </w:tc>
        <w:tc>
          <w:tcPr>
            <w:tcW w:w="119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94.5000</w:t>
            </w:r>
          </w:p>
        </w:tc>
        <w:tc>
          <w:tcPr>
            <w:tcW w:w="1208"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1.90029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04" w:hRule="atLeast"/>
        </w:trPr>
        <w:tc>
          <w:tcPr>
            <w:tcW w:w="2276"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有效个案数（成列）</w:t>
            </w:r>
          </w:p>
        </w:tc>
        <w:tc>
          <w:tcPr>
            <w:tcW w:w="1199"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199"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c>
          <w:tcPr>
            <w:tcW w:w="1199"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c>
          <w:tcPr>
            <w:tcW w:w="1199"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c>
          <w:tcPr>
            <w:tcW w:w="1208"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r>
    </w:tbl>
    <w:p>
      <w:pPr>
        <w:spacing w:beforeLines="0" w:afterLines="0"/>
        <w:rPr>
          <w:rFonts w:hint="eastAsia" w:asciiTheme="minorEastAsia" w:hAnsiTheme="minorEastAsia" w:eastAsiaTheme="minorEastAsia" w:cstheme="minorEastAsia"/>
          <w:sz w:val="18"/>
          <w:szCs w:val="18"/>
        </w:rPr>
      </w:pPr>
    </w:p>
    <w:tbl>
      <w:tblPr>
        <w:tblStyle w:val="8"/>
        <w:tblW w:w="83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82"/>
        <w:gridCol w:w="1202"/>
        <w:gridCol w:w="1202"/>
        <w:gridCol w:w="1202"/>
        <w:gridCol w:w="1202"/>
        <w:gridCol w:w="12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00" w:hRule="atLeast"/>
        </w:trPr>
        <w:tc>
          <w:tcPr>
            <w:tcW w:w="8300" w:type="dxa"/>
            <w:gridSpan w:val="6"/>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黑体" w:hAnsi="黑体" w:eastAsia="黑体" w:cs="黑体"/>
                <w:b/>
                <w:sz w:val="15"/>
                <w:szCs w:val="15"/>
                <w:lang w:val="en-US" w:eastAsia="zh-CN"/>
              </w:rPr>
              <w:t>表3以学为主模式下学生成绩</w:t>
            </w:r>
            <w:r>
              <w:rPr>
                <w:rFonts w:hint="eastAsia" w:ascii="黑体" w:hAnsi="黑体" w:eastAsia="黑体" w:cs="黑体"/>
                <w:b/>
                <w:sz w:val="15"/>
                <w:szCs w:val="15"/>
              </w:rPr>
              <w:t>描述统计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8" w:hRule="atLeast"/>
        </w:trPr>
        <w:tc>
          <w:tcPr>
            <w:tcW w:w="2282" w:type="dxa"/>
            <w:tcBorders>
              <w:top w:val="single" w:color="000000" w:sz="16" w:space="0"/>
              <w:left w:val="single" w:color="000000" w:sz="16" w:space="0"/>
              <w:bottom w:val="single" w:color="000000" w:sz="16" w:space="0"/>
              <w:right w:val="single" w:color="000000" w:sz="16"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1202"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个案数</w:t>
            </w:r>
          </w:p>
        </w:tc>
        <w:tc>
          <w:tcPr>
            <w:tcW w:w="1202"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最小值</w:t>
            </w:r>
          </w:p>
        </w:tc>
        <w:tc>
          <w:tcPr>
            <w:tcW w:w="1202"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最大值</w:t>
            </w:r>
          </w:p>
        </w:tc>
        <w:tc>
          <w:tcPr>
            <w:tcW w:w="1202"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平均值</w:t>
            </w:r>
          </w:p>
        </w:tc>
        <w:tc>
          <w:tcPr>
            <w:tcW w:w="1210"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标准差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8" w:hRule="atLeast"/>
        </w:trPr>
        <w:tc>
          <w:tcPr>
            <w:tcW w:w="2282"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理论成绩</w:t>
            </w:r>
          </w:p>
        </w:tc>
        <w:tc>
          <w:tcPr>
            <w:tcW w:w="1202"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20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30.00</w:t>
            </w:r>
          </w:p>
        </w:tc>
        <w:tc>
          <w:tcPr>
            <w:tcW w:w="120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39.00</w:t>
            </w:r>
          </w:p>
        </w:tc>
        <w:tc>
          <w:tcPr>
            <w:tcW w:w="120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35.7000</w:t>
            </w:r>
          </w:p>
        </w:tc>
        <w:tc>
          <w:tcPr>
            <w:tcW w:w="1210"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2.35938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00" w:hRule="atLeast"/>
        </w:trPr>
        <w:tc>
          <w:tcPr>
            <w:tcW w:w="2282"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实践成绩</w:t>
            </w:r>
          </w:p>
        </w:tc>
        <w:tc>
          <w:tcPr>
            <w:tcW w:w="1202"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20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54.00</w:t>
            </w:r>
          </w:p>
        </w:tc>
        <w:tc>
          <w:tcPr>
            <w:tcW w:w="120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60.00</w:t>
            </w:r>
          </w:p>
        </w:tc>
        <w:tc>
          <w:tcPr>
            <w:tcW w:w="120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55.9000</w:t>
            </w:r>
          </w:p>
        </w:tc>
        <w:tc>
          <w:tcPr>
            <w:tcW w:w="121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1.96921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00" w:hRule="atLeast"/>
        </w:trPr>
        <w:tc>
          <w:tcPr>
            <w:tcW w:w="2282"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综合成绩</w:t>
            </w:r>
          </w:p>
        </w:tc>
        <w:tc>
          <w:tcPr>
            <w:tcW w:w="1202"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20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85.00</w:t>
            </w:r>
          </w:p>
        </w:tc>
        <w:tc>
          <w:tcPr>
            <w:tcW w:w="120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99.00</w:t>
            </w:r>
          </w:p>
        </w:tc>
        <w:tc>
          <w:tcPr>
            <w:tcW w:w="120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91.6000</w:t>
            </w:r>
          </w:p>
        </w:tc>
        <w:tc>
          <w:tcPr>
            <w:tcW w:w="121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3.74759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8" w:hRule="atLeast"/>
        </w:trPr>
        <w:tc>
          <w:tcPr>
            <w:tcW w:w="2282"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有效个案数（成列）</w:t>
            </w:r>
          </w:p>
        </w:tc>
        <w:tc>
          <w:tcPr>
            <w:tcW w:w="1202"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w:t>
            </w:r>
          </w:p>
        </w:tc>
        <w:tc>
          <w:tcPr>
            <w:tcW w:w="120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c>
          <w:tcPr>
            <w:tcW w:w="120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c>
          <w:tcPr>
            <w:tcW w:w="120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c>
          <w:tcPr>
            <w:tcW w:w="1210"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rPr>
                <w:rFonts w:hint="eastAsia" w:asciiTheme="minorEastAsia" w:hAnsiTheme="minorEastAsia" w:eastAsiaTheme="minorEastAsia" w:cstheme="minorEastAsia"/>
                <w:sz w:val="18"/>
                <w:szCs w:val="18"/>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上三个图表都是关于以教为主，双主教学和以学为主三种教学模式下学生成绩的描述性统计，主要从学生的理论成绩、实践成绩、和综合成绩三个维度来进行分析。就学生的综合成绩而言，以教为主模式下学生的平均成绩为89.4，双主教学模式下学生的平均成绩为94.5，以学为主模式下学生的平均成绩为91.6。双主教学模式学生的平均成绩均高于其他两种教学模式下的学生平均成绩。下表是关于学生在这三种教学模式下的理论成绩显著性检验结果分析。</w:t>
      </w:r>
    </w:p>
    <w:tbl>
      <w:tblPr>
        <w:tblStyle w:val="8"/>
        <w:tblpPr w:leftFromText="180" w:rightFromText="180" w:vertAnchor="text" w:horzAnchor="page" w:tblpX="1805" w:tblpY="119"/>
        <w:tblOverlap w:val="never"/>
        <w:tblW w:w="83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70"/>
        <w:gridCol w:w="1347"/>
        <w:gridCol w:w="732"/>
        <w:gridCol w:w="721"/>
        <w:gridCol w:w="1034"/>
        <w:gridCol w:w="732"/>
        <w:gridCol w:w="725"/>
        <w:gridCol w:w="721"/>
        <w:gridCol w:w="721"/>
        <w:gridCol w:w="103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8" w:hRule="atLeast"/>
        </w:trPr>
        <w:tc>
          <w:tcPr>
            <w:tcW w:w="8340" w:type="dxa"/>
            <w:gridSpan w:val="10"/>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黑体" w:hAnsi="黑体" w:eastAsia="黑体" w:cs="黑体"/>
                <w:b/>
                <w:sz w:val="15"/>
                <w:szCs w:val="15"/>
                <w:lang w:val="en-US" w:eastAsia="zh-CN"/>
              </w:rPr>
              <w:t>表4理论成绩显著性</w:t>
            </w:r>
            <w:r>
              <w:rPr>
                <w:rFonts w:hint="eastAsia" w:ascii="黑体" w:hAnsi="黑体" w:eastAsia="黑体" w:cs="黑体"/>
                <w:b/>
                <w:sz w:val="15"/>
                <w:szCs w:val="15"/>
              </w:rPr>
              <w:t>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8" w:hRule="atLeast"/>
        </w:trPr>
        <w:tc>
          <w:tcPr>
            <w:tcW w:w="1917" w:type="dxa"/>
            <w:gridSpan w:val="2"/>
            <w:vMerge w:val="restart"/>
            <w:tcBorders>
              <w:top w:val="single" w:color="000000" w:sz="16" w:space="0"/>
              <w:left w:val="single" w:color="000000" w:sz="16" w:space="0"/>
              <w:bottom w:val="nil"/>
              <w:right w:val="nil"/>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3944" w:type="dxa"/>
            <w:gridSpan w:val="5"/>
            <w:tcBorders>
              <w:top w:val="single" w:color="000000" w:sz="16"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配对差值</w:t>
            </w:r>
          </w:p>
        </w:tc>
        <w:tc>
          <w:tcPr>
            <w:tcW w:w="721" w:type="dxa"/>
            <w:vMerge w:val="restart"/>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w:t>
            </w:r>
          </w:p>
        </w:tc>
        <w:tc>
          <w:tcPr>
            <w:tcW w:w="721" w:type="dxa"/>
            <w:vMerge w:val="restart"/>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自由度</w:t>
            </w:r>
          </w:p>
        </w:tc>
        <w:tc>
          <w:tcPr>
            <w:tcW w:w="1037" w:type="dxa"/>
            <w:vMerge w:val="restart"/>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显著性（双尾）</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8" w:hRule="atLeast"/>
        </w:trPr>
        <w:tc>
          <w:tcPr>
            <w:tcW w:w="1917" w:type="dxa"/>
            <w:gridSpan w:val="2"/>
            <w:vMerge w:val="continue"/>
            <w:tcBorders>
              <w:top w:val="single" w:color="000000" w:sz="16" w:space="0"/>
              <w:left w:val="single" w:color="000000" w:sz="16" w:space="0"/>
              <w:bottom w:val="nil"/>
              <w:right w:val="nil"/>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32" w:type="dxa"/>
            <w:vMerge w:val="restart"/>
            <w:tcBorders>
              <w:top w:val="single" w:color="000000" w:sz="8"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平均值</w:t>
            </w:r>
          </w:p>
        </w:tc>
        <w:tc>
          <w:tcPr>
            <w:tcW w:w="721" w:type="dxa"/>
            <w:vMerge w:val="restart"/>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标准差</w:t>
            </w:r>
          </w:p>
        </w:tc>
        <w:tc>
          <w:tcPr>
            <w:tcW w:w="1034" w:type="dxa"/>
            <w:vMerge w:val="restart"/>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标准误差平均值</w:t>
            </w:r>
          </w:p>
        </w:tc>
        <w:tc>
          <w:tcPr>
            <w:tcW w:w="1457" w:type="dxa"/>
            <w:gridSpan w:val="2"/>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差值 95% 置信区间</w:t>
            </w:r>
          </w:p>
        </w:tc>
        <w:tc>
          <w:tcPr>
            <w:tcW w:w="721" w:type="dxa"/>
            <w:vMerge w:val="continue"/>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21" w:type="dxa"/>
            <w:vMerge w:val="continue"/>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1037" w:type="dxa"/>
            <w:vMerge w:val="continue"/>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8" w:hRule="atLeast"/>
        </w:trPr>
        <w:tc>
          <w:tcPr>
            <w:tcW w:w="1917" w:type="dxa"/>
            <w:gridSpan w:val="2"/>
            <w:vMerge w:val="continue"/>
            <w:tcBorders>
              <w:top w:val="single" w:color="000000" w:sz="16" w:space="0"/>
              <w:left w:val="single" w:color="000000" w:sz="16" w:space="0"/>
              <w:bottom w:val="nil"/>
              <w:right w:val="nil"/>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32" w:type="dxa"/>
            <w:vMerge w:val="continue"/>
            <w:tcBorders>
              <w:top w:val="single" w:color="000000" w:sz="8"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21" w:type="dxa"/>
            <w:vMerge w:val="continue"/>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1034" w:type="dxa"/>
            <w:vMerge w:val="continue"/>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3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下限</w:t>
            </w:r>
          </w:p>
        </w:tc>
        <w:tc>
          <w:tcPr>
            <w:tcW w:w="725"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上限</w:t>
            </w:r>
          </w:p>
        </w:tc>
        <w:tc>
          <w:tcPr>
            <w:tcW w:w="721" w:type="dxa"/>
            <w:vMerge w:val="continue"/>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21" w:type="dxa"/>
            <w:vMerge w:val="continue"/>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1037" w:type="dxa"/>
            <w:vMerge w:val="continue"/>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8" w:hRule="atLeast"/>
        </w:trPr>
        <w:tc>
          <w:tcPr>
            <w:tcW w:w="570" w:type="dxa"/>
            <w:tcBorders>
              <w:top w:val="single" w:color="000000" w:sz="16" w:space="0"/>
              <w:left w:val="single" w:color="000000" w:sz="16" w:space="0"/>
              <w:bottom w:val="nil"/>
              <w:right w:val="nil"/>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1</w:t>
            </w:r>
          </w:p>
        </w:tc>
        <w:tc>
          <w:tcPr>
            <w:tcW w:w="1347" w:type="dxa"/>
            <w:tcBorders>
              <w:top w:val="single" w:color="000000" w:sz="16" w:space="0"/>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以教为主 - 双主教学</w:t>
            </w:r>
          </w:p>
        </w:tc>
        <w:tc>
          <w:tcPr>
            <w:tcW w:w="732"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-.50000</w:t>
            </w:r>
          </w:p>
        </w:tc>
        <w:tc>
          <w:tcPr>
            <w:tcW w:w="721"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1.08012</w:t>
            </w:r>
          </w:p>
        </w:tc>
        <w:tc>
          <w:tcPr>
            <w:tcW w:w="1034"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.34157</w:t>
            </w:r>
          </w:p>
        </w:tc>
        <w:tc>
          <w:tcPr>
            <w:tcW w:w="73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-1.27267</w:t>
            </w:r>
          </w:p>
        </w:tc>
        <w:tc>
          <w:tcPr>
            <w:tcW w:w="725"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.27267</w:t>
            </w:r>
          </w:p>
        </w:tc>
        <w:tc>
          <w:tcPr>
            <w:tcW w:w="721"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-1.464</w:t>
            </w:r>
          </w:p>
        </w:tc>
        <w:tc>
          <w:tcPr>
            <w:tcW w:w="721"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w:t>
            </w:r>
          </w:p>
        </w:tc>
        <w:tc>
          <w:tcPr>
            <w:tcW w:w="1037"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18" w:hRule="atLeast"/>
        </w:trPr>
        <w:tc>
          <w:tcPr>
            <w:tcW w:w="570" w:type="dxa"/>
            <w:tcBorders>
              <w:top w:val="nil"/>
              <w:left w:val="single" w:color="000000" w:sz="16" w:space="0"/>
              <w:bottom w:val="nil"/>
              <w:right w:val="nil"/>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2</w:t>
            </w:r>
          </w:p>
        </w:tc>
        <w:tc>
          <w:tcPr>
            <w:tcW w:w="1347"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以学为主 - 以教为主</w:t>
            </w:r>
          </w:p>
        </w:tc>
        <w:tc>
          <w:tcPr>
            <w:tcW w:w="732"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-1.80000</w:t>
            </w:r>
          </w:p>
        </w:tc>
        <w:tc>
          <w:tcPr>
            <w:tcW w:w="72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3.11983</w:t>
            </w:r>
          </w:p>
        </w:tc>
        <w:tc>
          <w:tcPr>
            <w:tcW w:w="1034"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.98658</w:t>
            </w:r>
          </w:p>
        </w:tc>
        <w:tc>
          <w:tcPr>
            <w:tcW w:w="73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-4.03179</w:t>
            </w:r>
          </w:p>
        </w:tc>
        <w:tc>
          <w:tcPr>
            <w:tcW w:w="725"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.43179</w:t>
            </w:r>
          </w:p>
        </w:tc>
        <w:tc>
          <w:tcPr>
            <w:tcW w:w="72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-1.824</w:t>
            </w:r>
          </w:p>
        </w:tc>
        <w:tc>
          <w:tcPr>
            <w:tcW w:w="721"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w:t>
            </w:r>
          </w:p>
        </w:tc>
        <w:tc>
          <w:tcPr>
            <w:tcW w:w="103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58" w:hRule="atLeast"/>
        </w:trPr>
        <w:tc>
          <w:tcPr>
            <w:tcW w:w="570" w:type="dxa"/>
            <w:tcBorders>
              <w:top w:val="nil"/>
              <w:left w:val="single" w:color="000000" w:sz="16" w:space="0"/>
              <w:bottom w:val="single" w:color="000000" w:sz="16" w:space="0"/>
              <w:right w:val="nil"/>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3</w:t>
            </w:r>
          </w:p>
        </w:tc>
        <w:tc>
          <w:tcPr>
            <w:tcW w:w="1347" w:type="dxa"/>
            <w:tcBorders>
              <w:top w:val="nil"/>
              <w:left w:val="nil"/>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双主教学 - 以学为主</w:t>
            </w:r>
          </w:p>
        </w:tc>
        <w:tc>
          <w:tcPr>
            <w:tcW w:w="732"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2.30000</w:t>
            </w:r>
          </w:p>
        </w:tc>
        <w:tc>
          <w:tcPr>
            <w:tcW w:w="721"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3.19896</w:t>
            </w:r>
          </w:p>
        </w:tc>
        <w:tc>
          <w:tcPr>
            <w:tcW w:w="1034"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1.01160</w:t>
            </w:r>
          </w:p>
        </w:tc>
        <w:tc>
          <w:tcPr>
            <w:tcW w:w="73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.01160</w:t>
            </w:r>
          </w:p>
        </w:tc>
        <w:tc>
          <w:tcPr>
            <w:tcW w:w="725"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4.58840</w:t>
            </w:r>
          </w:p>
        </w:tc>
        <w:tc>
          <w:tcPr>
            <w:tcW w:w="721"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2.274</w:t>
            </w:r>
          </w:p>
        </w:tc>
        <w:tc>
          <w:tcPr>
            <w:tcW w:w="721"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w:t>
            </w:r>
          </w:p>
        </w:tc>
        <w:tc>
          <w:tcPr>
            <w:tcW w:w="1037"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.049</w:t>
            </w:r>
          </w:p>
        </w:tc>
      </w:tr>
    </w:tbl>
    <w:p>
      <w:pPr>
        <w:keepNext w:val="0"/>
        <w:keepLines w:val="0"/>
        <w:pageBreakBefore w:val="0"/>
        <w:widowControl w:val="0"/>
        <w:kinsoku/>
        <w:wordWrap/>
        <w:overflowPunct/>
        <w:topLinePunct w:val="0"/>
        <w:autoSpaceDE/>
        <w:autoSpaceDN/>
        <w:bidi w:val="0"/>
        <w:adjustRightInd/>
        <w:snapToGrid/>
        <w:spacing w:beforeLines="0" w:afterLines="0" w:line="400" w:lineRule="atLeast"/>
        <w:ind w:firstLine="360" w:firstLineChars="200"/>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由表1-表3可见，在学生的理论成绩上，以教为主模式下学生的成绩平均值为37.5，双主教学模式下学生的成绩平均值为38.0，以学为主模式下学生的成绩平均值为35.7，由此得出，双主教学模式下的学生理论成绩最高，以教为主模式次之，最后是以学为主模式下的学生理论成绩。</w:t>
      </w:r>
    </w:p>
    <w:p>
      <w:pPr>
        <w:keepNext w:val="0"/>
        <w:keepLines w:val="0"/>
        <w:pageBreakBefore w:val="0"/>
        <w:widowControl w:val="0"/>
        <w:kinsoku/>
        <w:wordWrap/>
        <w:overflowPunct/>
        <w:topLinePunct w:val="0"/>
        <w:autoSpaceDE/>
        <w:autoSpaceDN/>
        <w:bidi w:val="0"/>
        <w:adjustRightInd/>
        <w:snapToGrid/>
        <w:spacing w:beforeLines="0" w:afterLines="0" w:line="400" w:lineRule="atLeast"/>
        <w:ind w:firstLine="360" w:firstLineChars="200"/>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另外，通过t检验后，我们发现双主教学与以教为主的样本t=-1.464&lt;t(18)0.025=2.1009，差异不显著；而双主教学与以学为主的样本t=2.274&gt;t(18)0.025=2.1009,差异显著。</w:t>
      </w:r>
    </w:p>
    <w:p>
      <w:pPr>
        <w:keepNext w:val="0"/>
        <w:keepLines w:val="0"/>
        <w:pageBreakBefore w:val="0"/>
        <w:widowControl w:val="0"/>
        <w:kinsoku/>
        <w:wordWrap/>
        <w:overflowPunct/>
        <w:topLinePunct w:val="0"/>
        <w:autoSpaceDE/>
        <w:autoSpaceDN/>
        <w:bidi w:val="0"/>
        <w:adjustRightInd/>
        <w:snapToGrid/>
        <w:spacing w:beforeLines="0" w:afterLines="0" w:line="400" w:lineRule="atLeast"/>
        <w:ind w:firstLine="360" w:firstLineChars="200"/>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综上所述，双主教学模式下学生的理论成绩明显优于以学为主模式下的学生理论成绩，并与其差异显著；而双主教学模式下的理论成绩与以教为主模式下的理论成绩差异不显著，说明这两种教学模式下的理论教学效果都好，双主教学模式下的教学效果最好，而传统教育下的以教为主的教学模式也能达到较好的教学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下表是关于学生在这三种教学模式下的实践成绩（情景运用以及口语表达）显著性检验结果分析。</w:t>
      </w:r>
    </w:p>
    <w:p>
      <w:pPr>
        <w:spacing w:beforeLines="0" w:afterLines="0"/>
        <w:rPr>
          <w:rFonts w:hint="eastAsia" w:asciiTheme="minorEastAsia" w:hAnsiTheme="minorEastAsia" w:eastAsiaTheme="minorEastAsia" w:cstheme="minorEastAsia"/>
          <w:sz w:val="18"/>
          <w:szCs w:val="18"/>
        </w:rPr>
      </w:pPr>
    </w:p>
    <w:tbl>
      <w:tblPr>
        <w:tblStyle w:val="8"/>
        <w:tblW w:w="82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55"/>
        <w:gridCol w:w="1459"/>
        <w:gridCol w:w="713"/>
        <w:gridCol w:w="702"/>
        <w:gridCol w:w="1007"/>
        <w:gridCol w:w="713"/>
        <w:gridCol w:w="715"/>
        <w:gridCol w:w="702"/>
        <w:gridCol w:w="702"/>
        <w:gridCol w:w="10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09" w:hRule="atLeast"/>
        </w:trPr>
        <w:tc>
          <w:tcPr>
            <w:tcW w:w="8280" w:type="dxa"/>
            <w:gridSpan w:val="10"/>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黑体" w:hAnsi="黑体" w:eastAsia="黑体" w:cs="黑体"/>
                <w:b/>
                <w:sz w:val="15"/>
                <w:szCs w:val="15"/>
                <w:lang w:val="en-US" w:eastAsia="zh-CN"/>
              </w:rPr>
              <w:t>表5实践成绩显著性</w:t>
            </w:r>
            <w:r>
              <w:rPr>
                <w:rFonts w:hint="eastAsia" w:ascii="黑体" w:hAnsi="黑体" w:eastAsia="黑体" w:cs="黑体"/>
                <w:b/>
                <w:sz w:val="15"/>
                <w:szCs w:val="15"/>
              </w:rPr>
              <w:t>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7" w:hRule="atLeast"/>
        </w:trPr>
        <w:tc>
          <w:tcPr>
            <w:tcW w:w="2014" w:type="dxa"/>
            <w:gridSpan w:val="2"/>
            <w:vMerge w:val="restart"/>
            <w:tcBorders>
              <w:top w:val="single" w:color="000000" w:sz="16" w:space="0"/>
              <w:left w:val="single" w:color="000000" w:sz="16" w:space="0"/>
              <w:bottom w:val="nil"/>
              <w:right w:val="nil"/>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3850" w:type="dxa"/>
            <w:gridSpan w:val="5"/>
            <w:tcBorders>
              <w:top w:val="single" w:color="000000" w:sz="16"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配对差值</w:t>
            </w:r>
          </w:p>
        </w:tc>
        <w:tc>
          <w:tcPr>
            <w:tcW w:w="702" w:type="dxa"/>
            <w:vMerge w:val="restart"/>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w:t>
            </w:r>
          </w:p>
        </w:tc>
        <w:tc>
          <w:tcPr>
            <w:tcW w:w="702" w:type="dxa"/>
            <w:vMerge w:val="restart"/>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自由度</w:t>
            </w:r>
          </w:p>
        </w:tc>
        <w:tc>
          <w:tcPr>
            <w:tcW w:w="1012" w:type="dxa"/>
            <w:vMerge w:val="restart"/>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显著性（双尾）</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7" w:hRule="atLeast"/>
        </w:trPr>
        <w:tc>
          <w:tcPr>
            <w:tcW w:w="2014" w:type="dxa"/>
            <w:gridSpan w:val="2"/>
            <w:vMerge w:val="continue"/>
            <w:tcBorders>
              <w:top w:val="single" w:color="000000" w:sz="16" w:space="0"/>
              <w:left w:val="single" w:color="000000" w:sz="16" w:space="0"/>
              <w:bottom w:val="nil"/>
              <w:right w:val="nil"/>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13" w:type="dxa"/>
            <w:vMerge w:val="restart"/>
            <w:tcBorders>
              <w:top w:val="single" w:color="000000" w:sz="8"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平均值</w:t>
            </w:r>
          </w:p>
        </w:tc>
        <w:tc>
          <w:tcPr>
            <w:tcW w:w="702" w:type="dxa"/>
            <w:vMerge w:val="restart"/>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标准差</w:t>
            </w:r>
          </w:p>
        </w:tc>
        <w:tc>
          <w:tcPr>
            <w:tcW w:w="1007" w:type="dxa"/>
            <w:vMerge w:val="restart"/>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标准误差平均值</w:t>
            </w:r>
          </w:p>
        </w:tc>
        <w:tc>
          <w:tcPr>
            <w:tcW w:w="1428" w:type="dxa"/>
            <w:gridSpan w:val="2"/>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差值 95% 置信区间</w:t>
            </w:r>
          </w:p>
        </w:tc>
        <w:tc>
          <w:tcPr>
            <w:tcW w:w="702" w:type="dxa"/>
            <w:vMerge w:val="continue"/>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02" w:type="dxa"/>
            <w:vMerge w:val="continue"/>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1012" w:type="dxa"/>
            <w:vMerge w:val="continue"/>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7" w:hRule="atLeast"/>
        </w:trPr>
        <w:tc>
          <w:tcPr>
            <w:tcW w:w="2014" w:type="dxa"/>
            <w:gridSpan w:val="2"/>
            <w:vMerge w:val="continue"/>
            <w:tcBorders>
              <w:top w:val="single" w:color="000000" w:sz="16" w:space="0"/>
              <w:left w:val="single" w:color="000000" w:sz="16" w:space="0"/>
              <w:bottom w:val="nil"/>
              <w:right w:val="nil"/>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13" w:type="dxa"/>
            <w:vMerge w:val="continue"/>
            <w:tcBorders>
              <w:top w:val="single" w:color="000000" w:sz="8"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02" w:type="dxa"/>
            <w:vMerge w:val="continue"/>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1007" w:type="dxa"/>
            <w:vMerge w:val="continue"/>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13"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下限</w:t>
            </w:r>
          </w:p>
        </w:tc>
        <w:tc>
          <w:tcPr>
            <w:tcW w:w="715"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上限</w:t>
            </w:r>
          </w:p>
        </w:tc>
        <w:tc>
          <w:tcPr>
            <w:tcW w:w="702" w:type="dxa"/>
            <w:vMerge w:val="continue"/>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702" w:type="dxa"/>
            <w:vMerge w:val="continue"/>
            <w:tcBorders>
              <w:top w:val="single" w:color="000000" w:sz="16" w:space="0"/>
              <w:left w:val="single" w:color="000000" w:sz="8" w:space="0"/>
              <w:bottom w:val="single" w:color="000000" w:sz="8" w:space="0"/>
              <w:right w:val="single" w:color="000000" w:sz="8"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c>
          <w:tcPr>
            <w:tcW w:w="1012" w:type="dxa"/>
            <w:vMerge w:val="continue"/>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rPr>
                <w:rFonts w:hint="eastAsia" w:asciiTheme="minorEastAsia" w:hAnsiTheme="minorEastAsia" w:eastAsiaTheme="minorEastAsia" w:cstheme="minorEastAsia"/>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7" w:hRule="atLeast"/>
        </w:trPr>
        <w:tc>
          <w:tcPr>
            <w:tcW w:w="555" w:type="dxa"/>
            <w:tcBorders>
              <w:top w:val="single" w:color="000000" w:sz="16" w:space="0"/>
              <w:left w:val="single" w:color="000000" w:sz="16" w:space="0"/>
              <w:bottom w:val="nil"/>
              <w:right w:val="nil"/>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1</w:t>
            </w:r>
          </w:p>
        </w:tc>
        <w:tc>
          <w:tcPr>
            <w:tcW w:w="1459" w:type="dxa"/>
            <w:tcBorders>
              <w:top w:val="single" w:color="000000" w:sz="16" w:space="0"/>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以教为主2 - 双主教学2</w:t>
            </w:r>
          </w:p>
        </w:tc>
        <w:tc>
          <w:tcPr>
            <w:tcW w:w="713"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-4.60000</w:t>
            </w:r>
          </w:p>
        </w:tc>
        <w:tc>
          <w:tcPr>
            <w:tcW w:w="70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2.67499</w:t>
            </w:r>
          </w:p>
        </w:tc>
        <w:tc>
          <w:tcPr>
            <w:tcW w:w="1007"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.84591</w:t>
            </w:r>
          </w:p>
        </w:tc>
        <w:tc>
          <w:tcPr>
            <w:tcW w:w="713"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-6.51357</w:t>
            </w:r>
          </w:p>
        </w:tc>
        <w:tc>
          <w:tcPr>
            <w:tcW w:w="715"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-2.68643</w:t>
            </w:r>
          </w:p>
        </w:tc>
        <w:tc>
          <w:tcPr>
            <w:tcW w:w="70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-5.438</w:t>
            </w:r>
          </w:p>
        </w:tc>
        <w:tc>
          <w:tcPr>
            <w:tcW w:w="70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w:t>
            </w:r>
          </w:p>
        </w:tc>
        <w:tc>
          <w:tcPr>
            <w:tcW w:w="1012"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09" w:hRule="atLeast"/>
        </w:trPr>
        <w:tc>
          <w:tcPr>
            <w:tcW w:w="555" w:type="dxa"/>
            <w:tcBorders>
              <w:top w:val="nil"/>
              <w:left w:val="single" w:color="000000" w:sz="16" w:space="0"/>
              <w:bottom w:val="nil"/>
              <w:right w:val="nil"/>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2</w:t>
            </w:r>
          </w:p>
        </w:tc>
        <w:tc>
          <w:tcPr>
            <w:tcW w:w="1459"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以学为主2 - 以教为主2</w:t>
            </w:r>
          </w:p>
        </w:tc>
        <w:tc>
          <w:tcPr>
            <w:tcW w:w="713"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4.00000</w:t>
            </w:r>
          </w:p>
        </w:tc>
        <w:tc>
          <w:tcPr>
            <w:tcW w:w="70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3.23179</w:t>
            </w:r>
          </w:p>
        </w:tc>
        <w:tc>
          <w:tcPr>
            <w:tcW w:w="100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1.02198</w:t>
            </w:r>
          </w:p>
        </w:tc>
        <w:tc>
          <w:tcPr>
            <w:tcW w:w="7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1.68812</w:t>
            </w:r>
          </w:p>
        </w:tc>
        <w:tc>
          <w:tcPr>
            <w:tcW w:w="715"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6.31188</w:t>
            </w:r>
          </w:p>
        </w:tc>
        <w:tc>
          <w:tcPr>
            <w:tcW w:w="70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3.914</w:t>
            </w:r>
          </w:p>
        </w:tc>
        <w:tc>
          <w:tcPr>
            <w:tcW w:w="702"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w:t>
            </w:r>
          </w:p>
        </w:tc>
        <w:tc>
          <w:tcPr>
            <w:tcW w:w="1012"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7" w:hRule="atLeast"/>
        </w:trPr>
        <w:tc>
          <w:tcPr>
            <w:tcW w:w="555" w:type="dxa"/>
            <w:tcBorders>
              <w:top w:val="nil"/>
              <w:left w:val="single" w:color="000000" w:sz="16" w:space="0"/>
              <w:bottom w:val="single" w:color="000000" w:sz="16" w:space="0"/>
              <w:right w:val="nil"/>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3</w:t>
            </w:r>
          </w:p>
        </w:tc>
        <w:tc>
          <w:tcPr>
            <w:tcW w:w="1459" w:type="dxa"/>
            <w:tcBorders>
              <w:top w:val="nil"/>
              <w:left w:val="nil"/>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双主教学2 - 以学为主2</w:t>
            </w:r>
          </w:p>
        </w:tc>
        <w:tc>
          <w:tcPr>
            <w:tcW w:w="713"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.60000</w:t>
            </w:r>
          </w:p>
        </w:tc>
        <w:tc>
          <w:tcPr>
            <w:tcW w:w="70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.96609</w:t>
            </w:r>
          </w:p>
        </w:tc>
        <w:tc>
          <w:tcPr>
            <w:tcW w:w="1007"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.30551</w:t>
            </w:r>
          </w:p>
        </w:tc>
        <w:tc>
          <w:tcPr>
            <w:tcW w:w="713"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-.09110</w:t>
            </w:r>
          </w:p>
        </w:tc>
        <w:tc>
          <w:tcPr>
            <w:tcW w:w="715"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1.29110</w:t>
            </w:r>
          </w:p>
        </w:tc>
        <w:tc>
          <w:tcPr>
            <w:tcW w:w="70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1.964</w:t>
            </w:r>
          </w:p>
        </w:tc>
        <w:tc>
          <w:tcPr>
            <w:tcW w:w="70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w:t>
            </w:r>
          </w:p>
        </w:tc>
        <w:tc>
          <w:tcPr>
            <w:tcW w:w="1012"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.081</w:t>
            </w:r>
          </w:p>
        </w:tc>
      </w:tr>
    </w:tbl>
    <w:p>
      <w:pPr>
        <w:keepNext w:val="0"/>
        <w:keepLines w:val="0"/>
        <w:pageBreakBefore w:val="0"/>
        <w:widowControl w:val="0"/>
        <w:kinsoku/>
        <w:wordWrap/>
        <w:overflowPunct/>
        <w:topLinePunct w:val="0"/>
        <w:autoSpaceDE/>
        <w:autoSpaceDN/>
        <w:bidi w:val="0"/>
        <w:adjustRightInd/>
        <w:snapToGrid/>
        <w:spacing w:beforeLines="0" w:afterLines="0" w:line="400" w:lineRule="atLeast"/>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由表1-表3可见，在学生的实践成绩上，以教为主模式下学生的成绩平均值为51.9，双主教学模式下学生的成绩平均值为56.5，以学为主模式下学生的成绩平均值为55.9，由此得出，双主教学模式下的学生实践成绩最高。</w:t>
      </w:r>
    </w:p>
    <w:p>
      <w:pPr>
        <w:keepNext w:val="0"/>
        <w:keepLines w:val="0"/>
        <w:pageBreakBefore w:val="0"/>
        <w:widowControl w:val="0"/>
        <w:kinsoku/>
        <w:wordWrap/>
        <w:overflowPunct/>
        <w:topLinePunct w:val="0"/>
        <w:autoSpaceDE/>
        <w:autoSpaceDN/>
        <w:bidi w:val="0"/>
        <w:adjustRightInd/>
        <w:snapToGrid/>
        <w:spacing w:beforeLines="0" w:afterLines="0" w:line="400" w:lineRule="atLeast"/>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另外，通过t检验后，我们发现双主教学与以学为主的样本t=1.964&lt;t(18)0.025=2.1009，差异不显著；而双主教学与以教为主的样本t=-5.438&gt;t(18)0.025=2.1009,差异显著。</w:t>
      </w:r>
    </w:p>
    <w:p>
      <w:pPr>
        <w:keepNext w:val="0"/>
        <w:keepLines w:val="0"/>
        <w:pageBreakBefore w:val="0"/>
        <w:widowControl w:val="0"/>
        <w:kinsoku/>
        <w:wordWrap/>
        <w:overflowPunct/>
        <w:topLinePunct w:val="0"/>
        <w:autoSpaceDE/>
        <w:autoSpaceDN/>
        <w:bidi w:val="0"/>
        <w:adjustRightInd/>
        <w:snapToGrid/>
        <w:spacing w:beforeLines="0" w:afterLines="0" w:line="400" w:lineRule="atLeast"/>
        <w:ind w:firstLine="360" w:firstLineChars="200"/>
        <w:jc w:val="both"/>
        <w:textAlignment w:val="auto"/>
        <w:rPr>
          <w:rFonts w:hint="eastAsia"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sz w:val="18"/>
          <w:szCs w:val="18"/>
          <w:lang w:val="en-US" w:eastAsia="zh-CN"/>
        </w:rPr>
        <w:t>综上所述，双主教学模式下学生的实践成绩明显优于以教为主模式下的学生实践成绩，并与其差异显著；而双主教学模式下的理论成绩与以学为主模式下的理论成绩差异不显著，说明这两种教学模式下的实践教学效果都好，双主教学模式下的教学效果最好，同样，以学为主的教学模式也能很好的促进学生实践能力的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五、结果和结论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综上所述，首先，通过调查问卷的形式收集学生在三种不同的教学模式下对于教师不同的教学评价，从教学目标、教学内容、教学过程、教学方法和教学能力六个方面来说，双主教学模式在学生群体中很受欢迎。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其次，在不同教学模式下，教师的教学效果主要在学生的理论成绩和实践成绩中体现，其中实践成绩用情景运用以及口语表达来衡量。在学生的理论成绩探究分析中，我们发现双主教学模式教学效果最好，其次是以教为主的教学模式，以学为主的教学模式所带来的教学效果远不如前两者。在学生的实践成绩探究分析中，我们发现仍旧是双主教学模式的教学效果最好，但以学为主的教学模式次之。这表明不论是用于提高学生的理论知识，还是用于提高学生的实践能力，双主教学模式在教学效果中都拔得头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虽然就教学评价的六个方面来说，双主教学模式的教学效果并不是每一项都最好，但就学生的综合成绩来说，双主教学模式下的学生的综合成绩明显优于以教为主和以学为主的教学模式。同样，这也验证了双主教学模式改正并优化了以教为主和以学为主两种教学模式的弊端，并且“</w:t>
      </w:r>
      <w:r>
        <w:rPr>
          <w:rFonts w:hint="eastAsia" w:asciiTheme="minorEastAsia" w:hAnsiTheme="minorEastAsia" w:eastAsiaTheme="minorEastAsia" w:cstheme="minorEastAsia"/>
          <w:b w:val="0"/>
          <w:bCs w:val="0"/>
          <w:sz w:val="18"/>
          <w:szCs w:val="18"/>
          <w:lang w:val="en-US" w:eastAsia="zh-CN"/>
        </w:rPr>
        <w:t>课堂教学+网络自主”的双主教学模式，摆脱了时间和空间上的束缚，使学生的学习主体者地位和教师的学习主导者地位发挥了更大的作用。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60" w:firstLineChars="200"/>
        <w:jc w:val="both"/>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教学的真谛在于教会学生学习。现代教育技术</w:t>
      </w:r>
      <w:r>
        <w:rPr>
          <w:rFonts w:hint="eastAsia" w:asciiTheme="minorEastAsia" w:hAnsiTheme="minorEastAsia" w:eastAsiaTheme="minorEastAsia" w:cstheme="minorEastAsia"/>
          <w:sz w:val="18"/>
          <w:szCs w:val="18"/>
          <w:highlight w:val="none"/>
          <w:lang w:val="en-US" w:eastAsia="zh-CN"/>
        </w:rPr>
        <w:t>极大的丰富</w:t>
      </w:r>
      <w:r>
        <w:rPr>
          <w:rFonts w:hint="eastAsia" w:asciiTheme="minorEastAsia" w:hAnsiTheme="minorEastAsia" w:eastAsiaTheme="minorEastAsia" w:cstheme="minorEastAsia"/>
          <w:sz w:val="18"/>
          <w:szCs w:val="18"/>
          <w:lang w:val="en-US" w:eastAsia="zh-CN"/>
        </w:rPr>
        <w:t>了教学内容，使得教学资源更加广泛化，并针对工科大学生英语学习的不足提出了很好的解决方法。网络自主和课堂教学相结合的教学模式，既发挥了教师引导，启发的主导作用，也充分体现了学生作为学习主体性的自主性和创造性。这种形式的双主教学模式在今后的教学之中将会起到非常重要的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hanging="300" w:hangingChars="200"/>
        <w:jc w:val="both"/>
        <w:textAlignment w:val="auto"/>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[1]安妮塔·伍德沃克. 伍德沃克教育心理学[M]. 中国人民大学出版社, 2013.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hanging="300" w:hangingChars="200"/>
        <w:jc w:val="both"/>
        <w:textAlignment w:val="auto"/>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[2]黄丽芳. 基于教学系统设计观的民办高校学生工作体系构建[J]. 科教文汇, 2015(4)：142-143.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hanging="300" w:hangingChars="200"/>
        <w:jc w:val="both"/>
        <w:textAlignment w:val="auto"/>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[3]李丽丽. “双主式”教学模式在艺术设计专业课程教学中的应用[J]. 设计，2017（4）：126-127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hanging="300" w:hangingChars="200"/>
        <w:jc w:val="both"/>
        <w:textAlignment w:val="auto"/>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[4]李宇庄，梁红梅. 网络与课堂有效结合的大学英语双主听说教学模式设计[J]. 疯狂英语（理论版）, 2007(7): 10-12.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hanging="300" w:hangingChars="200"/>
        <w:jc w:val="both"/>
        <w:textAlignment w:val="auto"/>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[5]马玉孝. 浅谈如何在小学数学教学中培养学生数学学习的兴趣[J]. 中文信息, 2018(7): 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hanging="300" w:hangingChars="200"/>
        <w:jc w:val="both"/>
        <w:textAlignment w:val="auto"/>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[6]王朝辉，郭朝英，宋苏丽. “双主”大学英语教学模式应用研究[J]. 河北广播电视大学学报，2011（4）：58-60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hanging="300" w:hangingChars="200"/>
        <w:jc w:val="both"/>
        <w:textAlignment w:val="auto"/>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[7]张程芬. 教育心理学（第四章）当代学习理论的新发展[M]. 山东教育出版社，2006.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sz w:val="15"/>
          <w:szCs w:val="15"/>
          <w:lang w:val="en-US" w:eastAsia="zh-CN"/>
        </w:rPr>
      </w:pPr>
      <w:r>
        <w:rPr>
          <w:rFonts w:hint="eastAsia" w:ascii="黑体" w:hAnsi="黑体" w:eastAsia="黑体" w:cs="黑体"/>
          <w:sz w:val="15"/>
          <w:szCs w:val="15"/>
          <w:lang w:val="en-US" w:eastAsia="zh-CN"/>
        </w:rPr>
        <w:t>作者简介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楷体" w:hAnsi="楷体" w:eastAsia="楷体" w:cs="楷体"/>
          <w:b w:val="0"/>
          <w:bCs w:val="0"/>
          <w:sz w:val="15"/>
          <w:szCs w:val="15"/>
          <w:lang w:val="en-US" w:eastAsia="zh-CN"/>
        </w:rPr>
      </w:pPr>
      <w:r>
        <w:rPr>
          <w:rFonts w:hint="eastAsia" w:ascii="楷体" w:hAnsi="楷体" w:eastAsia="楷体" w:cs="楷体"/>
          <w:b w:val="0"/>
          <w:bCs w:val="0"/>
          <w:sz w:val="15"/>
          <w:szCs w:val="15"/>
          <w:lang w:val="en-US" w:eastAsia="zh-CN"/>
        </w:rPr>
        <w:fldChar w:fldCharType="begin"/>
      </w:r>
      <w:r>
        <w:rPr>
          <w:rFonts w:hint="eastAsia" w:ascii="楷体" w:hAnsi="楷体" w:eastAsia="楷体" w:cs="楷体"/>
          <w:b w:val="0"/>
          <w:bCs w:val="0"/>
          <w:sz w:val="15"/>
          <w:szCs w:val="15"/>
          <w:lang w:val="en-US" w:eastAsia="zh-CN"/>
        </w:rPr>
        <w:instrText xml:space="preserve"> HYPERLINK "mailto:何佳，1996.12.18，女，在读研究生，外语教学方向，内蒙古自治区呼和浩特市土默特左旗金川开发区内蒙古工业大学金川校区，jia1023832192@qq.com," </w:instrText>
      </w:r>
      <w:r>
        <w:rPr>
          <w:rFonts w:hint="eastAsia" w:ascii="楷体" w:hAnsi="楷体" w:eastAsia="楷体" w:cs="楷体"/>
          <w:b w:val="0"/>
          <w:bCs w:val="0"/>
          <w:sz w:val="15"/>
          <w:szCs w:val="15"/>
          <w:lang w:val="en-US" w:eastAsia="zh-CN"/>
        </w:rPr>
        <w:fldChar w:fldCharType="separate"/>
      </w:r>
      <w:r>
        <w:rPr>
          <w:rFonts w:hint="eastAsia" w:ascii="楷体" w:hAnsi="楷体" w:eastAsia="楷体" w:cs="楷体"/>
          <w:b w:val="0"/>
          <w:bCs w:val="0"/>
          <w:sz w:val="15"/>
          <w:szCs w:val="15"/>
          <w:lang w:val="en-US" w:eastAsia="zh-CN"/>
        </w:rPr>
        <w:t>何佳，1996.12.18，女，在读研究生，英语教学法，内蒙古自治区呼和浩特市土默特左旗金川开发区内蒙古工业大学金川校区，jia1023832192@qq.com,</w:t>
      </w:r>
      <w:r>
        <w:rPr>
          <w:rFonts w:hint="eastAsia" w:ascii="楷体" w:hAnsi="楷体" w:eastAsia="楷体" w:cs="楷体"/>
          <w:b w:val="0"/>
          <w:bCs w:val="0"/>
          <w:sz w:val="15"/>
          <w:szCs w:val="15"/>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楷体" w:hAnsi="楷体" w:eastAsia="楷体" w:cs="楷体"/>
          <w:b w:val="0"/>
          <w:bCs w:val="0"/>
          <w:sz w:val="15"/>
          <w:szCs w:val="15"/>
          <w:lang w:val="en-US" w:eastAsia="zh-CN"/>
        </w:rPr>
      </w:pPr>
      <w:r>
        <w:rPr>
          <w:rFonts w:hint="eastAsia" w:ascii="楷体" w:hAnsi="楷体" w:eastAsia="楷体" w:cs="楷体"/>
          <w:b w:val="0"/>
          <w:bCs w:val="0"/>
          <w:sz w:val="15"/>
          <w:szCs w:val="15"/>
          <w:lang w:val="en-US" w:eastAsia="zh-CN"/>
        </w:rPr>
        <w:t>李梅，1964，女，硕士，教授，英语教学法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15"/>
          <w:szCs w:val="15"/>
          <w:lang w:val="en-US" w:eastAsia="zh-CN"/>
        </w:rPr>
      </w:pPr>
      <w:r>
        <w:rPr>
          <w:rFonts w:hint="eastAsia" w:ascii="黑体" w:hAnsi="黑体" w:eastAsia="黑体" w:cs="黑体"/>
          <w:b w:val="0"/>
          <w:bCs w:val="0"/>
          <w:sz w:val="15"/>
          <w:szCs w:val="15"/>
          <w:lang w:val="en-US" w:eastAsia="zh-CN"/>
        </w:rPr>
        <w:t>基金项目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楷体" w:hAnsi="楷体" w:eastAsia="楷体" w:cs="楷体"/>
          <w:b w:val="0"/>
          <w:bCs w:val="0"/>
          <w:sz w:val="15"/>
          <w:szCs w:val="15"/>
          <w:lang w:val="en-US" w:eastAsia="zh-CN"/>
        </w:rPr>
      </w:pPr>
      <w:r>
        <w:rPr>
          <w:rFonts w:hint="eastAsia" w:ascii="楷体" w:hAnsi="楷体" w:eastAsia="楷体" w:cs="楷体"/>
          <w:b w:val="0"/>
          <w:bCs w:val="0"/>
          <w:sz w:val="15"/>
          <w:szCs w:val="15"/>
          <w:lang w:val="en-US" w:eastAsia="zh-CN"/>
        </w:rPr>
        <w:t xml:space="preserve">内蒙古自治区教育科学研究“十三五”规划2019年度外语专项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楷体" w:hAnsi="楷体" w:eastAsia="楷体" w:cs="楷体"/>
          <w:b w:val="0"/>
          <w:bCs w:val="0"/>
          <w:sz w:val="15"/>
          <w:szCs w:val="15"/>
          <w:lang w:val="en-US" w:eastAsia="zh-CN"/>
        </w:rPr>
      </w:pPr>
      <w:r>
        <w:rPr>
          <w:rFonts w:hint="eastAsia" w:ascii="楷体" w:hAnsi="楷体" w:eastAsia="楷体" w:cs="楷体"/>
          <w:b w:val="0"/>
          <w:bCs w:val="0"/>
          <w:sz w:val="15"/>
          <w:szCs w:val="15"/>
          <w:lang w:val="en-US" w:eastAsia="zh-CN"/>
        </w:rPr>
        <w:t>课题名称:“课堂教学+网络自主”的双主</w:t>
      </w:r>
      <w:bookmarkStart w:id="0" w:name="_GoBack"/>
      <w:bookmarkEnd w:id="0"/>
      <w:r>
        <w:rPr>
          <w:rFonts w:hint="eastAsia" w:ascii="楷体" w:hAnsi="楷体" w:eastAsia="楷体" w:cs="楷体"/>
          <w:b w:val="0"/>
          <w:bCs w:val="0"/>
          <w:sz w:val="15"/>
          <w:szCs w:val="15"/>
          <w:lang w:val="en-US" w:eastAsia="zh-CN"/>
        </w:rPr>
        <w:t>教学模式对工科大学生英语实用能力的积极影响（NGHWZ201912）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heme="minorEastAsia" w:hAnsi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Impact">
    <w:panose1 w:val="020B080603090205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D9ACE"/>
    <w:multiLevelType w:val="singleLevel"/>
    <w:tmpl w:val="8FED9AC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407D5"/>
    <w:rsid w:val="01547DC9"/>
    <w:rsid w:val="0357099C"/>
    <w:rsid w:val="0384169D"/>
    <w:rsid w:val="04881D9B"/>
    <w:rsid w:val="04DE69D9"/>
    <w:rsid w:val="059B13C6"/>
    <w:rsid w:val="05A72D4A"/>
    <w:rsid w:val="06006759"/>
    <w:rsid w:val="07970A0D"/>
    <w:rsid w:val="087E6E6B"/>
    <w:rsid w:val="08A85CD0"/>
    <w:rsid w:val="094A7D82"/>
    <w:rsid w:val="098400D3"/>
    <w:rsid w:val="098B571F"/>
    <w:rsid w:val="09E374D7"/>
    <w:rsid w:val="0A91798F"/>
    <w:rsid w:val="0BBC07D0"/>
    <w:rsid w:val="0C186C30"/>
    <w:rsid w:val="0DFD3435"/>
    <w:rsid w:val="0E611618"/>
    <w:rsid w:val="1023772B"/>
    <w:rsid w:val="10536799"/>
    <w:rsid w:val="10A75058"/>
    <w:rsid w:val="1115048B"/>
    <w:rsid w:val="115928E0"/>
    <w:rsid w:val="118931F1"/>
    <w:rsid w:val="128D2936"/>
    <w:rsid w:val="129A6A8C"/>
    <w:rsid w:val="13156822"/>
    <w:rsid w:val="1375051E"/>
    <w:rsid w:val="13EE2634"/>
    <w:rsid w:val="145A6C7F"/>
    <w:rsid w:val="14C85CC4"/>
    <w:rsid w:val="15A9177C"/>
    <w:rsid w:val="15C57A75"/>
    <w:rsid w:val="16C551B7"/>
    <w:rsid w:val="16E1660D"/>
    <w:rsid w:val="174C3EF6"/>
    <w:rsid w:val="178C29C8"/>
    <w:rsid w:val="184B7F6B"/>
    <w:rsid w:val="19F60B42"/>
    <w:rsid w:val="1D114EBF"/>
    <w:rsid w:val="1D2B379C"/>
    <w:rsid w:val="1E132118"/>
    <w:rsid w:val="1F982DBA"/>
    <w:rsid w:val="206637C8"/>
    <w:rsid w:val="22331858"/>
    <w:rsid w:val="233C7541"/>
    <w:rsid w:val="2495616B"/>
    <w:rsid w:val="2556051D"/>
    <w:rsid w:val="26CF7A9E"/>
    <w:rsid w:val="27174A8B"/>
    <w:rsid w:val="27415BF1"/>
    <w:rsid w:val="27BA4300"/>
    <w:rsid w:val="292E4DC1"/>
    <w:rsid w:val="297A0E18"/>
    <w:rsid w:val="2ADB77AA"/>
    <w:rsid w:val="2AEC07A8"/>
    <w:rsid w:val="2BEB4099"/>
    <w:rsid w:val="2C86599C"/>
    <w:rsid w:val="2D6638A4"/>
    <w:rsid w:val="2D85789A"/>
    <w:rsid w:val="2E3141A0"/>
    <w:rsid w:val="2F251ED1"/>
    <w:rsid w:val="2FE60915"/>
    <w:rsid w:val="301C1777"/>
    <w:rsid w:val="31343E03"/>
    <w:rsid w:val="314A6BD6"/>
    <w:rsid w:val="33210778"/>
    <w:rsid w:val="332B1890"/>
    <w:rsid w:val="338B747E"/>
    <w:rsid w:val="33C4063C"/>
    <w:rsid w:val="34A81A63"/>
    <w:rsid w:val="36663695"/>
    <w:rsid w:val="38D167F8"/>
    <w:rsid w:val="39400A2C"/>
    <w:rsid w:val="39924268"/>
    <w:rsid w:val="3A786D02"/>
    <w:rsid w:val="3A883BEA"/>
    <w:rsid w:val="3BE036A7"/>
    <w:rsid w:val="3C4659B8"/>
    <w:rsid w:val="3C483389"/>
    <w:rsid w:val="3C4F3E5A"/>
    <w:rsid w:val="3CB97836"/>
    <w:rsid w:val="3DDB4B67"/>
    <w:rsid w:val="3E1E4D38"/>
    <w:rsid w:val="3E643ED6"/>
    <w:rsid w:val="3FCF1CF3"/>
    <w:rsid w:val="40A81F24"/>
    <w:rsid w:val="414B0E07"/>
    <w:rsid w:val="41FD2800"/>
    <w:rsid w:val="42837C60"/>
    <w:rsid w:val="43FB6863"/>
    <w:rsid w:val="444B441E"/>
    <w:rsid w:val="44501A59"/>
    <w:rsid w:val="45062AE0"/>
    <w:rsid w:val="45A8461C"/>
    <w:rsid w:val="45B517DE"/>
    <w:rsid w:val="45DB467A"/>
    <w:rsid w:val="47575F2D"/>
    <w:rsid w:val="481D4DD1"/>
    <w:rsid w:val="49B359A8"/>
    <w:rsid w:val="4A091F92"/>
    <w:rsid w:val="4A533244"/>
    <w:rsid w:val="4B3161AE"/>
    <w:rsid w:val="4B4F2C13"/>
    <w:rsid w:val="4BB65FF6"/>
    <w:rsid w:val="4C1A13AA"/>
    <w:rsid w:val="4EC52C2D"/>
    <w:rsid w:val="4F596961"/>
    <w:rsid w:val="509F0EBF"/>
    <w:rsid w:val="517A79EB"/>
    <w:rsid w:val="51D2384E"/>
    <w:rsid w:val="52EE714F"/>
    <w:rsid w:val="52F6312F"/>
    <w:rsid w:val="531C3647"/>
    <w:rsid w:val="544D4D51"/>
    <w:rsid w:val="54645479"/>
    <w:rsid w:val="55A05D0F"/>
    <w:rsid w:val="55E31AF4"/>
    <w:rsid w:val="567E6138"/>
    <w:rsid w:val="56847AE4"/>
    <w:rsid w:val="56ED71A8"/>
    <w:rsid w:val="57C3248C"/>
    <w:rsid w:val="57E8332D"/>
    <w:rsid w:val="5828046C"/>
    <w:rsid w:val="58C91E34"/>
    <w:rsid w:val="590E0A2E"/>
    <w:rsid w:val="59490E03"/>
    <w:rsid w:val="59A055A0"/>
    <w:rsid w:val="59A56E7F"/>
    <w:rsid w:val="5AC82824"/>
    <w:rsid w:val="5B12742A"/>
    <w:rsid w:val="5B25444B"/>
    <w:rsid w:val="5B515029"/>
    <w:rsid w:val="5D6A4E89"/>
    <w:rsid w:val="5D817147"/>
    <w:rsid w:val="5DA21DA7"/>
    <w:rsid w:val="5DC4272A"/>
    <w:rsid w:val="5E052250"/>
    <w:rsid w:val="5E9849DD"/>
    <w:rsid w:val="5ED874DD"/>
    <w:rsid w:val="5F0E3293"/>
    <w:rsid w:val="5F3B0F67"/>
    <w:rsid w:val="608D2204"/>
    <w:rsid w:val="618D4236"/>
    <w:rsid w:val="629A2F27"/>
    <w:rsid w:val="63322690"/>
    <w:rsid w:val="634F508A"/>
    <w:rsid w:val="637817F7"/>
    <w:rsid w:val="64305496"/>
    <w:rsid w:val="647C1F1D"/>
    <w:rsid w:val="664F6941"/>
    <w:rsid w:val="66B1238B"/>
    <w:rsid w:val="66BD0E2E"/>
    <w:rsid w:val="66CB7B1A"/>
    <w:rsid w:val="66E93215"/>
    <w:rsid w:val="677A6BF2"/>
    <w:rsid w:val="697041A9"/>
    <w:rsid w:val="6A6C5A54"/>
    <w:rsid w:val="6A7C7479"/>
    <w:rsid w:val="6AF63690"/>
    <w:rsid w:val="6B0618B2"/>
    <w:rsid w:val="6C0F6464"/>
    <w:rsid w:val="6C3A08F7"/>
    <w:rsid w:val="6C4F632C"/>
    <w:rsid w:val="6C814680"/>
    <w:rsid w:val="6D7C541E"/>
    <w:rsid w:val="6DC57449"/>
    <w:rsid w:val="706F3927"/>
    <w:rsid w:val="71F07B41"/>
    <w:rsid w:val="72436F75"/>
    <w:rsid w:val="725469B2"/>
    <w:rsid w:val="72D6576E"/>
    <w:rsid w:val="74181105"/>
    <w:rsid w:val="7418402F"/>
    <w:rsid w:val="746075ED"/>
    <w:rsid w:val="74F048C0"/>
    <w:rsid w:val="75871F03"/>
    <w:rsid w:val="77777386"/>
    <w:rsid w:val="77FE3413"/>
    <w:rsid w:val="782309D2"/>
    <w:rsid w:val="78B70747"/>
    <w:rsid w:val="7AD2106E"/>
    <w:rsid w:val="7ADE2CAA"/>
    <w:rsid w:val="7D2F4679"/>
    <w:rsid w:val="7D44380A"/>
    <w:rsid w:val="7D6C4571"/>
    <w:rsid w:val="7D6E2AD2"/>
    <w:rsid w:val="7D7901B4"/>
    <w:rsid w:val="7DEB6280"/>
    <w:rsid w:val="7E8374D3"/>
    <w:rsid w:val="7F260555"/>
    <w:rsid w:val="7F4E76E6"/>
    <w:rsid w:val="7F534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iPriority="99" w:semiHidden="0" w:name="heading 1"/>
    <w:lsdException w:qFormat="1" w:uiPriority="99" w:semiHidden="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unhideWhenUsed/>
    <w:uiPriority w:val="99"/>
    <w:pPr>
      <w:widowControl w:val="0"/>
      <w:autoSpaceDE w:val="0"/>
      <w:autoSpaceDN w:val="0"/>
      <w:adjustRightInd w:val="0"/>
      <w:spacing w:beforeLines="0" w:afterLines="0"/>
    </w:pPr>
    <w:rPr>
      <w:rFonts w:hint="default" w:ascii="MingLiU" w:hAnsi="MingLiU" w:eastAsia="MingLiU" w:cs="Times New Roman"/>
      <w:b/>
      <w:color w:val="000000"/>
      <w:sz w:val="32"/>
    </w:rPr>
  </w:style>
  <w:style w:type="paragraph" w:styleId="3">
    <w:name w:val="heading 2"/>
    <w:next w:val="1"/>
    <w:unhideWhenUsed/>
    <w:qFormat/>
    <w:uiPriority w:val="99"/>
    <w:pPr>
      <w:widowControl w:val="0"/>
      <w:autoSpaceDE w:val="0"/>
      <w:autoSpaceDN w:val="0"/>
      <w:adjustRightInd w:val="0"/>
      <w:spacing w:beforeLines="0" w:afterLines="0"/>
    </w:pPr>
    <w:rPr>
      <w:rFonts w:hint="default" w:ascii="MingLiU" w:hAnsi="MingLiU" w:eastAsia="MingLiU" w:cs="Times New Roman"/>
      <w:b/>
      <w:i/>
      <w:color w:val="000000"/>
      <w:sz w:val="28"/>
    </w:rPr>
  </w:style>
  <w:style w:type="paragraph" w:styleId="4">
    <w:name w:val="heading 3"/>
    <w:next w:val="1"/>
    <w:unhideWhenUsed/>
    <w:qFormat/>
    <w:uiPriority w:val="99"/>
    <w:pPr>
      <w:widowControl w:val="0"/>
      <w:autoSpaceDE w:val="0"/>
      <w:autoSpaceDN w:val="0"/>
      <w:adjustRightInd w:val="0"/>
      <w:spacing w:beforeLines="0" w:afterLines="0"/>
    </w:pPr>
    <w:rPr>
      <w:rFonts w:hint="default" w:ascii="MingLiU" w:hAnsi="MingLiU" w:eastAsia="MingLiU" w:cs="Times New Roman"/>
      <w:b/>
      <w:color w:val="000000"/>
      <w:sz w:val="26"/>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[工作簿1]Sheet1!$A$2</c:f>
              <c:strCache>
                <c:ptCount val="1"/>
                <c:pt idx="0">
                  <c:v>双主教学</c:v>
                </c:pt>
              </c:strCache>
            </c:strRef>
          </c:tx>
          <c:spPr>
            <a:solidFill>
              <a:schemeClr val="accent1"/>
            </a:solidFill>
            <a:ln>
              <a:noFill/>
            </a:ln>
            <a:effectLst/>
          </c:spPr>
          <c:invertIfNegative val="0"/>
          <c:dLbls>
            <c:delete val="1"/>
          </c:dLbls>
          <c:cat>
            <c:strRef>
              <c:f>[工作簿1]Sheet1!$B$1:$G$1</c:f>
              <c:strCache>
                <c:ptCount val="6"/>
                <c:pt idx="0">
                  <c:v>教学目标</c:v>
                </c:pt>
                <c:pt idx="1">
                  <c:v>教学内容</c:v>
                </c:pt>
                <c:pt idx="2">
                  <c:v>教学过程</c:v>
                </c:pt>
                <c:pt idx="3">
                  <c:v>教学方法</c:v>
                </c:pt>
                <c:pt idx="4">
                  <c:v>教学能力</c:v>
                </c:pt>
                <c:pt idx="5">
                  <c:v>教学效果</c:v>
                </c:pt>
              </c:strCache>
            </c:strRef>
          </c:cat>
          <c:val>
            <c:numRef>
              <c:f>[工作簿1]Sheet1!$B$2:$G$2</c:f>
              <c:numCache>
                <c:formatCode>General</c:formatCode>
                <c:ptCount val="6"/>
                <c:pt idx="0">
                  <c:v>13</c:v>
                </c:pt>
                <c:pt idx="1">
                  <c:v>15</c:v>
                </c:pt>
                <c:pt idx="2">
                  <c:v>18</c:v>
                </c:pt>
                <c:pt idx="3">
                  <c:v>10</c:v>
                </c:pt>
                <c:pt idx="4">
                  <c:v>13</c:v>
                </c:pt>
                <c:pt idx="5">
                  <c:v>18</c:v>
                </c:pt>
              </c:numCache>
            </c:numRef>
          </c:val>
        </c:ser>
        <c:ser>
          <c:idx val="1"/>
          <c:order val="1"/>
          <c:tx>
            <c:strRef>
              <c:f>[工作簿1]Sheet1!$A$3</c:f>
              <c:strCache>
                <c:ptCount val="1"/>
                <c:pt idx="0">
                  <c:v>以教为主</c:v>
                </c:pt>
              </c:strCache>
            </c:strRef>
          </c:tx>
          <c:spPr>
            <a:solidFill>
              <a:schemeClr val="accent2"/>
            </a:solidFill>
            <a:ln>
              <a:noFill/>
            </a:ln>
            <a:effectLst/>
          </c:spPr>
          <c:invertIfNegative val="0"/>
          <c:dLbls>
            <c:delete val="1"/>
          </c:dLbls>
          <c:cat>
            <c:strRef>
              <c:f>[工作簿1]Sheet1!$B$1:$G$1</c:f>
              <c:strCache>
                <c:ptCount val="6"/>
                <c:pt idx="0">
                  <c:v>教学目标</c:v>
                </c:pt>
                <c:pt idx="1">
                  <c:v>教学内容</c:v>
                </c:pt>
                <c:pt idx="2">
                  <c:v>教学过程</c:v>
                </c:pt>
                <c:pt idx="3">
                  <c:v>教学方法</c:v>
                </c:pt>
                <c:pt idx="4">
                  <c:v>教学能力</c:v>
                </c:pt>
                <c:pt idx="5">
                  <c:v>教学效果</c:v>
                </c:pt>
              </c:strCache>
            </c:strRef>
          </c:cat>
          <c:val>
            <c:numRef>
              <c:f>[工作簿1]Sheet1!$B$3:$G$3</c:f>
              <c:numCache>
                <c:formatCode>General</c:formatCode>
                <c:ptCount val="6"/>
                <c:pt idx="0">
                  <c:v>10</c:v>
                </c:pt>
                <c:pt idx="1">
                  <c:v>8</c:v>
                </c:pt>
                <c:pt idx="2">
                  <c:v>10</c:v>
                </c:pt>
                <c:pt idx="3">
                  <c:v>6</c:v>
                </c:pt>
                <c:pt idx="4">
                  <c:v>9</c:v>
                </c:pt>
                <c:pt idx="5">
                  <c:v>15</c:v>
                </c:pt>
              </c:numCache>
            </c:numRef>
          </c:val>
        </c:ser>
        <c:ser>
          <c:idx val="2"/>
          <c:order val="2"/>
          <c:tx>
            <c:strRef>
              <c:f>[工作簿1]Sheet1!$A$4</c:f>
              <c:strCache>
                <c:ptCount val="1"/>
                <c:pt idx="0">
                  <c:v>以学为主</c:v>
                </c:pt>
              </c:strCache>
            </c:strRef>
          </c:tx>
          <c:spPr>
            <a:solidFill>
              <a:schemeClr val="accent3"/>
            </a:solidFill>
            <a:ln>
              <a:noFill/>
            </a:ln>
            <a:effectLst/>
          </c:spPr>
          <c:invertIfNegative val="0"/>
          <c:dLbls>
            <c:delete val="1"/>
          </c:dLbls>
          <c:cat>
            <c:strRef>
              <c:f>[工作簿1]Sheet1!$B$1:$G$1</c:f>
              <c:strCache>
                <c:ptCount val="6"/>
                <c:pt idx="0">
                  <c:v>教学目标</c:v>
                </c:pt>
                <c:pt idx="1">
                  <c:v>教学内容</c:v>
                </c:pt>
                <c:pt idx="2">
                  <c:v>教学过程</c:v>
                </c:pt>
                <c:pt idx="3">
                  <c:v>教学方法</c:v>
                </c:pt>
                <c:pt idx="4">
                  <c:v>教学能力</c:v>
                </c:pt>
                <c:pt idx="5">
                  <c:v>教学效果</c:v>
                </c:pt>
              </c:strCache>
            </c:strRef>
          </c:cat>
          <c:val>
            <c:numRef>
              <c:f>[工作簿1]Sheet1!$B$4:$G$4</c:f>
              <c:numCache>
                <c:formatCode>General</c:formatCode>
                <c:ptCount val="6"/>
                <c:pt idx="0">
                  <c:v>8</c:v>
                </c:pt>
                <c:pt idx="1">
                  <c:v>11</c:v>
                </c:pt>
                <c:pt idx="2">
                  <c:v>16</c:v>
                </c:pt>
                <c:pt idx="3">
                  <c:v>7</c:v>
                </c:pt>
                <c:pt idx="4">
                  <c:v>12</c:v>
                </c:pt>
                <c:pt idx="5">
                  <c:v>13</c:v>
                </c:pt>
              </c:numCache>
            </c:numRef>
          </c:val>
        </c:ser>
        <c:dLbls>
          <c:showLegendKey val="0"/>
          <c:showVal val="0"/>
          <c:showCatName val="0"/>
          <c:showSerName val="0"/>
          <c:showPercent val="0"/>
          <c:showBubbleSize val="0"/>
        </c:dLbls>
        <c:gapWidth val="219"/>
        <c:overlap val="-27"/>
        <c:axId val="122398054"/>
        <c:axId val="46709672"/>
      </c:barChart>
      <c:catAx>
        <c:axId val="122398054"/>
        <c:scaling>
          <c:orientation val="minMax"/>
        </c:scaling>
        <c:delete val="0"/>
        <c:axPos val="b"/>
        <c:title>
          <c:layout/>
          <c:overlay val="0"/>
          <c:spPr>
            <a:noFill/>
            <a:ln>
              <a:noFill/>
            </a:ln>
            <a:effectLst/>
          </c:spPr>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6709672"/>
        <c:crosses val="autoZero"/>
        <c:auto val="1"/>
        <c:lblAlgn val="ctr"/>
        <c:lblOffset val="100"/>
        <c:noMultiLvlLbl val="0"/>
      </c:catAx>
      <c:valAx>
        <c:axId val="46709672"/>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39805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2019-09-07T08:00:00Z</dcterms:created>
  <dc:creator>大头女儿</dc:creator>
  <cp:lastModifiedBy>大头女儿</cp:lastModifiedBy>
  <dcterms:modified xsi:type="dcterms:W3CDTF">2020-03-02T06:35:10Z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