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9C1" w:rsidRPr="003E2E22" w:rsidRDefault="00E650EA" w:rsidP="007F39C1">
      <w:pPr>
        <w:autoSpaceDE w:val="0"/>
        <w:autoSpaceDN w:val="0"/>
        <w:adjustRightInd w:val="0"/>
        <w:spacing w:after="0" w:line="276" w:lineRule="auto"/>
        <w:jc w:val="center"/>
        <w:rPr>
          <w:rFonts w:ascii="黑体" w:eastAsia="黑体" w:hAnsi="黑体"/>
          <w:sz w:val="30"/>
          <w:szCs w:val="30"/>
        </w:rPr>
      </w:pPr>
      <w:r w:rsidRPr="003E2E22">
        <w:rPr>
          <w:rFonts w:ascii="黑体" w:eastAsia="黑体" w:hAnsi="黑体" w:hint="eastAsia"/>
          <w:sz w:val="30"/>
          <w:szCs w:val="30"/>
        </w:rPr>
        <w:t>急性脑梗死患者医院感染临床特点与影响因素分析</w:t>
      </w:r>
    </w:p>
    <w:p w:rsidR="007F39C1" w:rsidRPr="003E2E22" w:rsidRDefault="007F39C1" w:rsidP="007F39C1">
      <w:pPr>
        <w:autoSpaceDE w:val="0"/>
        <w:autoSpaceDN w:val="0"/>
        <w:adjustRightInd w:val="0"/>
        <w:spacing w:after="0" w:line="276" w:lineRule="auto"/>
        <w:jc w:val="center"/>
        <w:rPr>
          <w:rFonts w:ascii="楷体" w:eastAsia="楷体" w:hAnsi="楷体"/>
          <w:sz w:val="24"/>
          <w:szCs w:val="24"/>
        </w:rPr>
      </w:pPr>
      <w:r w:rsidRPr="003E2E22">
        <w:rPr>
          <w:rFonts w:ascii="楷体" w:eastAsia="楷体" w:hAnsi="楷体" w:hint="eastAsia"/>
          <w:sz w:val="24"/>
          <w:szCs w:val="24"/>
        </w:rPr>
        <w:t>杜玲</w:t>
      </w:r>
      <w:r w:rsidRPr="003E2E22">
        <w:rPr>
          <w:rFonts w:ascii="楷体" w:eastAsia="楷体" w:hAnsi="楷体" w:hint="eastAsia"/>
          <w:sz w:val="24"/>
          <w:szCs w:val="24"/>
          <w:vertAlign w:val="superscript"/>
        </w:rPr>
        <w:t>a</w:t>
      </w:r>
      <w:r w:rsidRPr="003E2E22">
        <w:rPr>
          <w:rFonts w:ascii="楷体" w:eastAsia="楷体" w:hAnsi="楷体" w:hint="eastAsia"/>
          <w:sz w:val="24"/>
          <w:szCs w:val="24"/>
        </w:rPr>
        <w:t xml:space="preserve">  </w:t>
      </w:r>
      <w:r w:rsidR="00685207" w:rsidRPr="003E2E22">
        <w:rPr>
          <w:rFonts w:ascii="楷体" w:eastAsia="楷体" w:hAnsi="楷体" w:hint="eastAsia"/>
          <w:sz w:val="24"/>
          <w:szCs w:val="24"/>
        </w:rPr>
        <w:t>严玲华</w:t>
      </w:r>
      <w:r w:rsidR="00C733FB" w:rsidRPr="003E2E22">
        <w:rPr>
          <w:rFonts w:ascii="楷体" w:eastAsia="楷体" w:hAnsi="楷体" w:hint="eastAsia"/>
          <w:sz w:val="24"/>
          <w:szCs w:val="24"/>
          <w:vertAlign w:val="superscript"/>
        </w:rPr>
        <w:t>a</w:t>
      </w:r>
      <w:r w:rsidRPr="003E2E22">
        <w:rPr>
          <w:rFonts w:ascii="楷体" w:eastAsia="楷体" w:hAnsi="楷体" w:hint="eastAsia"/>
          <w:sz w:val="24"/>
          <w:szCs w:val="24"/>
        </w:rPr>
        <w:t xml:space="preserve"> 罗国君</w:t>
      </w:r>
      <w:r w:rsidRPr="003E2E22">
        <w:rPr>
          <w:rFonts w:ascii="楷体" w:eastAsia="楷体" w:hAnsi="楷体" w:hint="eastAsia"/>
          <w:sz w:val="24"/>
          <w:szCs w:val="24"/>
          <w:vertAlign w:val="superscript"/>
        </w:rPr>
        <w:t>b</w:t>
      </w:r>
      <w:r w:rsidRPr="003E2E22">
        <w:rPr>
          <w:rFonts w:ascii="楷体" w:eastAsia="楷体" w:hAnsi="楷体" w:hint="eastAsia"/>
          <w:sz w:val="24"/>
          <w:szCs w:val="24"/>
        </w:rPr>
        <w:t>（上</w:t>
      </w:r>
      <w:r w:rsidR="00E650EA" w:rsidRPr="003E2E22">
        <w:rPr>
          <w:rFonts w:ascii="楷体" w:eastAsia="楷体" w:hAnsi="楷体" w:hint="eastAsia"/>
          <w:sz w:val="24"/>
          <w:szCs w:val="24"/>
        </w:rPr>
        <w:t>海市第六人民医院金山分院 a.医院感染科   b.神经内科，上海，金山，201599 通讯作者 罗国君 junlgsy@</w:t>
      </w:r>
      <w:r w:rsidR="003E2E22">
        <w:rPr>
          <w:rFonts w:ascii="楷体" w:eastAsia="楷体" w:hAnsi="楷体" w:hint="eastAsia"/>
          <w:sz w:val="24"/>
          <w:szCs w:val="24"/>
        </w:rPr>
        <w:t>163.</w:t>
      </w:r>
      <w:r w:rsidR="00E650EA" w:rsidRPr="003E2E22">
        <w:rPr>
          <w:rFonts w:ascii="楷体" w:eastAsia="楷体" w:hAnsi="楷体" w:hint="eastAsia"/>
          <w:sz w:val="24"/>
          <w:szCs w:val="24"/>
        </w:rPr>
        <w:t xml:space="preserve">com </w:t>
      </w:r>
      <w:r w:rsidRPr="003E2E22">
        <w:rPr>
          <w:rFonts w:ascii="楷体" w:eastAsia="楷体" w:hAnsi="楷体" w:hint="eastAsia"/>
          <w:sz w:val="24"/>
          <w:szCs w:val="24"/>
        </w:rPr>
        <w:t>）</w:t>
      </w:r>
    </w:p>
    <w:p w:rsidR="007F39C1" w:rsidRDefault="00E650EA" w:rsidP="007F39C1">
      <w:pPr>
        <w:autoSpaceDE w:val="0"/>
        <w:autoSpaceDN w:val="0"/>
        <w:adjustRightInd w:val="0"/>
        <w:snapToGrid w:val="0"/>
        <w:spacing w:before="0" w:beforeAutospacing="0" w:after="0" w:line="276" w:lineRule="auto"/>
        <w:rPr>
          <w:rFonts w:ascii="微软雅黑" w:eastAsia="微软雅黑" w:hAnsi="微软雅黑"/>
          <w:sz w:val="24"/>
          <w:szCs w:val="24"/>
          <w:shd w:val="clear" w:color="auto" w:fill="FFFFFF" w:themeFill="background1"/>
        </w:rPr>
      </w:pPr>
      <w:r w:rsidRPr="00A72C1F">
        <w:rPr>
          <w:rFonts w:ascii="楷体" w:eastAsia="楷体" w:hAnsi="楷体" w:hint="eastAsia"/>
          <w:b/>
          <w:sz w:val="21"/>
          <w:szCs w:val="21"/>
          <w:shd w:val="clear" w:color="auto" w:fill="FFFFFF" w:themeFill="background1"/>
        </w:rPr>
        <w:t>摘要</w:t>
      </w:r>
      <w:r w:rsidRPr="00A72C1F">
        <w:rPr>
          <w:rFonts w:ascii="楷体" w:eastAsia="楷体" w:hAnsi="楷体" w:hint="eastAsia"/>
          <w:sz w:val="21"/>
          <w:szCs w:val="21"/>
          <w:shd w:val="clear" w:color="auto" w:fill="FFFFFF" w:themeFill="background1"/>
        </w:rPr>
        <w:t>：目的：探讨急性脑梗死患者医院感染临床特点及影响因素。方法：回顾性分析我院2018年1月至2019年12月诊断为急性脑梗死1175例患者临床资料，通过感染标本的培养及鉴定结果分析，探讨医院感染的病原菌种类及比例，并进一步分析分析引起医院感染的危险因素。结果：1175例急性脑梗死患者中，发生医院感染99例，感染率8.4%；最常见感染部位为呼吸系统和泌尿系统；通过发生医院感染的99例临床标本进行培养及鉴定发现革兰阳性菌37例，革兰阴性菌59例，真菌3例，分别占比59.60%，37.37%及3.03%；急性脑梗死患者发生医院感染的独立影响因素包括年龄≥ 80岁、反复发作史、住院期间行气管插管、血白蛋白&lt;30 g/L、25－羟维生素D3&lt;20ng/ml，既往有慢性阻塞性肺病、NIHSS≥6 。结论：神经内科患者医院感染发生以呼吸道及泌尿道感染最常见，诸多因素可以引起医院感染发生，重视侵入性操作的管理外，对于营养不良等也要引起</w:t>
      </w:r>
      <w:r w:rsidR="007F39C1" w:rsidRPr="00A72C1F">
        <w:rPr>
          <w:rFonts w:ascii="楷体" w:eastAsia="楷体" w:hAnsi="楷体" w:hint="eastAsia"/>
          <w:sz w:val="21"/>
          <w:szCs w:val="21"/>
          <w:shd w:val="clear" w:color="auto" w:fill="FFFFFF" w:themeFill="background1"/>
        </w:rPr>
        <w:t>重视，从而降低医院感染率</w:t>
      </w:r>
      <w:r w:rsidR="007F39C1" w:rsidRPr="00A72C1F">
        <w:rPr>
          <w:rFonts w:ascii="楷体" w:eastAsia="楷体" w:hAnsi="楷体" w:hint="eastAsia"/>
          <w:sz w:val="24"/>
          <w:szCs w:val="24"/>
          <w:shd w:val="clear" w:color="auto" w:fill="FFFFFF" w:themeFill="background1"/>
        </w:rPr>
        <w:t>。</w:t>
      </w:r>
    </w:p>
    <w:p w:rsidR="00E650EA" w:rsidRPr="00A72C1F" w:rsidRDefault="00E650EA" w:rsidP="007F39C1">
      <w:pPr>
        <w:autoSpaceDE w:val="0"/>
        <w:autoSpaceDN w:val="0"/>
        <w:adjustRightInd w:val="0"/>
        <w:snapToGrid w:val="0"/>
        <w:spacing w:before="0" w:beforeAutospacing="0" w:after="0" w:line="276" w:lineRule="auto"/>
        <w:rPr>
          <w:rFonts w:ascii="楷体" w:eastAsia="楷体" w:hAnsi="楷体"/>
          <w:sz w:val="21"/>
          <w:szCs w:val="21"/>
          <w:shd w:val="clear" w:color="auto" w:fill="FFFFFF" w:themeFill="background1"/>
        </w:rPr>
      </w:pPr>
      <w:r w:rsidRPr="00A72C1F">
        <w:rPr>
          <w:rFonts w:ascii="楷体" w:eastAsia="楷体" w:hAnsi="楷体" w:hint="eastAsia"/>
          <w:b/>
          <w:sz w:val="21"/>
          <w:szCs w:val="21"/>
        </w:rPr>
        <w:t>关键词</w:t>
      </w:r>
      <w:r w:rsidRPr="00A72C1F">
        <w:rPr>
          <w:rFonts w:ascii="楷体" w:eastAsia="楷体" w:hAnsi="楷体" w:hint="eastAsia"/>
          <w:sz w:val="21"/>
          <w:szCs w:val="21"/>
        </w:rPr>
        <w:t>：急性脑梗死：医院感染：临床特点：影响因素</w:t>
      </w:r>
    </w:p>
    <w:p w:rsidR="007F39C1" w:rsidRPr="00A72C1F" w:rsidRDefault="00E650EA" w:rsidP="00E650EA">
      <w:pPr>
        <w:autoSpaceDE w:val="0"/>
        <w:autoSpaceDN w:val="0"/>
        <w:adjustRightInd w:val="0"/>
        <w:spacing w:after="0" w:line="360" w:lineRule="auto"/>
        <w:jc w:val="both"/>
        <w:rPr>
          <w:rFonts w:ascii="Times New Roman" w:hAnsi="宋体" w:cs="AdobeHeitiStd-Regular"/>
          <w:sz w:val="21"/>
          <w:szCs w:val="21"/>
        </w:rPr>
      </w:pPr>
      <w:r w:rsidRPr="00A72C1F">
        <w:rPr>
          <w:rFonts w:ascii="Times New Roman" w:hAnsi="宋体" w:cs="AdobeHeitiStd-Regular"/>
          <w:sz w:val="21"/>
          <w:szCs w:val="21"/>
        </w:rPr>
        <w:t>The</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 xml:space="preserve">Clinical Characteristics </w:t>
      </w:r>
      <w:r w:rsidRPr="00A72C1F">
        <w:rPr>
          <w:rFonts w:ascii="Times New Roman" w:hAnsi="宋体" w:cs="AdobeHeitiStd-Regular" w:hint="eastAsia"/>
          <w:sz w:val="21"/>
          <w:szCs w:val="21"/>
        </w:rPr>
        <w:t>a</w:t>
      </w:r>
      <w:r w:rsidRPr="00A72C1F">
        <w:rPr>
          <w:rFonts w:ascii="Times New Roman" w:hAnsi="宋体" w:cs="AdobeHeitiStd-Regular"/>
          <w:sz w:val="21"/>
          <w:szCs w:val="21"/>
        </w:rPr>
        <w:t xml:space="preserve">nd Influencing Factors </w:t>
      </w:r>
      <w:r w:rsidRPr="00A72C1F">
        <w:rPr>
          <w:rFonts w:ascii="Times New Roman" w:hAnsi="宋体" w:cs="AdobeHeitiStd-Regular" w:hint="eastAsia"/>
          <w:sz w:val="21"/>
          <w:szCs w:val="21"/>
        </w:rPr>
        <w:t>o</w:t>
      </w:r>
      <w:r w:rsidRPr="00A72C1F">
        <w:rPr>
          <w:rFonts w:ascii="Times New Roman" w:hAnsi="宋体" w:cs="AdobeHeitiStd-Regular"/>
          <w:sz w:val="21"/>
          <w:szCs w:val="21"/>
        </w:rPr>
        <w:t>f Nosocomial Infection in Patients</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 xml:space="preserve">with Acute Cerebral Infarction </w:t>
      </w:r>
      <w:r w:rsidRPr="00A72C1F">
        <w:rPr>
          <w:rFonts w:ascii="Times New Roman" w:hAnsi="宋体" w:cs="AdobeHeitiStd-Regular" w:hint="eastAsia"/>
          <w:sz w:val="21"/>
          <w:szCs w:val="21"/>
        </w:rPr>
        <w:t>.</w:t>
      </w:r>
      <w:r w:rsidRPr="00A72C1F">
        <w:rPr>
          <w:rFonts w:ascii="Times New Roman" w:hAnsi="宋体" w:cs="AdobeHeitiStd-Regular"/>
          <w:sz w:val="21"/>
          <w:szCs w:val="21"/>
        </w:rPr>
        <w:t>L</w:t>
      </w:r>
      <w:r w:rsidRPr="00A72C1F">
        <w:rPr>
          <w:rFonts w:ascii="Times New Roman" w:hAnsi="宋体" w:cs="AdobeHeitiStd-Regular" w:hint="eastAsia"/>
          <w:sz w:val="21"/>
          <w:szCs w:val="21"/>
        </w:rPr>
        <w:t xml:space="preserve">ing </w:t>
      </w:r>
      <w:r w:rsidRPr="00A72C1F">
        <w:rPr>
          <w:rFonts w:ascii="Times New Roman" w:hAnsi="宋体" w:cs="AdobeHeitiStd-Regular"/>
          <w:sz w:val="21"/>
          <w:szCs w:val="21"/>
        </w:rPr>
        <w:t>Du</w:t>
      </w:r>
      <w:r w:rsidRPr="00A72C1F">
        <w:rPr>
          <w:rFonts w:ascii="Times New Roman" w:hAnsi="宋体" w:cs="AdobeHeitiStd-Regular" w:hint="eastAsia"/>
          <w:sz w:val="21"/>
          <w:szCs w:val="21"/>
          <w:vertAlign w:val="superscript"/>
        </w:rPr>
        <w:t>a</w:t>
      </w:r>
      <w:r w:rsidRPr="00A72C1F">
        <w:rPr>
          <w:rFonts w:ascii="Times New Roman" w:hAnsi="宋体" w:cs="AdobeHeitiStd-Regular" w:hint="eastAsia"/>
          <w:sz w:val="21"/>
          <w:szCs w:val="21"/>
        </w:rPr>
        <w:t xml:space="preserve"> </w:t>
      </w:r>
      <w:r w:rsidR="00A72C1F" w:rsidRPr="00A72C1F">
        <w:rPr>
          <w:rFonts w:ascii="Times New Roman" w:hAnsi="宋体" w:cs="AdobeHeitiStd-Regular" w:hint="eastAsia"/>
          <w:sz w:val="21"/>
          <w:szCs w:val="21"/>
        </w:rPr>
        <w:t>,</w:t>
      </w:r>
      <w:r w:rsidR="00C733FB" w:rsidRPr="00A72C1F">
        <w:rPr>
          <w:rFonts w:ascii="Times New Roman" w:hAnsi="宋体" w:cs="AdobeHeitiStd-Regular"/>
          <w:sz w:val="21"/>
          <w:szCs w:val="21"/>
        </w:rPr>
        <w:t>L</w:t>
      </w:r>
      <w:r w:rsidR="00C733FB" w:rsidRPr="00A72C1F">
        <w:rPr>
          <w:rFonts w:ascii="Times New Roman" w:hAnsi="宋体" w:cs="AdobeHeitiStd-Regular" w:hint="eastAsia"/>
          <w:sz w:val="21"/>
          <w:szCs w:val="21"/>
        </w:rPr>
        <w:t>inghua Yan</w:t>
      </w:r>
      <w:r w:rsidR="00C733FB" w:rsidRPr="00A72C1F">
        <w:rPr>
          <w:rFonts w:ascii="Times New Roman" w:hAnsi="宋体" w:cs="AdobeHeitiStd-Regular" w:hint="eastAsia"/>
          <w:sz w:val="21"/>
          <w:szCs w:val="21"/>
          <w:vertAlign w:val="superscript"/>
        </w:rPr>
        <w:t>a</w:t>
      </w:r>
      <w:r w:rsidR="00C733FB" w:rsidRPr="00A72C1F">
        <w:rPr>
          <w:rFonts w:ascii="Times New Roman" w:hAnsi="宋体" w:cs="AdobeHeitiStd-Regular" w:hint="eastAsia"/>
          <w:sz w:val="21"/>
          <w:szCs w:val="21"/>
        </w:rPr>
        <w:t xml:space="preserve"> </w:t>
      </w:r>
      <w:r w:rsidRPr="00A72C1F">
        <w:rPr>
          <w:rFonts w:ascii="Times New Roman" w:hAnsi="宋体" w:cs="AdobeHeitiStd-Regular" w:hint="eastAsia"/>
          <w:sz w:val="21"/>
          <w:szCs w:val="21"/>
        </w:rPr>
        <w:t xml:space="preserve">and </w:t>
      </w:r>
      <w:r w:rsidRPr="00A72C1F">
        <w:rPr>
          <w:rFonts w:ascii="Times New Roman" w:hAnsi="宋体" w:cs="AdobeHeitiStd-Regular"/>
          <w:sz w:val="21"/>
          <w:szCs w:val="21"/>
        </w:rPr>
        <w:t>Guojun Luo</w:t>
      </w:r>
      <w:r w:rsidRPr="00A72C1F">
        <w:rPr>
          <w:rFonts w:ascii="Times New Roman" w:hAnsi="宋体" w:cs="AdobeHeitiStd-Regular" w:hint="eastAsia"/>
          <w:sz w:val="21"/>
          <w:szCs w:val="21"/>
          <w:vertAlign w:val="superscript"/>
        </w:rPr>
        <w:t xml:space="preserve">b  (  </w:t>
      </w:r>
      <w:r w:rsidRPr="00A72C1F">
        <w:rPr>
          <w:rFonts w:ascii="Times New Roman" w:hAnsi="宋体" w:cs="AdobeHeitiStd-Regular" w:hint="eastAsia"/>
          <w:sz w:val="21"/>
          <w:szCs w:val="21"/>
        </w:rPr>
        <w:t xml:space="preserve">a. </w:t>
      </w:r>
      <w:r w:rsidRPr="00A72C1F">
        <w:rPr>
          <w:rFonts w:ascii="Times New Roman" w:hAnsi="宋体" w:cs="AdobeHeitiStd-Regular"/>
          <w:sz w:val="21"/>
          <w:szCs w:val="21"/>
        </w:rPr>
        <w:t>Department</w:t>
      </w:r>
      <w:r w:rsidRPr="00A72C1F">
        <w:rPr>
          <w:rFonts w:ascii="Times New Roman" w:hAnsi="宋体" w:cs="AdobeHeitiStd-Regular" w:hint="eastAsia"/>
          <w:sz w:val="21"/>
          <w:szCs w:val="21"/>
        </w:rPr>
        <w:t xml:space="preserve"> of </w:t>
      </w:r>
      <w:r w:rsidRPr="00A72C1F">
        <w:rPr>
          <w:rFonts w:ascii="Times New Roman" w:hAnsi="宋体" w:cs="AdobeHeitiStd-Regular"/>
          <w:sz w:val="21"/>
          <w:szCs w:val="21"/>
        </w:rPr>
        <w:t>Hospital</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Infection</w:t>
      </w:r>
      <w:r w:rsidRPr="00A72C1F">
        <w:rPr>
          <w:rFonts w:ascii="Times New Roman" w:hAnsi="宋体" w:cs="AdobeHeitiStd-Regular" w:hint="eastAsia"/>
          <w:sz w:val="21"/>
          <w:szCs w:val="21"/>
        </w:rPr>
        <w:t xml:space="preserve">, b. Department of </w:t>
      </w:r>
      <w:r w:rsidRPr="00A72C1F">
        <w:rPr>
          <w:rFonts w:ascii="Times New Roman" w:hAnsi="宋体" w:cs="AdobeHeitiStd-Regular"/>
          <w:sz w:val="21"/>
          <w:szCs w:val="21"/>
        </w:rPr>
        <w:t>Neurology</w:t>
      </w:r>
      <w:r w:rsidRPr="00A72C1F">
        <w:rPr>
          <w:rFonts w:ascii="Times New Roman" w:hAnsi="宋体" w:cs="AdobeHeitiStd-Regular" w:hint="eastAsia"/>
          <w:sz w:val="21"/>
          <w:szCs w:val="21"/>
        </w:rPr>
        <w:t>, Jinshan Branch</w:t>
      </w:r>
      <w:r w:rsidRPr="00A72C1F">
        <w:rPr>
          <w:rFonts w:ascii="宋体" w:hAnsi="宋体" w:cs="AdobeHeitiStd-Regular" w:hint="eastAsia"/>
          <w:sz w:val="21"/>
          <w:szCs w:val="21"/>
        </w:rPr>
        <w:t>，</w:t>
      </w:r>
      <w:r w:rsidRPr="00A72C1F">
        <w:rPr>
          <w:rFonts w:ascii="Times New Roman" w:hAnsi="Times New Roman" w:hint="eastAsia"/>
          <w:sz w:val="21"/>
          <w:szCs w:val="21"/>
        </w:rPr>
        <w:t>Shanghai Sixth People</w:t>
      </w:r>
      <w:r w:rsidRPr="00A72C1F">
        <w:rPr>
          <w:rFonts w:ascii="宋体" w:hAnsi="宋体" w:cs="AdobeHeitiStd-Regular" w:hint="eastAsia"/>
          <w:sz w:val="21"/>
          <w:szCs w:val="21"/>
        </w:rPr>
        <w:t>’</w:t>
      </w:r>
      <w:r w:rsidRPr="00A72C1F">
        <w:rPr>
          <w:rFonts w:ascii="Times New Roman" w:hAnsi="Times New Roman" w:hint="eastAsia"/>
          <w:sz w:val="21"/>
          <w:szCs w:val="21"/>
        </w:rPr>
        <w:t>s Hospital</w:t>
      </w:r>
      <w:r w:rsidRPr="00A72C1F">
        <w:rPr>
          <w:rFonts w:ascii="宋体" w:hAnsi="宋体" w:cs="AdobeHeitiStd-Regular" w:hint="eastAsia"/>
          <w:sz w:val="21"/>
          <w:szCs w:val="21"/>
        </w:rPr>
        <w:t>，</w:t>
      </w:r>
      <w:r w:rsidRPr="00A72C1F">
        <w:rPr>
          <w:rFonts w:ascii="Times New Roman" w:hAnsi="Times New Roman" w:hint="eastAsia"/>
          <w:sz w:val="21"/>
          <w:szCs w:val="21"/>
        </w:rPr>
        <w:t>Shanghai 201500</w:t>
      </w:r>
      <w:r w:rsidRPr="00A72C1F">
        <w:rPr>
          <w:rFonts w:ascii="宋体" w:hAnsi="宋体" w:cs="AdobeHeitiStd-Regular" w:hint="eastAsia"/>
          <w:sz w:val="21"/>
          <w:szCs w:val="21"/>
        </w:rPr>
        <w:t>，</w:t>
      </w:r>
      <w:r w:rsidRPr="00A72C1F">
        <w:rPr>
          <w:rFonts w:ascii="Times New Roman" w:hAnsi="Times New Roman" w:hint="eastAsia"/>
          <w:sz w:val="21"/>
          <w:szCs w:val="21"/>
        </w:rPr>
        <w:t>China</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C</w:t>
      </w:r>
      <w:r w:rsidRPr="00A72C1F">
        <w:rPr>
          <w:rFonts w:ascii="Times New Roman" w:hAnsi="宋体" w:cs="AdobeHeitiStd-Regular" w:hint="eastAsia"/>
          <w:sz w:val="21"/>
          <w:szCs w:val="21"/>
        </w:rPr>
        <w:t xml:space="preserve">orresponding author: </w:t>
      </w:r>
      <w:r w:rsidRPr="00A72C1F">
        <w:rPr>
          <w:rFonts w:ascii="Times New Roman" w:hAnsi="宋体" w:cs="AdobeHeitiStd-Regular"/>
          <w:sz w:val="21"/>
          <w:szCs w:val="21"/>
        </w:rPr>
        <w:t>Guojun Luo</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 xml:space="preserve"> </w:t>
      </w:r>
      <w:r w:rsidRPr="00A72C1F">
        <w:rPr>
          <w:rFonts w:ascii="Times New Roman" w:hAnsi="宋体" w:cs="AdobeHeitiStd-Regular" w:hint="eastAsia"/>
          <w:sz w:val="21"/>
          <w:szCs w:val="21"/>
        </w:rPr>
        <w:t>(</w:t>
      </w:r>
      <w:r w:rsidRPr="00A72C1F">
        <w:rPr>
          <w:rFonts w:ascii="Times New Roman" w:hAnsi="宋体" w:cs="AdobeHeitiStd-Regular"/>
          <w:sz w:val="21"/>
          <w:szCs w:val="21"/>
        </w:rPr>
        <w:t>Email</w:t>
      </w:r>
      <w:r w:rsidRPr="00A72C1F">
        <w:rPr>
          <w:rFonts w:ascii="Times New Roman" w:hAnsi="宋体" w:cs="AdobeHeitiStd-Regular" w:hint="eastAsia"/>
          <w:sz w:val="21"/>
          <w:szCs w:val="21"/>
        </w:rPr>
        <w:t xml:space="preserve">: </w:t>
      </w:r>
      <w:r w:rsidR="003E2E22" w:rsidRPr="00A72C1F">
        <w:rPr>
          <w:rFonts w:ascii="Times New Roman" w:hAnsi="宋体" w:cs="AdobeHeitiStd-Regular" w:hint="eastAsia"/>
          <w:sz w:val="21"/>
          <w:szCs w:val="21"/>
        </w:rPr>
        <w:t>junlgsy@163.com</w:t>
      </w:r>
      <w:r w:rsidRPr="00A72C1F">
        <w:rPr>
          <w:rFonts w:ascii="Times New Roman" w:hAnsi="宋体" w:cs="AdobeHeitiStd-Regular" w:hint="eastAsia"/>
          <w:sz w:val="21"/>
          <w:szCs w:val="21"/>
        </w:rPr>
        <w:t>)</w:t>
      </w:r>
    </w:p>
    <w:p w:rsidR="00E650EA" w:rsidRPr="00A72C1F" w:rsidRDefault="00E650EA" w:rsidP="007F39C1">
      <w:pPr>
        <w:autoSpaceDE w:val="0"/>
        <w:autoSpaceDN w:val="0"/>
        <w:adjustRightInd w:val="0"/>
        <w:snapToGrid w:val="0"/>
        <w:spacing w:before="0" w:beforeAutospacing="0" w:after="0" w:line="360" w:lineRule="auto"/>
        <w:jc w:val="both"/>
        <w:rPr>
          <w:rFonts w:ascii="Times New Roman" w:hAnsi="宋体" w:cs="AdobeHeitiStd-Regular"/>
          <w:sz w:val="21"/>
          <w:szCs w:val="21"/>
        </w:rPr>
      </w:pPr>
      <w:r w:rsidRPr="00A72C1F">
        <w:rPr>
          <w:rFonts w:ascii="Times New Roman" w:hAnsi="宋体" w:cs="AdobeHeitiStd-Regular"/>
          <w:b/>
          <w:bCs/>
          <w:sz w:val="21"/>
          <w:szCs w:val="21"/>
        </w:rPr>
        <w:t>Abstract</w:t>
      </w:r>
      <w:r w:rsidRPr="00A72C1F">
        <w:rPr>
          <w:rFonts w:ascii="Times New Roman" w:hAnsi="宋体" w:cs="AdobeHeitiStd-Regular"/>
          <w:sz w:val="21"/>
          <w:szCs w:val="21"/>
        </w:rPr>
        <w:t xml:space="preserve">: </w:t>
      </w:r>
      <w:r w:rsidRPr="00A72C1F">
        <w:rPr>
          <w:rFonts w:ascii="Times New Roman" w:hAnsi="宋体" w:cs="AdobeHeitiStd-Regular"/>
          <w:b/>
          <w:bCs/>
          <w:sz w:val="21"/>
          <w:szCs w:val="21"/>
        </w:rPr>
        <w:t xml:space="preserve">Objective: </w:t>
      </w:r>
      <w:r w:rsidRPr="00A72C1F">
        <w:rPr>
          <w:rFonts w:ascii="Times New Roman" w:hAnsi="宋体" w:cs="AdobeHeitiStd-Regular"/>
          <w:sz w:val="21"/>
          <w:szCs w:val="21"/>
        </w:rPr>
        <w:t>To investigate the clin</w:t>
      </w:r>
      <w:r w:rsidRPr="00A72C1F">
        <w:rPr>
          <w:rFonts w:ascii="Times New Roman" w:hAnsi="宋体" w:cs="AdobeHeitiStd-Regular" w:hint="eastAsia"/>
          <w:sz w:val="21"/>
          <w:szCs w:val="21"/>
        </w:rPr>
        <w:t xml:space="preserve">ical characters and </w:t>
      </w:r>
      <w:r w:rsidRPr="00A72C1F">
        <w:rPr>
          <w:rFonts w:ascii="Times New Roman" w:hAnsi="宋体" w:cs="AdobeHeitiStd-Regular"/>
          <w:sz w:val="21"/>
          <w:szCs w:val="21"/>
        </w:rPr>
        <w:t>associated</w:t>
      </w:r>
      <w:r w:rsidRPr="00A72C1F">
        <w:rPr>
          <w:rFonts w:ascii="Times New Roman" w:hAnsi="宋体" w:cs="AdobeHeitiStd-Regular" w:hint="eastAsia"/>
          <w:sz w:val="21"/>
          <w:szCs w:val="21"/>
        </w:rPr>
        <w:t xml:space="preserve"> risk</w:t>
      </w:r>
      <w:r w:rsidRPr="00A72C1F">
        <w:rPr>
          <w:rFonts w:ascii="Times New Roman" w:hAnsi="宋体" w:cs="AdobeHeitiStd-Regular"/>
          <w:sz w:val="21"/>
          <w:szCs w:val="21"/>
        </w:rPr>
        <w:t xml:space="preserve"> factors of </w:t>
      </w:r>
      <w:r w:rsidRPr="00A72C1F">
        <w:rPr>
          <w:rFonts w:ascii="Times New Roman" w:hAnsi="宋体" w:cs="AdobeHeitiStd-Regular" w:hint="eastAsia"/>
          <w:sz w:val="21"/>
          <w:szCs w:val="21"/>
        </w:rPr>
        <w:t>n</w:t>
      </w:r>
      <w:r w:rsidRPr="00A72C1F">
        <w:rPr>
          <w:rFonts w:ascii="Times New Roman" w:hAnsi="宋体" w:cs="AdobeHeitiStd-Regular"/>
          <w:sz w:val="21"/>
          <w:szCs w:val="21"/>
        </w:rPr>
        <w:t>osocomial infection in patients with acute cerebral infarction</w:t>
      </w:r>
      <w:r w:rsidRPr="00A72C1F">
        <w:rPr>
          <w:rFonts w:ascii="Times New Roman" w:hAnsi="宋体" w:cs="AdobeHeitiStd-Regular" w:hint="eastAsia"/>
          <w:sz w:val="21"/>
          <w:szCs w:val="21"/>
        </w:rPr>
        <w:t>.</w:t>
      </w:r>
      <w:r w:rsidRPr="00A72C1F">
        <w:rPr>
          <w:rFonts w:ascii="Times New Roman" w:hAnsi="宋体" w:cs="AdobeHeitiStd-Regular"/>
          <w:b/>
          <w:bCs/>
          <w:sz w:val="21"/>
          <w:szCs w:val="21"/>
        </w:rPr>
        <w:t>Methods:</w:t>
      </w:r>
      <w:r w:rsidRPr="00A72C1F">
        <w:rPr>
          <w:rFonts w:ascii="Times New Roman" w:hAnsi="宋体" w:cs="AdobeHeitiStd-Regular"/>
          <w:sz w:val="21"/>
          <w:szCs w:val="21"/>
        </w:rPr>
        <w:t xml:space="preserve"> The </w:t>
      </w:r>
      <w:r w:rsidRPr="00A72C1F">
        <w:rPr>
          <w:rFonts w:ascii="Times New Roman" w:hAnsi="宋体" w:cs="AdobeHeitiStd-Regular" w:hint="eastAsia"/>
          <w:sz w:val="21"/>
          <w:szCs w:val="21"/>
        </w:rPr>
        <w:t xml:space="preserve">clinical </w:t>
      </w:r>
      <w:r w:rsidRPr="00A72C1F">
        <w:rPr>
          <w:rFonts w:ascii="Times New Roman" w:hAnsi="宋体" w:cs="AdobeHeitiStd-Regular"/>
          <w:sz w:val="21"/>
          <w:szCs w:val="21"/>
        </w:rPr>
        <w:t xml:space="preserve">data of </w:t>
      </w:r>
      <w:r w:rsidRPr="00A72C1F">
        <w:rPr>
          <w:rFonts w:ascii="Times New Roman" w:hAnsi="宋体" w:cs="AdobeHeitiStd-Regular" w:hint="eastAsia"/>
          <w:sz w:val="21"/>
          <w:szCs w:val="21"/>
        </w:rPr>
        <w:t>1175</w:t>
      </w:r>
      <w:r w:rsidRPr="00A72C1F">
        <w:rPr>
          <w:rFonts w:ascii="Times New Roman" w:hAnsi="宋体" w:cs="AdobeHeitiStd-Regular"/>
          <w:sz w:val="21"/>
          <w:szCs w:val="21"/>
        </w:rPr>
        <w:t xml:space="preserve"> patients with acute cerebral infarction were </w:t>
      </w:r>
      <w:r w:rsidRPr="00A72C1F">
        <w:rPr>
          <w:rFonts w:ascii="Times New Roman" w:hAnsi="宋体" w:cs="AdobeHeitiStd-Regular" w:hint="eastAsia"/>
          <w:sz w:val="21"/>
          <w:szCs w:val="21"/>
        </w:rPr>
        <w:t>collected</w:t>
      </w:r>
      <w:r w:rsidRPr="00A72C1F">
        <w:rPr>
          <w:rFonts w:ascii="Times New Roman" w:hAnsi="宋体" w:cs="AdobeHeitiStd-Regular"/>
          <w:sz w:val="21"/>
          <w:szCs w:val="21"/>
        </w:rPr>
        <w:t xml:space="preserve"> from January</w:t>
      </w:r>
      <w:r w:rsidRPr="00A72C1F">
        <w:rPr>
          <w:rFonts w:ascii="Times New Roman" w:hAnsi="宋体" w:cs="AdobeHeitiStd-Regular" w:hint="eastAsia"/>
          <w:sz w:val="21"/>
          <w:szCs w:val="21"/>
        </w:rPr>
        <w:t xml:space="preserve"> 2018 to </w:t>
      </w:r>
      <w:r w:rsidRPr="00A72C1F">
        <w:rPr>
          <w:rFonts w:ascii="Times New Roman" w:hAnsi="宋体" w:cs="AdobeHeitiStd-Regular"/>
          <w:sz w:val="21"/>
          <w:szCs w:val="21"/>
        </w:rPr>
        <w:t>December</w:t>
      </w:r>
      <w:r w:rsidRPr="00A72C1F">
        <w:rPr>
          <w:rFonts w:ascii="Times New Roman" w:hAnsi="宋体" w:cs="AdobeHeitiStd-Regular" w:hint="eastAsia"/>
          <w:sz w:val="21"/>
          <w:szCs w:val="21"/>
        </w:rPr>
        <w:t xml:space="preserve"> 2019</w:t>
      </w:r>
      <w:r w:rsidRPr="00A72C1F">
        <w:rPr>
          <w:rFonts w:ascii="Times New Roman" w:hAnsi="宋体" w:cs="AdobeHeitiStd-Regular"/>
          <w:sz w:val="21"/>
          <w:szCs w:val="21"/>
        </w:rPr>
        <w:t xml:space="preserve"> in our hospital. The specimens of infected sites were collected</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cultured and identifi</w:t>
      </w:r>
      <w:r w:rsidRPr="00A72C1F">
        <w:rPr>
          <w:rFonts w:ascii="Times New Roman" w:hAnsi="宋体" w:cs="AdobeHeitiStd-Regular" w:hint="eastAsia"/>
          <w:sz w:val="21"/>
          <w:szCs w:val="21"/>
        </w:rPr>
        <w:t>ed to e</w:t>
      </w:r>
      <w:r w:rsidRPr="00A72C1F">
        <w:rPr>
          <w:rFonts w:ascii="Times New Roman" w:hAnsi="宋体" w:cs="AdobeHeitiStd-Regular"/>
          <w:sz w:val="21"/>
          <w:szCs w:val="21"/>
        </w:rPr>
        <w:t xml:space="preserve">xplore the types and proportions of pathogens in </w:t>
      </w:r>
      <w:r w:rsidRPr="00A72C1F">
        <w:rPr>
          <w:rFonts w:ascii="Times New Roman" w:hAnsi="宋体" w:cs="AdobeHeitiStd-Regular" w:hint="eastAsia"/>
          <w:sz w:val="21"/>
          <w:szCs w:val="21"/>
        </w:rPr>
        <w:t>n</w:t>
      </w:r>
      <w:r w:rsidRPr="00A72C1F">
        <w:rPr>
          <w:rFonts w:ascii="Times New Roman" w:hAnsi="宋体" w:cs="AdobeHeitiStd-Regular"/>
          <w:sz w:val="21"/>
          <w:szCs w:val="21"/>
        </w:rPr>
        <w:t>osocomial infections</w:t>
      </w:r>
      <w:r w:rsidRPr="00A72C1F">
        <w:rPr>
          <w:rFonts w:ascii="Times New Roman" w:hAnsi="宋体" w:cs="AdobeHeitiStd-Regular" w:hint="eastAsia"/>
          <w:sz w:val="21"/>
          <w:szCs w:val="21"/>
        </w:rPr>
        <w:t>, t</w:t>
      </w:r>
      <w:r w:rsidRPr="00A72C1F">
        <w:rPr>
          <w:rFonts w:ascii="Times New Roman" w:hAnsi="宋体" w:cs="AdobeHeitiStd-Regular"/>
          <w:sz w:val="21"/>
          <w:szCs w:val="21"/>
        </w:rPr>
        <w:t xml:space="preserve">he </w:t>
      </w:r>
      <w:r w:rsidRPr="00A72C1F">
        <w:rPr>
          <w:rFonts w:ascii="Times New Roman" w:hAnsi="宋体" w:cs="AdobeHeitiStd-Regular" w:hint="eastAsia"/>
          <w:sz w:val="21"/>
          <w:szCs w:val="21"/>
        </w:rPr>
        <w:t xml:space="preserve">risk </w:t>
      </w:r>
      <w:r w:rsidRPr="00A72C1F">
        <w:rPr>
          <w:rFonts w:ascii="Times New Roman" w:hAnsi="宋体" w:cs="AdobeHeitiStd-Regular"/>
          <w:sz w:val="21"/>
          <w:szCs w:val="21"/>
        </w:rPr>
        <w:t xml:space="preserve">factors affecting the </w:t>
      </w:r>
      <w:r w:rsidRPr="00A72C1F">
        <w:rPr>
          <w:rFonts w:ascii="Times New Roman" w:hAnsi="宋体" w:cs="AdobeHeitiStd-Regular" w:hint="eastAsia"/>
          <w:sz w:val="21"/>
          <w:szCs w:val="21"/>
        </w:rPr>
        <w:t>n</w:t>
      </w:r>
      <w:r w:rsidRPr="00A72C1F">
        <w:rPr>
          <w:rFonts w:ascii="Times New Roman" w:hAnsi="宋体" w:cs="AdobeHeitiStd-Regular"/>
          <w:sz w:val="21"/>
          <w:szCs w:val="21"/>
        </w:rPr>
        <w:t>osocomial infection were</w:t>
      </w:r>
      <w:r w:rsidRPr="00A72C1F">
        <w:rPr>
          <w:rFonts w:ascii="Times New Roman" w:hAnsi="宋体" w:cs="AdobeHeitiStd-Regular" w:hint="eastAsia"/>
          <w:sz w:val="21"/>
          <w:szCs w:val="21"/>
        </w:rPr>
        <w:t xml:space="preserve"> further</w:t>
      </w:r>
      <w:r w:rsidRPr="00A72C1F">
        <w:rPr>
          <w:rFonts w:ascii="Times New Roman" w:hAnsi="宋体" w:cs="AdobeHeitiStd-Regular"/>
          <w:sz w:val="21"/>
          <w:szCs w:val="21"/>
        </w:rPr>
        <w:t xml:space="preserve"> analyzed. </w:t>
      </w:r>
      <w:r w:rsidRPr="00A72C1F">
        <w:rPr>
          <w:rFonts w:ascii="Times New Roman" w:hAnsi="宋体" w:cs="AdobeHeitiStd-Regular"/>
          <w:b/>
          <w:bCs/>
          <w:sz w:val="21"/>
          <w:szCs w:val="21"/>
        </w:rPr>
        <w:t xml:space="preserve">Results: </w:t>
      </w:r>
      <w:r w:rsidRPr="00A72C1F">
        <w:rPr>
          <w:rFonts w:ascii="Times New Roman" w:hAnsi="宋体" w:cs="AdobeHeitiStd-Regular"/>
          <w:sz w:val="21"/>
          <w:szCs w:val="21"/>
        </w:rPr>
        <w:t xml:space="preserve">There were </w:t>
      </w:r>
      <w:r w:rsidRPr="00A72C1F">
        <w:rPr>
          <w:rFonts w:ascii="Times New Roman" w:hAnsi="宋体" w:cs="AdobeHeitiStd-Regular" w:hint="eastAsia"/>
          <w:sz w:val="21"/>
          <w:szCs w:val="21"/>
        </w:rPr>
        <w:t xml:space="preserve">99 </w:t>
      </w:r>
      <w:r w:rsidRPr="00A72C1F">
        <w:rPr>
          <w:rFonts w:ascii="Times New Roman" w:hAnsi="宋体" w:cs="AdobeHeitiStd-Regular"/>
          <w:sz w:val="21"/>
          <w:szCs w:val="21"/>
        </w:rPr>
        <w:t xml:space="preserve">cases of </w:t>
      </w:r>
      <w:r w:rsidRPr="00A72C1F">
        <w:rPr>
          <w:rFonts w:ascii="Times New Roman" w:hAnsi="宋体" w:cs="AdobeHeitiStd-Regular" w:hint="eastAsia"/>
          <w:sz w:val="21"/>
          <w:szCs w:val="21"/>
        </w:rPr>
        <w:t>n</w:t>
      </w:r>
      <w:r w:rsidRPr="00A72C1F">
        <w:rPr>
          <w:rFonts w:ascii="Times New Roman" w:hAnsi="宋体" w:cs="AdobeHeitiStd-Regular"/>
          <w:sz w:val="21"/>
          <w:szCs w:val="21"/>
        </w:rPr>
        <w:t xml:space="preserve">osocomial infection in </w:t>
      </w:r>
      <w:r w:rsidRPr="00A72C1F">
        <w:rPr>
          <w:rFonts w:ascii="Times New Roman" w:hAnsi="宋体" w:cs="AdobeHeitiStd-Regular" w:hint="eastAsia"/>
          <w:sz w:val="21"/>
          <w:szCs w:val="21"/>
        </w:rPr>
        <w:t>1175</w:t>
      </w:r>
      <w:r w:rsidRPr="00A72C1F">
        <w:rPr>
          <w:rFonts w:ascii="Times New Roman" w:hAnsi="宋体" w:cs="AdobeHeitiStd-Regular"/>
          <w:sz w:val="21"/>
          <w:szCs w:val="21"/>
        </w:rPr>
        <w:t xml:space="preserve"> patients with an infection rate of 8.4%. The respiratory </w:t>
      </w:r>
      <w:r w:rsidRPr="00A72C1F">
        <w:rPr>
          <w:rFonts w:ascii="Times New Roman" w:hAnsi="宋体" w:cs="AdobeHeitiStd-Regular" w:hint="eastAsia"/>
          <w:sz w:val="21"/>
          <w:szCs w:val="21"/>
        </w:rPr>
        <w:t>system</w:t>
      </w:r>
      <w:r w:rsidRPr="00A72C1F">
        <w:rPr>
          <w:rFonts w:ascii="Times New Roman" w:hAnsi="宋体" w:cs="AdobeHeitiStd-Regular"/>
          <w:sz w:val="21"/>
          <w:szCs w:val="21"/>
        </w:rPr>
        <w:t xml:space="preserve"> and urinary system were the </w:t>
      </w:r>
      <w:r w:rsidRPr="00A72C1F">
        <w:rPr>
          <w:rFonts w:ascii="Times New Roman" w:hAnsi="宋体" w:cs="AdobeHeitiStd-Regular" w:hint="eastAsia"/>
          <w:sz w:val="21"/>
          <w:szCs w:val="21"/>
        </w:rPr>
        <w:t xml:space="preserve">dominant </w:t>
      </w:r>
      <w:r w:rsidRPr="00A72C1F">
        <w:rPr>
          <w:rFonts w:ascii="Times New Roman" w:hAnsi="宋体" w:cs="AdobeHeitiStd-Regular"/>
          <w:sz w:val="21"/>
          <w:szCs w:val="21"/>
        </w:rPr>
        <w:t xml:space="preserve">sites of </w:t>
      </w:r>
      <w:r w:rsidRPr="00A72C1F">
        <w:rPr>
          <w:rFonts w:ascii="Times New Roman" w:hAnsi="宋体" w:cs="AdobeHeitiStd-Regular" w:hint="eastAsia"/>
          <w:sz w:val="21"/>
          <w:szCs w:val="21"/>
        </w:rPr>
        <w:t>n</w:t>
      </w:r>
      <w:r w:rsidRPr="00A72C1F">
        <w:rPr>
          <w:rFonts w:ascii="Times New Roman" w:hAnsi="宋体" w:cs="AdobeHeitiStd-Regular"/>
          <w:sz w:val="21"/>
          <w:szCs w:val="21"/>
        </w:rPr>
        <w:t>osocomial</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infection</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O</w:t>
      </w:r>
      <w:r w:rsidRPr="00A72C1F">
        <w:rPr>
          <w:rFonts w:ascii="Times New Roman" w:hAnsi="宋体" w:cs="AdobeHeitiStd-Regular" w:hint="eastAsia"/>
          <w:sz w:val="21"/>
          <w:szCs w:val="21"/>
        </w:rPr>
        <w:t>f all the n</w:t>
      </w:r>
      <w:r w:rsidRPr="00A72C1F">
        <w:rPr>
          <w:rFonts w:ascii="Times New Roman" w:hAnsi="宋体" w:cs="AdobeHeitiStd-Regular"/>
          <w:sz w:val="21"/>
          <w:szCs w:val="21"/>
        </w:rPr>
        <w:t>osocomial</w:t>
      </w:r>
      <w:r w:rsidRPr="00A72C1F">
        <w:rPr>
          <w:rFonts w:ascii="Times New Roman" w:hAnsi="宋体" w:cs="AdobeHeitiStd-Regular" w:hint="eastAsia"/>
          <w:sz w:val="21"/>
          <w:szCs w:val="21"/>
        </w:rPr>
        <w:t xml:space="preserve"> infection samples, 59 </w:t>
      </w:r>
      <w:r w:rsidRPr="00A72C1F">
        <w:rPr>
          <w:rFonts w:ascii="Times New Roman" w:hAnsi="宋体" w:cs="AdobeHeitiStd-Regular"/>
          <w:sz w:val="21"/>
          <w:szCs w:val="21"/>
        </w:rPr>
        <w:t>strains</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of</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gram-</w:t>
      </w:r>
      <w:r w:rsidRPr="00A72C1F">
        <w:rPr>
          <w:rFonts w:ascii="Times New Roman" w:hAnsi="宋体" w:cs="AdobeHeitiStd-Regular" w:hint="eastAsia"/>
          <w:sz w:val="21"/>
          <w:szCs w:val="21"/>
        </w:rPr>
        <w:t>n</w:t>
      </w:r>
      <w:r w:rsidRPr="00A72C1F">
        <w:rPr>
          <w:rFonts w:ascii="Times New Roman" w:hAnsi="宋体" w:cs="AdobeHeitiStd-Regular"/>
          <w:sz w:val="21"/>
          <w:szCs w:val="21"/>
        </w:rPr>
        <w:t>egative</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bacteria</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accounting</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for</w:t>
      </w:r>
      <w:r w:rsidRPr="00A72C1F">
        <w:rPr>
          <w:rFonts w:ascii="Times New Roman" w:hAnsi="宋体" w:cs="AdobeHeitiStd-Regular" w:hint="eastAsia"/>
          <w:sz w:val="21"/>
          <w:szCs w:val="21"/>
        </w:rPr>
        <w:t xml:space="preserve"> 59.60</w:t>
      </w:r>
      <w:r w:rsidRPr="00A72C1F">
        <w:rPr>
          <w:rFonts w:ascii="Times New Roman" w:hAnsi="宋体" w:cs="AdobeHeitiStd-Regular"/>
          <w:sz w:val="21"/>
          <w:szCs w:val="21"/>
        </w:rPr>
        <w:t>%,</w:t>
      </w:r>
      <w:r w:rsidRPr="00A72C1F">
        <w:rPr>
          <w:rFonts w:ascii="Times New Roman" w:hAnsi="宋体" w:cs="AdobeHeitiStd-Regular" w:hint="eastAsia"/>
          <w:sz w:val="21"/>
          <w:szCs w:val="21"/>
        </w:rPr>
        <w:t xml:space="preserve"> 37 </w:t>
      </w:r>
      <w:r w:rsidRPr="00A72C1F">
        <w:rPr>
          <w:rFonts w:ascii="Times New Roman" w:hAnsi="宋体" w:cs="AdobeHeitiStd-Regular"/>
          <w:sz w:val="21"/>
          <w:szCs w:val="21"/>
        </w:rPr>
        <w:t>strains</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of</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gram-positive</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bacteria</w:t>
      </w:r>
      <w:r w:rsidRPr="00A72C1F">
        <w:rPr>
          <w:rFonts w:ascii="Times New Roman" w:hAnsi="宋体" w:cs="AdobeHeitiStd-Regular" w:hint="eastAsia"/>
          <w:sz w:val="21"/>
          <w:szCs w:val="21"/>
        </w:rPr>
        <w:t xml:space="preserve"> a</w:t>
      </w:r>
      <w:r w:rsidRPr="00A72C1F">
        <w:rPr>
          <w:rFonts w:ascii="Times New Roman" w:hAnsi="宋体" w:cs="AdobeHeitiStd-Regular"/>
          <w:sz w:val="21"/>
          <w:szCs w:val="21"/>
        </w:rPr>
        <w:t>ccounting</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for</w:t>
      </w:r>
      <w:r w:rsidRPr="00A72C1F">
        <w:rPr>
          <w:rFonts w:ascii="Times New Roman" w:hAnsi="宋体" w:cs="AdobeHeitiStd-Regular" w:hint="eastAsia"/>
          <w:sz w:val="21"/>
          <w:szCs w:val="21"/>
        </w:rPr>
        <w:t xml:space="preserve"> 37.37</w:t>
      </w:r>
      <w:r w:rsidRPr="00A72C1F">
        <w:rPr>
          <w:rFonts w:ascii="Times New Roman" w:hAnsi="宋体" w:cs="AdobeHeitiStd-Regular"/>
          <w:sz w:val="21"/>
          <w:szCs w:val="21"/>
        </w:rPr>
        <w:t>%,</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and</w:t>
      </w:r>
      <w:r w:rsidRPr="00A72C1F">
        <w:rPr>
          <w:rFonts w:ascii="Times New Roman" w:hAnsi="宋体" w:cs="AdobeHeitiStd-Regular" w:hint="eastAsia"/>
          <w:sz w:val="21"/>
          <w:szCs w:val="21"/>
        </w:rPr>
        <w:t xml:space="preserve"> 3 </w:t>
      </w:r>
      <w:r w:rsidRPr="00A72C1F">
        <w:rPr>
          <w:rFonts w:ascii="Times New Roman" w:hAnsi="宋体" w:cs="AdobeHeitiStd-Regular"/>
          <w:sz w:val="21"/>
          <w:szCs w:val="21"/>
        </w:rPr>
        <w:t>strain</w:t>
      </w:r>
      <w:r w:rsidRPr="00A72C1F">
        <w:rPr>
          <w:rFonts w:ascii="Times New Roman" w:hAnsi="宋体" w:cs="AdobeHeitiStd-Regular" w:hint="eastAsia"/>
          <w:sz w:val="21"/>
          <w:szCs w:val="21"/>
        </w:rPr>
        <w:t xml:space="preserve">s </w:t>
      </w:r>
      <w:r w:rsidRPr="00A72C1F">
        <w:rPr>
          <w:rFonts w:ascii="Times New Roman" w:hAnsi="宋体" w:cs="AdobeHeitiStd-Regular"/>
          <w:sz w:val="21"/>
          <w:szCs w:val="21"/>
        </w:rPr>
        <w:t>of</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fungus</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accounting</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for</w:t>
      </w:r>
      <w:r w:rsidRPr="00A72C1F">
        <w:rPr>
          <w:rFonts w:ascii="Times New Roman" w:hAnsi="宋体" w:cs="AdobeHeitiStd-Regular" w:hint="eastAsia"/>
          <w:sz w:val="21"/>
          <w:szCs w:val="21"/>
        </w:rPr>
        <w:t xml:space="preserve"> 3.03</w:t>
      </w:r>
      <w:r w:rsidRPr="00A72C1F">
        <w:rPr>
          <w:rFonts w:ascii="Times New Roman" w:hAnsi="宋体" w:cs="AdobeHeitiStd-Regular"/>
          <w:sz w:val="21"/>
          <w:szCs w:val="21"/>
        </w:rPr>
        <w:t>%. The</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independent</w:t>
      </w:r>
      <w:r w:rsidRPr="00A72C1F">
        <w:rPr>
          <w:rFonts w:ascii="Times New Roman" w:hAnsi="宋体" w:cs="AdobeHeitiStd-Regular" w:hint="eastAsia"/>
          <w:sz w:val="21"/>
          <w:szCs w:val="21"/>
        </w:rPr>
        <w:t xml:space="preserve"> influencing factor that affect  nosocomial infections of patients with acute cerebral infarction including age </w:t>
      </w:r>
      <w:r w:rsidRPr="00A72C1F">
        <w:rPr>
          <w:rFonts w:ascii="Times New Roman" w:hAnsi="Times New Roman"/>
          <w:sz w:val="21"/>
          <w:szCs w:val="21"/>
        </w:rPr>
        <w:t xml:space="preserve">≥ </w:t>
      </w:r>
      <w:r w:rsidRPr="00A72C1F">
        <w:rPr>
          <w:rFonts w:ascii="Times New Roman" w:hAnsi="Times New Roman" w:hint="eastAsia"/>
          <w:sz w:val="21"/>
          <w:szCs w:val="21"/>
        </w:rPr>
        <w:t>80</w:t>
      </w:r>
      <w:r w:rsidRPr="00A72C1F">
        <w:rPr>
          <w:rFonts w:ascii="Times New Roman" w:hAnsi="Times New Roman"/>
          <w:sz w:val="21"/>
          <w:szCs w:val="21"/>
        </w:rPr>
        <w:t xml:space="preserve"> years</w:t>
      </w:r>
      <w:r w:rsidRPr="00A72C1F">
        <w:rPr>
          <w:rFonts w:ascii="Times New Roman" w:hAnsi="Times New Roman" w:hint="eastAsia"/>
          <w:sz w:val="21"/>
          <w:szCs w:val="21"/>
        </w:rPr>
        <w:t xml:space="preserve"> old</w:t>
      </w:r>
      <w:r w:rsidRPr="00A72C1F">
        <w:rPr>
          <w:rFonts w:ascii="Times New Roman" w:hAnsi="Times New Roman"/>
          <w:sz w:val="21"/>
          <w:szCs w:val="21"/>
        </w:rPr>
        <w:t xml:space="preserve">, previous </w:t>
      </w:r>
      <w:r w:rsidRPr="00A72C1F">
        <w:rPr>
          <w:rFonts w:ascii="Times New Roman" w:hAnsi="Times New Roman" w:hint="eastAsia"/>
          <w:sz w:val="21"/>
          <w:szCs w:val="21"/>
        </w:rPr>
        <w:t>s</w:t>
      </w:r>
      <w:r w:rsidRPr="00A72C1F">
        <w:rPr>
          <w:rFonts w:ascii="Times New Roman" w:hAnsi="Times New Roman"/>
          <w:sz w:val="21"/>
          <w:szCs w:val="21"/>
        </w:rPr>
        <w:t>troke history</w:t>
      </w:r>
      <w:r w:rsidRPr="00A72C1F">
        <w:rPr>
          <w:rFonts w:ascii="Times New Roman" w:hAnsi="Times New Roman" w:hint="eastAsia"/>
          <w:sz w:val="21"/>
          <w:szCs w:val="21"/>
        </w:rPr>
        <w:t xml:space="preserve">, </w:t>
      </w:r>
      <w:r w:rsidRPr="00A72C1F">
        <w:rPr>
          <w:rFonts w:ascii="Times New Roman" w:hAnsi="Times New Roman"/>
          <w:sz w:val="21"/>
          <w:szCs w:val="21"/>
        </w:rPr>
        <w:t>tracheal intubation during hospitalization</w:t>
      </w:r>
      <w:r w:rsidRPr="00A72C1F">
        <w:rPr>
          <w:rFonts w:ascii="Times New Roman" w:hAnsi="Times New Roman" w:hint="eastAsia"/>
          <w:sz w:val="21"/>
          <w:szCs w:val="21"/>
        </w:rPr>
        <w:t>, s</w:t>
      </w:r>
      <w:r w:rsidRPr="00A72C1F">
        <w:rPr>
          <w:rFonts w:ascii="Times New Roman" w:hAnsi="Times New Roman"/>
          <w:sz w:val="21"/>
          <w:szCs w:val="21"/>
        </w:rPr>
        <w:t>erum albumin</w:t>
      </w:r>
      <w:r w:rsidRPr="00A72C1F">
        <w:rPr>
          <w:rFonts w:ascii="Times New Roman" w:hAnsi="Times New Roman" w:hint="eastAsia"/>
          <w:sz w:val="21"/>
          <w:szCs w:val="21"/>
        </w:rPr>
        <w:t xml:space="preserve"> &lt;30g/L, </w:t>
      </w:r>
      <w:r w:rsidRPr="00A72C1F">
        <w:rPr>
          <w:rFonts w:ascii="Times New Roman" w:hAnsi="Times New Roman"/>
          <w:sz w:val="21"/>
          <w:szCs w:val="21"/>
        </w:rPr>
        <w:t>25-hydroxyvitamin D</w:t>
      </w:r>
      <w:r w:rsidRPr="00A72C1F">
        <w:rPr>
          <w:rFonts w:ascii="Times New Roman" w:hAnsi="Times New Roman" w:hint="eastAsia"/>
          <w:sz w:val="21"/>
          <w:szCs w:val="21"/>
          <w:vertAlign w:val="subscript"/>
        </w:rPr>
        <w:t>3</w:t>
      </w:r>
      <w:r w:rsidRPr="00A72C1F">
        <w:rPr>
          <w:rFonts w:ascii="Times New Roman" w:hAnsi="Times New Roman" w:hint="eastAsia"/>
          <w:sz w:val="21"/>
          <w:szCs w:val="21"/>
        </w:rPr>
        <w:t xml:space="preserve"> &lt;20 ng/mL, </w:t>
      </w:r>
      <w:r w:rsidRPr="00A72C1F">
        <w:rPr>
          <w:rFonts w:ascii="Times New Roman" w:hAnsi="Times New Roman"/>
          <w:sz w:val="21"/>
          <w:szCs w:val="21"/>
        </w:rPr>
        <w:t>previous chronic obstructive pulmonary disease history,</w:t>
      </w:r>
      <w:r w:rsidRPr="00A72C1F">
        <w:rPr>
          <w:rFonts w:ascii="Times New Roman" w:hAnsi="Times New Roman" w:hint="eastAsia"/>
          <w:sz w:val="21"/>
          <w:szCs w:val="21"/>
        </w:rPr>
        <w:t xml:space="preserve"> NIHSS score</w:t>
      </w:r>
      <w:r w:rsidRPr="00A72C1F">
        <w:rPr>
          <w:rFonts w:ascii="Times New Roman" w:hAnsi="Times New Roman"/>
          <w:sz w:val="21"/>
          <w:szCs w:val="21"/>
        </w:rPr>
        <w:t xml:space="preserve"> ≥</w:t>
      </w:r>
      <w:r w:rsidRPr="00A72C1F">
        <w:rPr>
          <w:rFonts w:ascii="Times New Roman" w:hAnsi="Times New Roman" w:hint="eastAsia"/>
          <w:sz w:val="21"/>
          <w:szCs w:val="21"/>
        </w:rPr>
        <w:t>6.</w:t>
      </w:r>
      <w:r w:rsidRPr="00A72C1F">
        <w:rPr>
          <w:rFonts w:ascii="Times New Roman" w:hAnsi="Times New Roman"/>
          <w:sz w:val="21"/>
          <w:szCs w:val="21"/>
        </w:rPr>
        <w:t xml:space="preserve"> (p &lt;0.05)</w:t>
      </w:r>
      <w:r w:rsidRPr="00A72C1F">
        <w:rPr>
          <w:rFonts w:ascii="Times New Roman" w:hAnsi="宋体" w:cs="AdobeHeitiStd-Regular"/>
          <w:sz w:val="21"/>
          <w:szCs w:val="21"/>
        </w:rPr>
        <w:t>.</w:t>
      </w:r>
      <w:r w:rsidRPr="00A72C1F">
        <w:rPr>
          <w:rFonts w:ascii="Times New Roman" w:hAnsi="宋体" w:cs="AdobeHeitiStd-Regular"/>
          <w:b/>
          <w:bCs/>
          <w:sz w:val="21"/>
          <w:szCs w:val="21"/>
        </w:rPr>
        <w:t xml:space="preserve">Conclusion: </w:t>
      </w:r>
      <w:r w:rsidRPr="00A72C1F">
        <w:rPr>
          <w:rFonts w:ascii="Times New Roman" w:hAnsi="宋体" w:cs="AdobeHeitiStd-Regular"/>
          <w:sz w:val="21"/>
          <w:szCs w:val="21"/>
        </w:rPr>
        <w:t>Patients with acute cerebral infarction is related to</w:t>
      </w:r>
      <w:r w:rsidRPr="00A72C1F">
        <w:rPr>
          <w:rFonts w:ascii="Times New Roman" w:hAnsi="宋体" w:cs="AdobeHeitiStd-Regular" w:hint="eastAsia"/>
          <w:sz w:val="21"/>
          <w:szCs w:val="21"/>
        </w:rPr>
        <w:t xml:space="preserve"> high risk of n</w:t>
      </w:r>
      <w:r w:rsidRPr="00A72C1F">
        <w:rPr>
          <w:rFonts w:ascii="Times New Roman" w:hAnsi="宋体" w:cs="AdobeHeitiStd-Regular"/>
          <w:sz w:val="21"/>
          <w:szCs w:val="21"/>
        </w:rPr>
        <w:t>osocomial infection</w:t>
      </w:r>
      <w:r w:rsidRPr="00A72C1F">
        <w:rPr>
          <w:rFonts w:ascii="Times New Roman" w:hAnsi="宋体" w:cs="AdobeHeitiStd-Regular" w:hint="eastAsia"/>
          <w:sz w:val="21"/>
          <w:szCs w:val="21"/>
        </w:rPr>
        <w:t>, and r</w:t>
      </w:r>
      <w:r w:rsidRPr="00A72C1F">
        <w:rPr>
          <w:rFonts w:ascii="Times New Roman" w:hAnsi="宋体" w:cs="AdobeHeitiStd-Regular"/>
          <w:sz w:val="21"/>
          <w:szCs w:val="21"/>
        </w:rPr>
        <w:t>espiratory and urinary system</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infection</w:t>
      </w:r>
      <w:r w:rsidRPr="00A72C1F">
        <w:rPr>
          <w:rFonts w:ascii="Times New Roman" w:hAnsi="宋体" w:cs="AdobeHeitiStd-Regular" w:hint="eastAsia"/>
          <w:sz w:val="21"/>
          <w:szCs w:val="21"/>
        </w:rPr>
        <w:t>s are the most common sites, a v</w:t>
      </w:r>
      <w:r w:rsidRPr="00A72C1F">
        <w:rPr>
          <w:rFonts w:ascii="Times New Roman" w:hAnsi="宋体" w:cs="AdobeHeitiStd-Regular"/>
          <w:sz w:val="21"/>
          <w:szCs w:val="21"/>
        </w:rPr>
        <w:t xml:space="preserve">ariety of independent </w:t>
      </w:r>
      <w:r w:rsidRPr="00A72C1F">
        <w:rPr>
          <w:rFonts w:ascii="Times New Roman" w:hAnsi="宋体" w:cs="AdobeHeitiStd-Regular" w:hint="eastAsia"/>
          <w:sz w:val="21"/>
          <w:szCs w:val="21"/>
        </w:rPr>
        <w:t xml:space="preserve">risks </w:t>
      </w:r>
      <w:r w:rsidRPr="00A72C1F">
        <w:rPr>
          <w:rFonts w:ascii="Times New Roman" w:hAnsi="宋体" w:cs="AdobeHeitiStd-Regular"/>
          <w:sz w:val="21"/>
          <w:szCs w:val="21"/>
        </w:rPr>
        <w:t>contributed</w:t>
      </w:r>
      <w:r w:rsidRPr="00A72C1F">
        <w:rPr>
          <w:rFonts w:ascii="Times New Roman" w:hAnsi="宋体" w:cs="AdobeHeitiStd-Regular" w:hint="eastAsia"/>
          <w:sz w:val="21"/>
          <w:szCs w:val="21"/>
        </w:rPr>
        <w:t xml:space="preserve"> to n</w:t>
      </w:r>
      <w:r w:rsidRPr="00A72C1F">
        <w:rPr>
          <w:rFonts w:ascii="Times New Roman" w:hAnsi="宋体" w:cs="AdobeHeitiStd-Regular"/>
          <w:sz w:val="21"/>
          <w:szCs w:val="21"/>
        </w:rPr>
        <w:t>osocomial infection</w:t>
      </w:r>
      <w:r w:rsidRPr="00A72C1F">
        <w:rPr>
          <w:rFonts w:ascii="Times New Roman" w:hAnsi="宋体" w:cs="AdobeHeitiStd-Regular" w:hint="eastAsia"/>
          <w:sz w:val="21"/>
          <w:szCs w:val="21"/>
        </w:rPr>
        <w:t>,</w:t>
      </w:r>
      <w:r w:rsidRPr="00A72C1F">
        <w:rPr>
          <w:rFonts w:ascii="Times New Roman" w:hAnsi="宋体" w:cs="AdobeHeitiStd-Regular"/>
          <w:sz w:val="21"/>
          <w:szCs w:val="21"/>
        </w:rPr>
        <w:t xml:space="preserve"> corresponding preventive measures should be taken for </w:t>
      </w:r>
      <w:r w:rsidRPr="00A72C1F">
        <w:rPr>
          <w:rFonts w:ascii="Times New Roman" w:hAnsi="宋体" w:cs="AdobeHeitiStd-Regular" w:hint="eastAsia"/>
          <w:sz w:val="21"/>
          <w:szCs w:val="21"/>
        </w:rPr>
        <w:t>those</w:t>
      </w:r>
      <w:r w:rsidRPr="00A72C1F">
        <w:rPr>
          <w:rFonts w:ascii="Times New Roman" w:hAnsi="宋体" w:cs="AdobeHeitiStd-Regular"/>
          <w:sz w:val="21"/>
          <w:szCs w:val="21"/>
        </w:rPr>
        <w:t xml:space="preserve"> high-risk factors</w:t>
      </w:r>
      <w:r w:rsidRPr="00A72C1F">
        <w:rPr>
          <w:rFonts w:ascii="Times New Roman" w:hAnsi="宋体" w:cs="AdobeHeitiStd-Regular" w:hint="eastAsia"/>
          <w:sz w:val="21"/>
          <w:szCs w:val="21"/>
        </w:rPr>
        <w:t xml:space="preserve"> to attenuate the rate of n</w:t>
      </w:r>
      <w:r w:rsidRPr="00A72C1F">
        <w:rPr>
          <w:rFonts w:ascii="Times New Roman" w:hAnsi="宋体" w:cs="AdobeHeitiStd-Regular"/>
          <w:sz w:val="21"/>
          <w:szCs w:val="21"/>
        </w:rPr>
        <w:t>osocomial infection</w:t>
      </w:r>
      <w:r w:rsidRPr="00A72C1F">
        <w:rPr>
          <w:rFonts w:ascii="Times New Roman" w:hAnsi="宋体" w:cs="AdobeHeitiStd-Regular" w:hint="eastAsia"/>
          <w:sz w:val="21"/>
          <w:szCs w:val="21"/>
        </w:rPr>
        <w:t>.</w:t>
      </w:r>
      <w:r w:rsidRPr="00A72C1F">
        <w:rPr>
          <w:rFonts w:ascii="Times New Roman" w:hAnsi="宋体" w:cs="AdobeHeitiStd-Regular"/>
          <w:sz w:val="21"/>
          <w:szCs w:val="21"/>
        </w:rPr>
        <w:t xml:space="preserve"> </w:t>
      </w:r>
    </w:p>
    <w:p w:rsidR="00E650EA" w:rsidRPr="00A72C1F" w:rsidRDefault="00E650EA" w:rsidP="007F39C1">
      <w:pPr>
        <w:autoSpaceDE w:val="0"/>
        <w:autoSpaceDN w:val="0"/>
        <w:adjustRightInd w:val="0"/>
        <w:snapToGrid w:val="0"/>
        <w:spacing w:before="0" w:beforeAutospacing="0" w:after="0" w:line="360" w:lineRule="auto"/>
        <w:jc w:val="both"/>
        <w:rPr>
          <w:rFonts w:ascii="Times New Roman" w:hAnsi="宋体" w:cs="AdobeHeitiStd-Regular"/>
          <w:sz w:val="21"/>
          <w:szCs w:val="21"/>
        </w:rPr>
      </w:pPr>
      <w:r w:rsidRPr="00A72C1F">
        <w:rPr>
          <w:rFonts w:ascii="Times New Roman" w:hAnsi="宋体" w:cs="AdobeHeitiStd-Regular"/>
          <w:b/>
          <w:bCs/>
          <w:sz w:val="21"/>
          <w:szCs w:val="21"/>
        </w:rPr>
        <w:lastRenderedPageBreak/>
        <w:t>Keywords:</w:t>
      </w:r>
      <w:r w:rsidRPr="00A72C1F">
        <w:rPr>
          <w:rFonts w:ascii="Times New Roman" w:hAnsi="宋体" w:cs="AdobeHeitiStd-Regular"/>
          <w:sz w:val="21"/>
          <w:szCs w:val="21"/>
        </w:rPr>
        <w:t xml:space="preserve"> Acute Cerebral Infarction</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Nosocomial Infection</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Clinical Features</w:t>
      </w:r>
      <w:r w:rsidRPr="00A72C1F">
        <w:rPr>
          <w:rFonts w:ascii="Times New Roman" w:hAnsi="宋体" w:cs="AdobeHeitiStd-Regular" w:hint="eastAsia"/>
          <w:sz w:val="21"/>
          <w:szCs w:val="21"/>
        </w:rPr>
        <w:t xml:space="preserve">;  </w:t>
      </w:r>
      <w:r w:rsidRPr="00A72C1F">
        <w:rPr>
          <w:rFonts w:ascii="Times New Roman" w:hAnsi="宋体" w:cs="AdobeHeitiStd-Regular"/>
          <w:sz w:val="21"/>
          <w:szCs w:val="21"/>
        </w:rPr>
        <w:t xml:space="preserve">Influencing Factors </w:t>
      </w:r>
    </w:p>
    <w:p w:rsidR="00E650EA" w:rsidRPr="00A72C1F" w:rsidRDefault="00E650EA" w:rsidP="00A72C1F">
      <w:pPr>
        <w:autoSpaceDE w:val="0"/>
        <w:autoSpaceDN w:val="0"/>
        <w:adjustRightInd w:val="0"/>
        <w:snapToGrid w:val="0"/>
        <w:spacing w:before="0" w:beforeAutospacing="0" w:after="0" w:line="360" w:lineRule="auto"/>
        <w:ind w:firstLineChars="200" w:firstLine="420"/>
        <w:rPr>
          <w:rFonts w:asciiTheme="minorEastAsia" w:eastAsiaTheme="minorEastAsia" w:hAnsiTheme="minorEastAsia"/>
          <w:color w:val="000000"/>
          <w:sz w:val="21"/>
          <w:szCs w:val="21"/>
        </w:rPr>
      </w:pPr>
      <w:r w:rsidRPr="00A72C1F">
        <w:rPr>
          <w:rFonts w:asciiTheme="minorEastAsia" w:eastAsiaTheme="minorEastAsia" w:hAnsiTheme="minorEastAsia" w:hint="eastAsia"/>
          <w:color w:val="000000"/>
          <w:sz w:val="21"/>
          <w:szCs w:val="21"/>
        </w:rPr>
        <w:t>神经内科由于患者瘫痪及吞咽困难等因素，一直是医院感染的高发科室，从而影响患者的预后，并延长住院时间。本文回顾性分析我院神经内科急性脑梗死患者发生医院感染的临床特征及危险因素，明确医院感染的易感因素，为降低医院感染率提供依据。</w:t>
      </w:r>
    </w:p>
    <w:p w:rsidR="00E650EA" w:rsidRPr="00A72C1F" w:rsidRDefault="00E650EA" w:rsidP="007F39C1">
      <w:pPr>
        <w:autoSpaceDE w:val="0"/>
        <w:autoSpaceDN w:val="0"/>
        <w:adjustRightInd w:val="0"/>
        <w:snapToGrid w:val="0"/>
        <w:spacing w:before="0" w:beforeAutospacing="0" w:after="0" w:line="360" w:lineRule="auto"/>
        <w:rPr>
          <w:rFonts w:asciiTheme="minorEastAsia" w:eastAsiaTheme="minorEastAsia" w:hAnsiTheme="minorEastAsia"/>
          <w:color w:val="000000"/>
          <w:sz w:val="21"/>
          <w:szCs w:val="21"/>
        </w:rPr>
      </w:pPr>
      <w:r w:rsidRPr="00A72C1F">
        <w:rPr>
          <w:rFonts w:asciiTheme="minorEastAsia" w:eastAsiaTheme="minorEastAsia" w:hAnsiTheme="minorEastAsia" w:hint="eastAsia"/>
          <w:b/>
          <w:bCs/>
          <w:sz w:val="21"/>
          <w:szCs w:val="21"/>
        </w:rPr>
        <w:t>1.    资料与方法</w:t>
      </w:r>
    </w:p>
    <w:p w:rsidR="00E650EA" w:rsidRPr="00A72C1F" w:rsidRDefault="00E650EA" w:rsidP="007F39C1">
      <w:pPr>
        <w:autoSpaceDE w:val="0"/>
        <w:autoSpaceDN w:val="0"/>
        <w:adjustRightInd w:val="0"/>
        <w:snapToGrid w:val="0"/>
        <w:spacing w:before="0" w:beforeAutospacing="0" w:after="0" w:line="360" w:lineRule="auto"/>
        <w:jc w:val="both"/>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1.1  研究对象  收集整理我院神经内科2018年1月～2019年12月急性脑梗死患者1175例的相关资料。按照2016版中国急性缺血性脑卒中诊治指南诊断急性脑梗塞；依据原卫生部2001版《医院感染诊断标准 （试行）》对医院感染进行确定：即患者入院48小时后出现各系统感染的临床症状，实验室检查提示白细胞或中性粒细胞增高，即可作出感染的临床诊断，在此基础上，病原学分析分离并鉴定出有意义的病原菌株即可诊断，并排除入院时已存在的感染性疾病。</w:t>
      </w:r>
    </w:p>
    <w:p w:rsidR="00E650EA" w:rsidRPr="00A72C1F" w:rsidRDefault="00E650EA" w:rsidP="007F39C1">
      <w:pPr>
        <w:autoSpaceDE w:val="0"/>
        <w:autoSpaceDN w:val="0"/>
        <w:adjustRightInd w:val="0"/>
        <w:snapToGrid w:val="0"/>
        <w:spacing w:before="0" w:beforeAutospacing="0" w:after="0" w:line="360" w:lineRule="auto"/>
        <w:jc w:val="both"/>
        <w:rPr>
          <w:rFonts w:asciiTheme="minorEastAsia" w:eastAsiaTheme="minorEastAsia" w:hAnsiTheme="minorEastAsia"/>
          <w:b/>
          <w:bCs/>
          <w:sz w:val="21"/>
          <w:szCs w:val="21"/>
        </w:rPr>
      </w:pPr>
      <w:r w:rsidRPr="00A72C1F">
        <w:rPr>
          <w:rFonts w:asciiTheme="minorEastAsia" w:eastAsiaTheme="minorEastAsia" w:hAnsiTheme="minorEastAsia" w:hint="eastAsia"/>
          <w:sz w:val="21"/>
          <w:szCs w:val="21"/>
        </w:rPr>
        <w:t>1.2  研究方法   对患者病历资料进行查阅，对纳入的患者临床资料进行回顾性分析，统计分析患者的血、尿、大便、痰液等临床标本培养结果。分析与医院感染相关的因素，并通过单因素及多因素Logistic回归分析，筛选出影响医院感染的独立因素。</w:t>
      </w:r>
    </w:p>
    <w:p w:rsidR="00E650EA" w:rsidRPr="00A72C1F" w:rsidRDefault="00E650EA" w:rsidP="007F39C1">
      <w:pPr>
        <w:autoSpaceDE w:val="0"/>
        <w:autoSpaceDN w:val="0"/>
        <w:adjustRightInd w:val="0"/>
        <w:snapToGrid w:val="0"/>
        <w:spacing w:before="0" w:beforeAutospacing="0" w:after="0" w:line="360" w:lineRule="auto"/>
        <w:jc w:val="both"/>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1.3   统计分析  所收集的临床资料通过SPSS19.0 软件进行统计分析，计数资料以例数或百分比表示，使用χ</w:t>
      </w:r>
      <w:r w:rsidRPr="00A72C1F">
        <w:rPr>
          <w:rFonts w:asciiTheme="minorEastAsia" w:eastAsiaTheme="minorEastAsia" w:hAnsiTheme="minorEastAsia" w:hint="eastAsia"/>
          <w:sz w:val="21"/>
          <w:szCs w:val="21"/>
          <w:vertAlign w:val="superscript"/>
        </w:rPr>
        <w:t>2</w:t>
      </w:r>
      <w:r w:rsidRPr="00A72C1F">
        <w:rPr>
          <w:rFonts w:asciiTheme="minorEastAsia" w:eastAsiaTheme="minorEastAsia" w:hAnsiTheme="minorEastAsia" w:hint="eastAsia"/>
          <w:sz w:val="21"/>
          <w:szCs w:val="21"/>
        </w:rPr>
        <w:t xml:space="preserve"> 检验：单因素及多因素分析采用Logistic回归模型分析。p&lt;0.05为差异具有统计学意义。</w:t>
      </w:r>
    </w:p>
    <w:p w:rsidR="00E650EA" w:rsidRPr="00A72C1F" w:rsidRDefault="00E650EA" w:rsidP="007F39C1">
      <w:pPr>
        <w:autoSpaceDE w:val="0"/>
        <w:autoSpaceDN w:val="0"/>
        <w:adjustRightInd w:val="0"/>
        <w:snapToGrid w:val="0"/>
        <w:spacing w:before="0" w:beforeAutospacing="0" w:after="0" w:line="360" w:lineRule="auto"/>
        <w:jc w:val="both"/>
        <w:rPr>
          <w:rFonts w:asciiTheme="minorEastAsia" w:eastAsiaTheme="minorEastAsia" w:hAnsiTheme="minorEastAsia"/>
          <w:b/>
          <w:bCs/>
          <w:sz w:val="21"/>
          <w:szCs w:val="21"/>
        </w:rPr>
      </w:pPr>
      <w:r w:rsidRPr="00A72C1F">
        <w:rPr>
          <w:rFonts w:asciiTheme="minorEastAsia" w:eastAsiaTheme="minorEastAsia" w:hAnsiTheme="minorEastAsia" w:hint="eastAsia"/>
          <w:b/>
          <w:bCs/>
          <w:sz w:val="21"/>
          <w:szCs w:val="21"/>
        </w:rPr>
        <w:t>2.     结 果</w:t>
      </w:r>
    </w:p>
    <w:p w:rsidR="007F39C1" w:rsidRPr="00A72C1F" w:rsidRDefault="00E650EA" w:rsidP="007F39C1">
      <w:pPr>
        <w:autoSpaceDE w:val="0"/>
        <w:autoSpaceDN w:val="0"/>
        <w:adjustRightInd w:val="0"/>
        <w:snapToGrid w:val="0"/>
        <w:spacing w:before="0" w:beforeAutospacing="0" w:after="0" w:line="360" w:lineRule="auto"/>
        <w:jc w:val="both"/>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2.1 感染部位构成比 1175例急性脑梗死合并糖尿病患者中发生医院感染共99例，感染率为8.4%；发生感染部位依次为呼吸道、泌尿道、消化道及其他部位感染。见表1。</w:t>
      </w:r>
    </w:p>
    <w:p w:rsidR="00E650EA" w:rsidRPr="00A72C1F" w:rsidRDefault="00E650EA" w:rsidP="00A72C1F">
      <w:pPr>
        <w:autoSpaceDE w:val="0"/>
        <w:autoSpaceDN w:val="0"/>
        <w:adjustRightInd w:val="0"/>
        <w:snapToGrid w:val="0"/>
        <w:spacing w:before="0" w:beforeAutospacing="0" w:after="0" w:line="360" w:lineRule="auto"/>
        <w:ind w:firstLineChars="950" w:firstLine="1995"/>
        <w:jc w:val="both"/>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表1 不同部位感染情况及分布比例</w:t>
      </w:r>
    </w:p>
    <w:tbl>
      <w:tblPr>
        <w:tblStyle w:val="a4"/>
        <w:tblW w:w="9576" w:type="dxa"/>
        <w:tblLayout w:type="fixed"/>
        <w:tblLook w:val="04A0"/>
      </w:tblPr>
      <w:tblGrid>
        <w:gridCol w:w="3192"/>
        <w:gridCol w:w="3192"/>
        <w:gridCol w:w="3192"/>
      </w:tblGrid>
      <w:tr w:rsidR="00E650EA" w:rsidRPr="00A72C1F" w:rsidTr="00E650EA">
        <w:tc>
          <w:tcPr>
            <w:tcW w:w="3192"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感染部位                               </w:t>
            </w:r>
          </w:p>
        </w:tc>
        <w:tc>
          <w:tcPr>
            <w:tcW w:w="3192"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例数</w:t>
            </w:r>
          </w:p>
        </w:tc>
        <w:tc>
          <w:tcPr>
            <w:tcW w:w="3192"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构成比(%)</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上呼吸道                         </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12</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12.1</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下呼吸道      </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46</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46.5</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泌尿道</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27</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27.3</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消化道</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8</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8.0</w:t>
            </w:r>
          </w:p>
        </w:tc>
      </w:tr>
      <w:tr w:rsidR="00E650EA" w:rsidRPr="00A72C1F" w:rsidTr="00E650EA">
        <w:tc>
          <w:tcPr>
            <w:tcW w:w="3192" w:type="dxa"/>
            <w:tcBorders>
              <w:top w:val="nil"/>
              <w:left w:val="nil"/>
              <w:bottom w:val="single" w:sz="4" w:space="0" w:color="auto"/>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其他</w:t>
            </w:r>
          </w:p>
        </w:tc>
        <w:tc>
          <w:tcPr>
            <w:tcW w:w="3192" w:type="dxa"/>
            <w:tcBorders>
              <w:top w:val="nil"/>
              <w:left w:val="nil"/>
              <w:bottom w:val="single" w:sz="4" w:space="0" w:color="auto"/>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6</w:t>
            </w:r>
          </w:p>
        </w:tc>
        <w:tc>
          <w:tcPr>
            <w:tcW w:w="3192" w:type="dxa"/>
            <w:tcBorders>
              <w:top w:val="nil"/>
              <w:left w:val="nil"/>
              <w:bottom w:val="single" w:sz="4" w:space="0" w:color="auto"/>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6.1</w:t>
            </w:r>
          </w:p>
        </w:tc>
      </w:tr>
    </w:tbl>
    <w:p w:rsidR="00E650EA" w:rsidRPr="00A72C1F" w:rsidRDefault="00E650EA" w:rsidP="00E650EA">
      <w:pPr>
        <w:autoSpaceDE w:val="0"/>
        <w:autoSpaceDN w:val="0"/>
        <w:adjustRightInd w:val="0"/>
        <w:spacing w:after="0"/>
        <w:rPr>
          <w:rFonts w:asciiTheme="minorEastAsia" w:eastAsiaTheme="minorEastAsia" w:hAnsiTheme="minorEastAsia"/>
          <w:color w:val="000000"/>
          <w:sz w:val="21"/>
          <w:szCs w:val="21"/>
        </w:rPr>
      </w:pPr>
      <w:r w:rsidRPr="00A72C1F">
        <w:rPr>
          <w:rFonts w:asciiTheme="minorEastAsia" w:eastAsiaTheme="minorEastAsia" w:hAnsiTheme="minorEastAsia" w:cs="AdobeHeitiStd-Regular"/>
          <w:sz w:val="21"/>
          <w:szCs w:val="21"/>
        </w:rPr>
        <w:t xml:space="preserve"> </w:t>
      </w:r>
      <w:r w:rsidRPr="00A72C1F">
        <w:rPr>
          <w:rFonts w:asciiTheme="minorEastAsia" w:eastAsiaTheme="minorEastAsia" w:hAnsiTheme="minorEastAsia" w:hint="eastAsia"/>
          <w:sz w:val="21"/>
          <w:szCs w:val="21"/>
        </w:rPr>
        <w:t xml:space="preserve">2.2   </w:t>
      </w:r>
      <w:r w:rsidRPr="00A72C1F">
        <w:rPr>
          <w:rFonts w:asciiTheme="minorEastAsia" w:eastAsiaTheme="minorEastAsia" w:hAnsiTheme="minorEastAsia" w:hint="eastAsia"/>
          <w:color w:val="000000"/>
          <w:sz w:val="21"/>
          <w:szCs w:val="21"/>
        </w:rPr>
        <w:t xml:space="preserve"> 病原学特点结果  对发生医院感染患者病原菌分离及培养鉴定研究表明，在99株病原菌中，发生革兰阴性菌59株，革兰阴性菌37株，真菌3株，分别占59.60%、37.37%和3.03%。见表2。</w:t>
      </w:r>
    </w:p>
    <w:p w:rsidR="00E650EA" w:rsidRPr="00A72C1F" w:rsidRDefault="00E650EA" w:rsidP="00A72C1F">
      <w:pPr>
        <w:autoSpaceDE w:val="0"/>
        <w:autoSpaceDN w:val="0"/>
        <w:adjustRightInd w:val="0"/>
        <w:spacing w:after="0"/>
        <w:ind w:firstLineChars="1050" w:firstLine="2205"/>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表2 病原菌种类及构成比</w:t>
      </w:r>
    </w:p>
    <w:tbl>
      <w:tblPr>
        <w:tblStyle w:val="a4"/>
        <w:tblW w:w="9576" w:type="dxa"/>
        <w:tblBorders>
          <w:left w:val="none" w:sz="0" w:space="0" w:color="auto"/>
          <w:right w:val="none" w:sz="0" w:space="0" w:color="auto"/>
        </w:tblBorders>
        <w:tblLayout w:type="fixed"/>
        <w:tblLook w:val="04A0"/>
      </w:tblPr>
      <w:tblGrid>
        <w:gridCol w:w="3192"/>
        <w:gridCol w:w="3192"/>
        <w:gridCol w:w="3192"/>
      </w:tblGrid>
      <w:tr w:rsidR="00E650EA" w:rsidRPr="00A72C1F" w:rsidTr="00E650EA">
        <w:tc>
          <w:tcPr>
            <w:tcW w:w="3192" w:type="dxa"/>
            <w:tcBorders>
              <w:top w:val="single" w:sz="4" w:space="0" w:color="auto"/>
              <w:left w:val="nil"/>
              <w:bottom w:val="single" w:sz="4" w:space="0" w:color="auto"/>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lastRenderedPageBreak/>
              <w:t xml:space="preserve"> 病原菌</w:t>
            </w:r>
          </w:p>
        </w:tc>
        <w:tc>
          <w:tcPr>
            <w:tcW w:w="3192" w:type="dxa"/>
            <w:tcBorders>
              <w:top w:val="single" w:sz="4" w:space="0" w:color="auto"/>
              <w:left w:val="nil"/>
              <w:bottom w:val="single" w:sz="4" w:space="0" w:color="auto"/>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例数（n=99）</w:t>
            </w:r>
          </w:p>
        </w:tc>
        <w:tc>
          <w:tcPr>
            <w:tcW w:w="3192" w:type="dxa"/>
            <w:tcBorders>
              <w:top w:val="single" w:sz="4" w:space="0" w:color="auto"/>
              <w:left w:val="nil"/>
              <w:bottom w:val="single" w:sz="4" w:space="0" w:color="auto"/>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构成比（%）</w:t>
            </w:r>
          </w:p>
        </w:tc>
      </w:tr>
      <w:tr w:rsidR="00E650EA" w:rsidRPr="00A72C1F" w:rsidTr="00E650EA">
        <w:tc>
          <w:tcPr>
            <w:tcW w:w="3192"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革兰阴性菌</w:t>
            </w:r>
          </w:p>
        </w:tc>
        <w:tc>
          <w:tcPr>
            <w:tcW w:w="3192"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59</w:t>
            </w:r>
          </w:p>
        </w:tc>
        <w:tc>
          <w:tcPr>
            <w:tcW w:w="3192"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59.60</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      肺炎克雷伯菌</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27</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27.27</w:t>
            </w:r>
          </w:p>
        </w:tc>
      </w:tr>
      <w:tr w:rsidR="00E650EA" w:rsidRPr="00A72C1F" w:rsidTr="00E650EA">
        <w:trPr>
          <w:trHeight w:val="90"/>
        </w:trPr>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      铜绿假单胞菌  </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15</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15.15</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      大肠埃希菌</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11</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11.11</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      鲍氏不动杆菌</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4</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4.04</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      其他</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2.02</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革兰阳性菌</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37</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37.37</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      金黄色葡萄球菌</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18</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18.18</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      表皮葡萄球菌</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11</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11.11</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      链球菌属</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6</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6.06</w:t>
            </w:r>
          </w:p>
        </w:tc>
      </w:tr>
      <w:tr w:rsidR="00E650EA" w:rsidRPr="00A72C1F" w:rsidTr="00E650EA">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      其他</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2.02</w:t>
            </w:r>
          </w:p>
        </w:tc>
      </w:tr>
      <w:tr w:rsidR="00E650EA" w:rsidRPr="00A72C1F" w:rsidTr="00E650EA">
        <w:tc>
          <w:tcPr>
            <w:tcW w:w="3192" w:type="dxa"/>
            <w:tcBorders>
              <w:top w:val="nil"/>
              <w:left w:val="nil"/>
              <w:bottom w:val="nil"/>
              <w:right w:val="nil"/>
            </w:tcBorders>
            <w:hideMark/>
          </w:tcPr>
          <w:p w:rsidR="00E650EA" w:rsidRPr="00A72C1F" w:rsidRDefault="00E650EA" w:rsidP="00A72C1F">
            <w:pPr>
              <w:autoSpaceDE w:val="0"/>
              <w:autoSpaceDN w:val="0"/>
              <w:adjustRightInd w:val="0"/>
              <w:spacing w:after="0" w:line="360" w:lineRule="auto"/>
              <w:ind w:firstLineChars="300" w:firstLine="630"/>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真菌</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3</w:t>
            </w:r>
          </w:p>
        </w:tc>
        <w:tc>
          <w:tcPr>
            <w:tcW w:w="3192" w:type="dxa"/>
            <w:tcBorders>
              <w:top w:val="nil"/>
              <w:left w:val="nil"/>
              <w:bottom w:val="nil"/>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3.03</w:t>
            </w:r>
          </w:p>
        </w:tc>
      </w:tr>
      <w:tr w:rsidR="00E650EA" w:rsidRPr="00A72C1F" w:rsidTr="00E650EA">
        <w:tc>
          <w:tcPr>
            <w:tcW w:w="3192" w:type="dxa"/>
            <w:tcBorders>
              <w:top w:val="nil"/>
              <w:left w:val="nil"/>
              <w:bottom w:val="single" w:sz="4" w:space="0" w:color="auto"/>
              <w:right w:val="nil"/>
            </w:tcBorders>
            <w:hideMark/>
          </w:tcPr>
          <w:p w:rsidR="00E650EA" w:rsidRPr="00A72C1F" w:rsidRDefault="00B478E6">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 xml:space="preserve">     </w:t>
            </w:r>
            <w:r w:rsidR="00E650EA" w:rsidRPr="00A72C1F">
              <w:rPr>
                <w:rFonts w:asciiTheme="minorEastAsia" w:eastAsiaTheme="minorEastAsia" w:hAnsiTheme="minorEastAsia" w:hint="eastAsia"/>
                <w:sz w:val="21"/>
                <w:szCs w:val="21"/>
              </w:rPr>
              <w:t>黄曲霉</w:t>
            </w:r>
          </w:p>
        </w:tc>
        <w:tc>
          <w:tcPr>
            <w:tcW w:w="3192" w:type="dxa"/>
            <w:tcBorders>
              <w:top w:val="nil"/>
              <w:left w:val="nil"/>
              <w:bottom w:val="single" w:sz="4" w:space="0" w:color="auto"/>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3</w:t>
            </w:r>
          </w:p>
        </w:tc>
        <w:tc>
          <w:tcPr>
            <w:tcW w:w="3192" w:type="dxa"/>
            <w:tcBorders>
              <w:top w:val="nil"/>
              <w:left w:val="nil"/>
              <w:bottom w:val="single" w:sz="4" w:space="0" w:color="auto"/>
              <w:right w:val="nil"/>
            </w:tcBorders>
            <w:hideMark/>
          </w:tcPr>
          <w:p w:rsidR="00E650EA" w:rsidRPr="00A72C1F" w:rsidRDefault="00E650EA">
            <w:pPr>
              <w:autoSpaceDE w:val="0"/>
              <w:autoSpaceDN w:val="0"/>
              <w:adjustRightInd w:val="0"/>
              <w:spacing w:after="0" w:line="360" w:lineRule="auto"/>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3.03</w:t>
            </w:r>
          </w:p>
        </w:tc>
      </w:tr>
    </w:tbl>
    <w:p w:rsidR="00E650EA" w:rsidRPr="00A72C1F" w:rsidRDefault="00E650EA" w:rsidP="007F39C1">
      <w:pPr>
        <w:autoSpaceDE w:val="0"/>
        <w:autoSpaceDN w:val="0"/>
        <w:adjustRightInd w:val="0"/>
        <w:snapToGrid w:val="0"/>
        <w:spacing w:before="0" w:beforeAutospacing="0" w:after="0"/>
        <w:jc w:val="both"/>
        <w:rPr>
          <w:rFonts w:asciiTheme="minorEastAsia" w:eastAsiaTheme="minorEastAsia" w:hAnsiTheme="minorEastAsia"/>
          <w:color w:val="000000"/>
          <w:sz w:val="21"/>
          <w:szCs w:val="21"/>
        </w:rPr>
      </w:pPr>
      <w:r w:rsidRPr="00A72C1F">
        <w:rPr>
          <w:rFonts w:asciiTheme="minorEastAsia" w:eastAsiaTheme="minorEastAsia" w:hAnsiTheme="minorEastAsia" w:hint="eastAsia"/>
          <w:sz w:val="21"/>
          <w:szCs w:val="21"/>
        </w:rPr>
        <w:t xml:space="preserve"> 2.3</w:t>
      </w:r>
      <w:r w:rsidRPr="00A72C1F">
        <w:rPr>
          <w:rFonts w:asciiTheme="minorEastAsia" w:eastAsiaTheme="minorEastAsia" w:hAnsiTheme="minorEastAsia" w:hint="eastAsia"/>
          <w:color w:val="000000"/>
          <w:sz w:val="21"/>
          <w:szCs w:val="21"/>
        </w:rPr>
        <w:t xml:space="preserve">    单因素分析结果 单因素分析显示急性脑梗死患者年龄≥65岁、既往有脑卒中病史、住院期间行气管插管、血白蛋白&lt;30g/L、25－羟维生素D3&lt;20ng/ml，空腹血糖≥10mmol/L、合并肿瘤、既往有慢性阻塞性肺病（COPD）、NIHSS≥6 (p&lt;0.05) 均是与急性脑梗死医院感染相关的独立危险因素(见表3)。</w:t>
      </w:r>
    </w:p>
    <w:p w:rsidR="00E650EA" w:rsidRPr="00E97EA9" w:rsidRDefault="00E650EA" w:rsidP="00A72C1F">
      <w:pPr>
        <w:autoSpaceDE w:val="0"/>
        <w:autoSpaceDN w:val="0"/>
        <w:adjustRightInd w:val="0"/>
        <w:snapToGrid w:val="0"/>
        <w:spacing w:before="0" w:beforeAutospacing="0" w:after="0" w:line="360" w:lineRule="auto"/>
        <w:ind w:firstLineChars="300" w:firstLine="630"/>
        <w:jc w:val="both"/>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表3 急性脑梗死合</w:t>
      </w:r>
      <w:r w:rsidR="008B22DA" w:rsidRPr="00E97EA9">
        <w:rPr>
          <w:rFonts w:asciiTheme="minorEastAsia" w:eastAsiaTheme="minorEastAsia" w:hAnsiTheme="minorEastAsia" w:hint="eastAsia"/>
          <w:sz w:val="21"/>
          <w:szCs w:val="21"/>
        </w:rPr>
        <w:t>并</w:t>
      </w:r>
      <w:r w:rsidRPr="00E97EA9">
        <w:rPr>
          <w:rFonts w:asciiTheme="minorEastAsia" w:eastAsiaTheme="minorEastAsia" w:hAnsiTheme="minorEastAsia" w:hint="eastAsia"/>
          <w:sz w:val="21"/>
          <w:szCs w:val="21"/>
        </w:rPr>
        <w:t>医院感染的危险因素单因素分析及感染率（%）</w:t>
      </w:r>
    </w:p>
    <w:tbl>
      <w:tblPr>
        <w:tblStyle w:val="a4"/>
        <w:tblW w:w="9738" w:type="dxa"/>
        <w:tblInd w:w="-162" w:type="dxa"/>
        <w:tblLayout w:type="fixed"/>
        <w:tblLook w:val="04A0"/>
      </w:tblPr>
      <w:tblGrid>
        <w:gridCol w:w="2430"/>
        <w:gridCol w:w="2395"/>
        <w:gridCol w:w="978"/>
        <w:gridCol w:w="978"/>
        <w:gridCol w:w="978"/>
        <w:gridCol w:w="1001"/>
        <w:gridCol w:w="978"/>
      </w:tblGrid>
      <w:tr w:rsidR="00E650EA" w:rsidRPr="00A72C1F" w:rsidTr="00E650EA">
        <w:tc>
          <w:tcPr>
            <w:tcW w:w="4825" w:type="dxa"/>
            <w:gridSpan w:val="2"/>
            <w:tcBorders>
              <w:top w:val="single" w:sz="4" w:space="0" w:color="auto"/>
              <w:left w:val="nil"/>
              <w:bottom w:val="single" w:sz="4" w:space="0" w:color="auto"/>
              <w:right w:val="nil"/>
            </w:tcBorders>
            <w:vAlign w:val="center"/>
            <w:hideMark/>
          </w:tcPr>
          <w:p w:rsidR="00E650EA" w:rsidRPr="00A72C1F" w:rsidRDefault="00E650EA">
            <w:pPr>
              <w:autoSpaceDE w:val="0"/>
              <w:autoSpaceDN w:val="0"/>
              <w:adjustRightInd w:val="0"/>
              <w:spacing w:after="0"/>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因素</w:t>
            </w:r>
          </w:p>
        </w:tc>
        <w:tc>
          <w:tcPr>
            <w:tcW w:w="978" w:type="dxa"/>
            <w:tcBorders>
              <w:top w:val="single" w:sz="4" w:space="0" w:color="auto"/>
              <w:left w:val="nil"/>
              <w:bottom w:val="single" w:sz="4" w:space="0" w:color="auto"/>
              <w:right w:val="nil"/>
            </w:tcBorders>
            <w:vAlign w:val="center"/>
            <w:hideMark/>
          </w:tcPr>
          <w:p w:rsidR="00E650EA" w:rsidRPr="00A72C1F" w:rsidRDefault="00E650EA">
            <w:pPr>
              <w:autoSpaceDE w:val="0"/>
              <w:autoSpaceDN w:val="0"/>
              <w:adjustRightInd w:val="0"/>
              <w:spacing w:after="0"/>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调查</w:t>
            </w:r>
          </w:p>
          <w:p w:rsidR="00E650EA" w:rsidRPr="00A72C1F" w:rsidRDefault="00E650EA">
            <w:pPr>
              <w:autoSpaceDE w:val="0"/>
              <w:autoSpaceDN w:val="0"/>
              <w:adjustRightInd w:val="0"/>
              <w:spacing w:after="0"/>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例数</w:t>
            </w:r>
          </w:p>
        </w:tc>
        <w:tc>
          <w:tcPr>
            <w:tcW w:w="978" w:type="dxa"/>
            <w:tcBorders>
              <w:top w:val="single" w:sz="4" w:space="0" w:color="auto"/>
              <w:left w:val="nil"/>
              <w:bottom w:val="single" w:sz="4" w:space="0" w:color="auto"/>
              <w:right w:val="nil"/>
            </w:tcBorders>
            <w:vAlign w:val="center"/>
            <w:hideMark/>
          </w:tcPr>
          <w:p w:rsidR="00E650EA" w:rsidRPr="00A72C1F" w:rsidRDefault="00E650EA">
            <w:pPr>
              <w:autoSpaceDE w:val="0"/>
              <w:autoSpaceDN w:val="0"/>
              <w:adjustRightInd w:val="0"/>
              <w:spacing w:after="0"/>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感染</w:t>
            </w:r>
          </w:p>
          <w:p w:rsidR="00E650EA" w:rsidRPr="00A72C1F" w:rsidRDefault="00E650EA">
            <w:pPr>
              <w:autoSpaceDE w:val="0"/>
              <w:autoSpaceDN w:val="0"/>
              <w:adjustRightInd w:val="0"/>
              <w:spacing w:after="0"/>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例数</w:t>
            </w:r>
          </w:p>
        </w:tc>
        <w:tc>
          <w:tcPr>
            <w:tcW w:w="978" w:type="dxa"/>
            <w:tcBorders>
              <w:top w:val="single" w:sz="4" w:space="0" w:color="auto"/>
              <w:left w:val="nil"/>
              <w:bottom w:val="single" w:sz="4" w:space="0" w:color="auto"/>
              <w:right w:val="nil"/>
            </w:tcBorders>
            <w:vAlign w:val="center"/>
            <w:hideMark/>
          </w:tcPr>
          <w:p w:rsidR="00E650EA" w:rsidRPr="00A72C1F" w:rsidRDefault="00E650EA">
            <w:pPr>
              <w:autoSpaceDE w:val="0"/>
              <w:autoSpaceDN w:val="0"/>
              <w:adjustRightInd w:val="0"/>
              <w:spacing w:after="0"/>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感染率</w:t>
            </w:r>
            <w:r w:rsidRPr="00A72C1F">
              <w:rPr>
                <w:rFonts w:asciiTheme="minorEastAsia" w:eastAsiaTheme="minorEastAsia" w:hAnsiTheme="minorEastAsia"/>
                <w:sz w:val="21"/>
                <w:szCs w:val="21"/>
              </w:rPr>
              <w:t>（%）</w:t>
            </w:r>
          </w:p>
        </w:tc>
        <w:tc>
          <w:tcPr>
            <w:tcW w:w="1001" w:type="dxa"/>
            <w:tcBorders>
              <w:top w:val="single" w:sz="4" w:space="0" w:color="auto"/>
              <w:left w:val="nil"/>
              <w:bottom w:val="single" w:sz="4" w:space="0" w:color="auto"/>
              <w:right w:val="nil"/>
            </w:tcBorders>
            <w:vAlign w:val="center"/>
            <w:hideMark/>
          </w:tcPr>
          <w:p w:rsidR="00E650EA" w:rsidRPr="00A72C1F" w:rsidRDefault="00E650EA">
            <w:pPr>
              <w:autoSpaceDE w:val="0"/>
              <w:autoSpaceDN w:val="0"/>
              <w:adjustRightInd w:val="0"/>
              <w:spacing w:after="0"/>
              <w:jc w:val="center"/>
              <w:rPr>
                <w:rFonts w:asciiTheme="minorEastAsia" w:eastAsiaTheme="minorEastAsia" w:hAnsiTheme="minorEastAsia"/>
                <w:sz w:val="21"/>
                <w:szCs w:val="21"/>
              </w:rPr>
            </w:pPr>
            <w:r w:rsidRPr="00A72C1F">
              <w:rPr>
                <w:rFonts w:asciiTheme="minorEastAsia" w:eastAsiaTheme="minorEastAsia" w:hAnsiTheme="minorEastAsia"/>
                <w:sz w:val="21"/>
                <w:szCs w:val="21"/>
              </w:rPr>
              <w:t>χ</w:t>
            </w:r>
            <w:r w:rsidRPr="00A72C1F">
              <w:rPr>
                <w:rFonts w:asciiTheme="minorEastAsia" w:eastAsiaTheme="minorEastAsia" w:hAnsiTheme="minorEastAsia" w:cs="AdobeHeitiStd-Regular"/>
                <w:sz w:val="21"/>
                <w:szCs w:val="21"/>
                <w:vertAlign w:val="superscript"/>
              </w:rPr>
              <w:t>2</w:t>
            </w:r>
            <w:r w:rsidRPr="00A72C1F">
              <w:rPr>
                <w:rFonts w:asciiTheme="minorEastAsia" w:eastAsiaTheme="minorEastAsia" w:hAnsiTheme="minorEastAsia" w:hint="eastAsia"/>
                <w:sz w:val="21"/>
                <w:szCs w:val="21"/>
              </w:rPr>
              <w:t>值</w:t>
            </w:r>
          </w:p>
        </w:tc>
        <w:tc>
          <w:tcPr>
            <w:tcW w:w="978" w:type="dxa"/>
            <w:tcBorders>
              <w:top w:val="single" w:sz="4" w:space="0" w:color="auto"/>
              <w:left w:val="nil"/>
              <w:bottom w:val="single" w:sz="4" w:space="0" w:color="auto"/>
              <w:right w:val="nil"/>
            </w:tcBorders>
            <w:vAlign w:val="center"/>
            <w:hideMark/>
          </w:tcPr>
          <w:p w:rsidR="00E650EA" w:rsidRPr="00A72C1F" w:rsidRDefault="00E650EA">
            <w:pPr>
              <w:autoSpaceDE w:val="0"/>
              <w:autoSpaceDN w:val="0"/>
              <w:adjustRightInd w:val="0"/>
              <w:spacing w:after="0"/>
              <w:jc w:val="center"/>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p值</w:t>
            </w: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年龄</w:t>
            </w:r>
            <w:r w:rsidRPr="00E97EA9">
              <w:rPr>
                <w:rFonts w:asciiTheme="minorEastAsia" w:eastAsiaTheme="minorEastAsia" w:hAnsiTheme="minorEastAsia"/>
                <w:sz w:val="21"/>
                <w:szCs w:val="21"/>
              </w:rPr>
              <w:t>(</w:t>
            </w:r>
            <w:r w:rsidRPr="00E97EA9">
              <w:rPr>
                <w:rFonts w:asciiTheme="minorEastAsia" w:eastAsiaTheme="minorEastAsia" w:hAnsiTheme="minorEastAsia" w:hint="eastAsia"/>
                <w:sz w:val="21"/>
                <w:szCs w:val="21"/>
              </w:rPr>
              <w:t>岁</w:t>
            </w:r>
            <w:r w:rsidRPr="00E97EA9">
              <w:rPr>
                <w:rFonts w:asciiTheme="minorEastAsia" w:eastAsiaTheme="minorEastAsia" w:hAnsiTheme="minorEastAsia"/>
                <w:sz w:val="21"/>
                <w:szCs w:val="21"/>
              </w:rPr>
              <w:t>)</w:t>
            </w:r>
          </w:p>
        </w:tc>
        <w:tc>
          <w:tcPr>
            <w:tcW w:w="2395" w:type="dxa"/>
            <w:tcBorders>
              <w:top w:val="single" w:sz="4" w:space="0" w:color="auto"/>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&lt;65</w:t>
            </w:r>
          </w:p>
        </w:tc>
        <w:tc>
          <w:tcPr>
            <w:tcW w:w="978" w:type="dxa"/>
            <w:tcBorders>
              <w:top w:val="single" w:sz="4" w:space="0" w:color="auto"/>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223</w:t>
            </w:r>
          </w:p>
        </w:tc>
        <w:tc>
          <w:tcPr>
            <w:tcW w:w="978" w:type="dxa"/>
            <w:tcBorders>
              <w:top w:val="single" w:sz="4" w:space="0" w:color="auto"/>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15</w:t>
            </w:r>
          </w:p>
        </w:tc>
        <w:tc>
          <w:tcPr>
            <w:tcW w:w="978" w:type="dxa"/>
            <w:tcBorders>
              <w:top w:val="single" w:sz="4" w:space="0" w:color="auto"/>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6.73</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26.92</w:t>
            </w:r>
          </w:p>
        </w:tc>
        <w:tc>
          <w:tcPr>
            <w:tcW w:w="978" w:type="dxa"/>
            <w:vMerge w:val="restart"/>
            <w:tcBorders>
              <w:top w:val="single" w:sz="4" w:space="0" w:color="auto"/>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&lt;0.0</w:t>
            </w:r>
            <w:r w:rsidRPr="00E97EA9">
              <w:rPr>
                <w:rFonts w:asciiTheme="minorEastAsia" w:eastAsiaTheme="minorEastAsia" w:hAnsiTheme="minorEastAsia" w:hint="eastAsia"/>
                <w:sz w:val="21"/>
                <w:szCs w:val="21"/>
              </w:rPr>
              <w:t>5</w:t>
            </w: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65-80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640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36</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5.63</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single" w:sz="4" w:space="0" w:color="auto"/>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w:t>
            </w:r>
            <w:r w:rsidRPr="00E97EA9">
              <w:rPr>
                <w:rFonts w:asciiTheme="minorEastAsia" w:eastAsiaTheme="minorEastAsia" w:hAnsiTheme="minorEastAsia" w:hint="eastAsia"/>
                <w:sz w:val="21"/>
                <w:szCs w:val="21"/>
              </w:rPr>
              <w:t>80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312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48</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15.38</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single" w:sz="4" w:space="0" w:color="auto"/>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性别</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男性</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579</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57</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9.</w:t>
            </w:r>
            <w:r w:rsidRPr="00E97EA9">
              <w:rPr>
                <w:rFonts w:asciiTheme="minorEastAsia" w:eastAsiaTheme="minorEastAsia" w:hAnsiTheme="minorEastAsia" w:hint="eastAsia"/>
                <w:sz w:val="21"/>
                <w:szCs w:val="21"/>
              </w:rPr>
              <w:t>84</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2.98</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&gt;0.05</w:t>
            </w: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女性</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596</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42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7.05</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rPr>
          <w:trHeight w:val="215"/>
        </w:trPr>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住院时间</w:t>
            </w:r>
            <w:r w:rsidRPr="00E97EA9">
              <w:rPr>
                <w:rFonts w:asciiTheme="minorEastAsia" w:eastAsiaTheme="minorEastAsia" w:hAnsiTheme="minorEastAsia"/>
                <w:sz w:val="21"/>
                <w:szCs w:val="21"/>
              </w:rPr>
              <w:t>(d)</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&lt;7</w:t>
            </w:r>
          </w:p>
        </w:tc>
        <w:tc>
          <w:tcPr>
            <w:tcW w:w="978" w:type="dxa"/>
            <w:tcBorders>
              <w:top w:val="nil"/>
              <w:left w:val="nil"/>
              <w:bottom w:val="nil"/>
              <w:right w:val="nil"/>
            </w:tcBorders>
            <w:vAlign w:val="center"/>
            <w:hideMark/>
          </w:tcPr>
          <w:p w:rsidR="00E650EA" w:rsidRPr="00E97EA9" w:rsidRDefault="00E650EA" w:rsidP="00A72C1F">
            <w:pPr>
              <w:autoSpaceDE w:val="0"/>
              <w:autoSpaceDN w:val="0"/>
              <w:adjustRightInd w:val="0"/>
              <w:spacing w:after="0"/>
              <w:ind w:firstLineChars="100" w:firstLine="210"/>
              <w:jc w:val="both"/>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262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9</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3.44</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11.70</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&gt;0.05</w:t>
            </w: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7-10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673</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63</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9.36</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rPr>
          <w:trHeight w:val="235"/>
        </w:trPr>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 xml:space="preserve">≥ </w:t>
            </w:r>
            <w:r w:rsidRPr="00E97EA9">
              <w:rPr>
                <w:rFonts w:asciiTheme="minorEastAsia" w:eastAsiaTheme="minorEastAsia" w:hAnsiTheme="minorEastAsia" w:hint="eastAsia"/>
                <w:sz w:val="21"/>
                <w:szCs w:val="21"/>
              </w:rPr>
              <w:t>10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240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27</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11.25</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吸烟史</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无</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807</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64</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7.93</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0.818</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&gt;0.05</w:t>
            </w:r>
          </w:p>
        </w:tc>
      </w:tr>
      <w:tr w:rsidR="00E650EA" w:rsidRPr="00E97EA9" w:rsidTr="00E650EA">
        <w:trPr>
          <w:trHeight w:val="268"/>
        </w:trPr>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有</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368</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35</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9.51</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饮酒史</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无</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866</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6.93</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2.66</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&gt;0.05</w:t>
            </w: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有</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309</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39</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12.62</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既往卒中次数</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w:t>
            </w:r>
            <w:r w:rsidRPr="00E97EA9">
              <w:rPr>
                <w:rFonts w:asciiTheme="minorEastAsia" w:eastAsiaTheme="minorEastAsia" w:hAnsiTheme="minorEastAsia" w:hint="eastAsia"/>
                <w:sz w:val="21"/>
                <w:szCs w:val="21"/>
              </w:rPr>
              <w:t>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912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57</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6.25</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24.99</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&lt;0.05</w:t>
            </w: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w:t>
            </w:r>
            <w:r w:rsidRPr="00E97EA9">
              <w:rPr>
                <w:rFonts w:asciiTheme="minorEastAsia" w:eastAsiaTheme="minorEastAsia" w:hAnsiTheme="minorEastAsia" w:hint="eastAsia"/>
                <w:sz w:val="21"/>
                <w:szCs w:val="21"/>
              </w:rPr>
              <w:t>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263</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42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15.97</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气管插管</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无</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1138</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71</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6.24</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223.9</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&lt;0.05</w:t>
            </w:r>
          </w:p>
        </w:tc>
      </w:tr>
      <w:tr w:rsidR="00E650EA" w:rsidRPr="00E97EA9" w:rsidTr="00E650EA">
        <w:trPr>
          <w:trHeight w:val="268"/>
        </w:trPr>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有</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37</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28</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75.68</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留置胃管</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无</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940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76</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8.09</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0.706</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&gt;0.05</w:t>
            </w: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有</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235</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23</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9.79</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留置导尿管</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无</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942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81</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8.60</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0.185</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&gt;0.05</w:t>
            </w: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有</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233</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18</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7.73</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血浆白蛋白</w:t>
            </w:r>
            <w:r w:rsidRPr="00E97EA9">
              <w:rPr>
                <w:rFonts w:asciiTheme="minorEastAsia" w:eastAsiaTheme="minorEastAsia" w:hAnsiTheme="minorEastAsia"/>
                <w:sz w:val="21"/>
                <w:szCs w:val="21"/>
              </w:rPr>
              <w:t>(g/L)</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w:t>
            </w:r>
            <w:r w:rsidRPr="00E97EA9">
              <w:rPr>
                <w:rFonts w:asciiTheme="minorEastAsia" w:eastAsiaTheme="minorEastAsia" w:hAnsiTheme="minorEastAsia" w:hint="eastAsia"/>
                <w:sz w:val="21"/>
                <w:szCs w:val="21"/>
              </w:rPr>
              <w:t>30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317</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42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13.25</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13.09</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&lt;0.05</w:t>
            </w: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w:t>
            </w:r>
            <w:r w:rsidRPr="00E97EA9">
              <w:rPr>
                <w:rFonts w:asciiTheme="minorEastAsia" w:eastAsiaTheme="minorEastAsia" w:hAnsiTheme="minorEastAsia" w:hint="eastAsia"/>
                <w:sz w:val="21"/>
                <w:szCs w:val="21"/>
              </w:rPr>
              <w:t>30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858</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57</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6.64</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25－羟维生素D3 (ng/ml)</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w:t>
            </w:r>
            <w:r w:rsidRPr="00E97EA9">
              <w:rPr>
                <w:rFonts w:asciiTheme="minorEastAsia" w:eastAsiaTheme="minorEastAsia" w:hAnsiTheme="minorEastAsia" w:hint="eastAsia"/>
                <w:sz w:val="21"/>
                <w:szCs w:val="21"/>
              </w:rPr>
              <w:t>20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267</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45</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16.85</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16.62</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&lt;0.05</w:t>
            </w:r>
          </w:p>
        </w:tc>
      </w:tr>
      <w:tr w:rsidR="00E650EA" w:rsidRPr="00E97EA9" w:rsidTr="00E650EA">
        <w:trPr>
          <w:trHeight w:val="235"/>
        </w:trPr>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w:t>
            </w:r>
            <w:r w:rsidRPr="00E97EA9">
              <w:rPr>
                <w:rFonts w:asciiTheme="minorEastAsia" w:eastAsiaTheme="minorEastAsia" w:hAnsiTheme="minorEastAsia" w:hint="eastAsia"/>
                <w:sz w:val="21"/>
                <w:szCs w:val="21"/>
              </w:rPr>
              <w:t>20</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908</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75</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8.26</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糖尿病</w:t>
            </w:r>
          </w:p>
        </w:tc>
        <w:tc>
          <w:tcPr>
            <w:tcW w:w="2395" w:type="dxa"/>
            <w:tcBorders>
              <w:top w:val="nil"/>
              <w:left w:val="nil"/>
              <w:bottom w:val="nil"/>
              <w:right w:val="nil"/>
            </w:tcBorders>
            <w:vAlign w:val="center"/>
            <w:hideMark/>
          </w:tcPr>
          <w:p w:rsidR="00E650EA" w:rsidRPr="00E97EA9" w:rsidRDefault="00E650EA" w:rsidP="00A72C1F">
            <w:pPr>
              <w:autoSpaceDE w:val="0"/>
              <w:autoSpaceDN w:val="0"/>
              <w:adjustRightInd w:val="0"/>
              <w:spacing w:after="0"/>
              <w:ind w:firstLineChars="500" w:firstLine="1050"/>
              <w:jc w:val="both"/>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无</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682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4.69</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29.36</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&lt;0.05</w:t>
            </w: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有</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493</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67</w:t>
            </w:r>
          </w:p>
        </w:tc>
        <w:tc>
          <w:tcPr>
            <w:tcW w:w="978" w:type="dxa"/>
            <w:tcBorders>
              <w:top w:val="nil"/>
              <w:left w:val="nil"/>
              <w:bottom w:val="nil"/>
              <w:right w:val="nil"/>
            </w:tcBorders>
            <w:vAlign w:val="center"/>
            <w:hideMark/>
          </w:tcPr>
          <w:p w:rsidR="00E650EA" w:rsidRPr="00E97EA9" w:rsidRDefault="00E650EA" w:rsidP="00A72C1F">
            <w:pPr>
              <w:autoSpaceDE w:val="0"/>
              <w:autoSpaceDN w:val="0"/>
              <w:adjustRightInd w:val="0"/>
              <w:spacing w:after="0"/>
              <w:ind w:firstLineChars="50" w:firstLine="105"/>
              <w:jc w:val="both"/>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13.59</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合并肿瘤</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无</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1082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84</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7.76</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7.51</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&lt;0.05</w:t>
            </w: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有</w:t>
            </w:r>
          </w:p>
        </w:tc>
        <w:tc>
          <w:tcPr>
            <w:tcW w:w="978" w:type="dxa"/>
            <w:tcBorders>
              <w:top w:val="nil"/>
              <w:left w:val="nil"/>
              <w:bottom w:val="nil"/>
              <w:right w:val="nil"/>
            </w:tcBorders>
            <w:vAlign w:val="center"/>
            <w:hideMark/>
          </w:tcPr>
          <w:p w:rsidR="00E650EA" w:rsidRPr="00E97EA9" w:rsidRDefault="00E650EA" w:rsidP="00A72C1F">
            <w:pPr>
              <w:autoSpaceDE w:val="0"/>
              <w:autoSpaceDN w:val="0"/>
              <w:adjustRightInd w:val="0"/>
              <w:spacing w:after="0"/>
              <w:ind w:firstLineChars="100" w:firstLine="210"/>
              <w:jc w:val="both"/>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94</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15</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15.96</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既往有COPD</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无</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1034</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62</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6.00</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65.91</w:t>
            </w:r>
          </w:p>
        </w:tc>
        <w:tc>
          <w:tcPr>
            <w:tcW w:w="978"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&lt;0.05</w:t>
            </w:r>
          </w:p>
        </w:tc>
      </w:tr>
      <w:tr w:rsidR="00E650EA" w:rsidRPr="00E97EA9" w:rsidTr="00E650EA">
        <w:tc>
          <w:tcPr>
            <w:tcW w:w="2430"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有</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141</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37</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26.24</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val="restart"/>
            <w:tcBorders>
              <w:top w:val="nil"/>
              <w:left w:val="nil"/>
              <w:bottom w:val="single" w:sz="4" w:space="0" w:color="auto"/>
              <w:right w:val="nil"/>
            </w:tcBorders>
            <w:vAlign w:val="center"/>
            <w:hideMark/>
          </w:tcPr>
          <w:p w:rsidR="00E650EA" w:rsidRPr="00E97EA9" w:rsidRDefault="00E650EA">
            <w:pPr>
              <w:autoSpaceDE w:val="0"/>
              <w:autoSpaceDN w:val="0"/>
              <w:adjustRightInd w:val="0"/>
              <w:spacing w:after="0"/>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NIHSS评分</w:t>
            </w: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&lt;6</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474</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24</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5.06</w:t>
            </w:r>
          </w:p>
        </w:tc>
        <w:tc>
          <w:tcPr>
            <w:tcW w:w="1001" w:type="dxa"/>
            <w:vMerge w:val="restart"/>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83.76</w:t>
            </w:r>
          </w:p>
        </w:tc>
        <w:tc>
          <w:tcPr>
            <w:tcW w:w="978" w:type="dxa"/>
            <w:vMerge w:val="restart"/>
            <w:tcBorders>
              <w:top w:val="nil"/>
              <w:left w:val="nil"/>
              <w:bottom w:val="single" w:sz="4" w:space="0" w:color="auto"/>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&lt;0.05</w:t>
            </w:r>
          </w:p>
        </w:tc>
      </w:tr>
      <w:tr w:rsidR="00E650EA" w:rsidRPr="00E97EA9" w:rsidTr="00E650EA">
        <w:tc>
          <w:tcPr>
            <w:tcW w:w="2430" w:type="dxa"/>
            <w:vMerge/>
            <w:tcBorders>
              <w:top w:val="nil"/>
              <w:left w:val="nil"/>
              <w:bottom w:val="single" w:sz="4" w:space="0" w:color="auto"/>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6-14</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549</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33</w:t>
            </w:r>
          </w:p>
        </w:tc>
        <w:tc>
          <w:tcPr>
            <w:tcW w:w="978" w:type="dxa"/>
            <w:tcBorders>
              <w:top w:val="nil"/>
              <w:left w:val="nil"/>
              <w:bottom w:val="nil"/>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6.01</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single" w:sz="4" w:space="0" w:color="auto"/>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r w:rsidR="00E650EA" w:rsidRPr="00E97EA9" w:rsidTr="00E650EA">
        <w:tc>
          <w:tcPr>
            <w:tcW w:w="2430" w:type="dxa"/>
            <w:vMerge/>
            <w:tcBorders>
              <w:top w:val="nil"/>
              <w:left w:val="nil"/>
              <w:bottom w:val="single" w:sz="4" w:space="0" w:color="auto"/>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2395" w:type="dxa"/>
            <w:tcBorders>
              <w:top w:val="nil"/>
              <w:left w:val="nil"/>
              <w:bottom w:val="single" w:sz="4" w:space="0" w:color="auto"/>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sz w:val="21"/>
                <w:szCs w:val="21"/>
              </w:rPr>
              <w:t>≥</w:t>
            </w:r>
            <w:r w:rsidRPr="00E97EA9">
              <w:rPr>
                <w:rFonts w:asciiTheme="minorEastAsia" w:eastAsiaTheme="minorEastAsia" w:hAnsiTheme="minorEastAsia" w:hint="eastAsia"/>
                <w:sz w:val="21"/>
                <w:szCs w:val="21"/>
              </w:rPr>
              <w:t>14</w:t>
            </w:r>
          </w:p>
        </w:tc>
        <w:tc>
          <w:tcPr>
            <w:tcW w:w="978" w:type="dxa"/>
            <w:tcBorders>
              <w:top w:val="nil"/>
              <w:left w:val="nil"/>
              <w:bottom w:val="single" w:sz="4" w:space="0" w:color="auto"/>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152</w:t>
            </w:r>
          </w:p>
        </w:tc>
        <w:tc>
          <w:tcPr>
            <w:tcW w:w="978" w:type="dxa"/>
            <w:tcBorders>
              <w:top w:val="nil"/>
              <w:left w:val="nil"/>
              <w:bottom w:val="single" w:sz="4" w:space="0" w:color="auto"/>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42</w:t>
            </w:r>
          </w:p>
        </w:tc>
        <w:tc>
          <w:tcPr>
            <w:tcW w:w="978" w:type="dxa"/>
            <w:tcBorders>
              <w:top w:val="nil"/>
              <w:left w:val="nil"/>
              <w:bottom w:val="single" w:sz="4" w:space="0" w:color="auto"/>
              <w:right w:val="nil"/>
            </w:tcBorders>
            <w:vAlign w:val="center"/>
            <w:hideMark/>
          </w:tcPr>
          <w:p w:rsidR="00E650EA" w:rsidRPr="00E97EA9" w:rsidRDefault="00E650EA">
            <w:pPr>
              <w:autoSpaceDE w:val="0"/>
              <w:autoSpaceDN w:val="0"/>
              <w:adjustRightInd w:val="0"/>
              <w:spacing w:after="0"/>
              <w:jc w:val="center"/>
              <w:rPr>
                <w:rFonts w:asciiTheme="minorEastAsia" w:eastAsiaTheme="minorEastAsia" w:hAnsiTheme="minorEastAsia"/>
                <w:sz w:val="21"/>
                <w:szCs w:val="21"/>
              </w:rPr>
            </w:pPr>
            <w:r w:rsidRPr="00E97EA9">
              <w:rPr>
                <w:rFonts w:asciiTheme="minorEastAsia" w:eastAsiaTheme="minorEastAsia" w:hAnsiTheme="minorEastAsia" w:hint="eastAsia"/>
                <w:sz w:val="21"/>
                <w:szCs w:val="21"/>
              </w:rPr>
              <w:t>27.63</w:t>
            </w:r>
          </w:p>
        </w:tc>
        <w:tc>
          <w:tcPr>
            <w:tcW w:w="1001" w:type="dxa"/>
            <w:vMerge/>
            <w:tcBorders>
              <w:top w:val="nil"/>
              <w:left w:val="nil"/>
              <w:bottom w:val="nil"/>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c>
          <w:tcPr>
            <w:tcW w:w="978" w:type="dxa"/>
            <w:vMerge/>
            <w:tcBorders>
              <w:top w:val="nil"/>
              <w:left w:val="nil"/>
              <w:bottom w:val="single" w:sz="4" w:space="0" w:color="auto"/>
              <w:right w:val="nil"/>
            </w:tcBorders>
            <w:vAlign w:val="center"/>
            <w:hideMark/>
          </w:tcPr>
          <w:p w:rsidR="00E650EA" w:rsidRPr="00E97EA9" w:rsidRDefault="00E650EA">
            <w:pPr>
              <w:spacing w:before="0" w:beforeAutospacing="0" w:after="0" w:line="240" w:lineRule="auto"/>
              <w:rPr>
                <w:rFonts w:asciiTheme="minorEastAsia" w:eastAsiaTheme="minorEastAsia" w:hAnsiTheme="minorEastAsia"/>
                <w:sz w:val="21"/>
                <w:szCs w:val="21"/>
              </w:rPr>
            </w:pPr>
          </w:p>
        </w:tc>
      </w:tr>
    </w:tbl>
    <w:p w:rsidR="00E650EA" w:rsidRPr="00A72C1F" w:rsidRDefault="00E650EA" w:rsidP="00E650EA">
      <w:pPr>
        <w:autoSpaceDE w:val="0"/>
        <w:autoSpaceDN w:val="0"/>
        <w:adjustRightInd w:val="0"/>
        <w:spacing w:after="0"/>
        <w:rPr>
          <w:rFonts w:asciiTheme="minorEastAsia" w:eastAsiaTheme="minorEastAsia" w:hAnsiTheme="minorEastAsia"/>
          <w:sz w:val="21"/>
          <w:szCs w:val="21"/>
        </w:rPr>
      </w:pPr>
      <w:r w:rsidRPr="00A72C1F">
        <w:rPr>
          <w:rFonts w:asciiTheme="minorEastAsia" w:eastAsiaTheme="minorEastAsia" w:hAnsiTheme="minorEastAsia"/>
          <w:sz w:val="21"/>
          <w:szCs w:val="21"/>
        </w:rPr>
        <w:t xml:space="preserve"> </w:t>
      </w:r>
      <w:r w:rsidRPr="00A72C1F">
        <w:rPr>
          <w:rFonts w:asciiTheme="minorEastAsia" w:eastAsiaTheme="minorEastAsia" w:hAnsiTheme="minorEastAsia" w:hint="eastAsia"/>
          <w:sz w:val="21"/>
          <w:szCs w:val="21"/>
        </w:rPr>
        <w:t xml:space="preserve">       注：COPD：慢性阻塞性肺病， NIHSS评分：美国国立卫生研究院卒中量表</w:t>
      </w:r>
    </w:p>
    <w:p w:rsidR="00E650EA" w:rsidRPr="00A72C1F" w:rsidRDefault="00E650EA" w:rsidP="007F39C1">
      <w:pPr>
        <w:autoSpaceDE w:val="0"/>
        <w:autoSpaceDN w:val="0"/>
        <w:adjustRightInd w:val="0"/>
        <w:snapToGrid w:val="0"/>
        <w:spacing w:before="0" w:beforeAutospacing="0" w:after="0" w:line="360" w:lineRule="auto"/>
        <w:jc w:val="both"/>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2.4    多因素分析结果  Logistic回归模型分析后表明急性脑梗死患者医院感染的独立影响因素包括：年龄≥ 80岁、既往有脑卒中病史、住院期间行气管插管、血白蛋白&lt;30 g/L、25－羟维生素D3&lt;20ng/ml，既往有COPD、NIHSS≥6 (p&lt;0.05)，见表4。</w:t>
      </w:r>
    </w:p>
    <w:p w:rsidR="00E650EA" w:rsidRPr="00A72C1F" w:rsidRDefault="00E650EA" w:rsidP="00A72C1F">
      <w:pPr>
        <w:autoSpaceDE w:val="0"/>
        <w:autoSpaceDN w:val="0"/>
        <w:adjustRightInd w:val="0"/>
        <w:snapToGrid w:val="0"/>
        <w:spacing w:before="0" w:beforeAutospacing="0" w:after="0" w:line="360" w:lineRule="auto"/>
        <w:ind w:firstLineChars="250" w:firstLine="525"/>
        <w:jc w:val="both"/>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表4 急性脑梗死患者医院感染的危险因素多因素Logistic回归分析</w:t>
      </w:r>
    </w:p>
    <w:tbl>
      <w:tblPr>
        <w:tblStyle w:val="a4"/>
        <w:tblW w:w="9812" w:type="dxa"/>
        <w:tblBorders>
          <w:left w:val="none" w:sz="0" w:space="0" w:color="auto"/>
          <w:right w:val="none" w:sz="0" w:space="0" w:color="auto"/>
        </w:tblBorders>
        <w:tblLayout w:type="fixed"/>
        <w:tblLook w:val="04A0"/>
      </w:tblPr>
      <w:tblGrid>
        <w:gridCol w:w="1604"/>
        <w:gridCol w:w="1368"/>
        <w:gridCol w:w="1368"/>
        <w:gridCol w:w="1368"/>
        <w:gridCol w:w="1368"/>
        <w:gridCol w:w="970"/>
        <w:gridCol w:w="1766"/>
      </w:tblGrid>
      <w:tr w:rsidR="00E650EA" w:rsidRPr="00A72C1F" w:rsidTr="00406322">
        <w:tc>
          <w:tcPr>
            <w:tcW w:w="1604" w:type="dxa"/>
            <w:tcBorders>
              <w:top w:val="single" w:sz="4" w:space="0" w:color="auto"/>
              <w:left w:val="nil"/>
              <w:bottom w:val="single" w:sz="4" w:space="0" w:color="auto"/>
              <w:right w:val="nil"/>
            </w:tcBorders>
            <w:hideMark/>
          </w:tcPr>
          <w:p w:rsidR="00E650EA" w:rsidRPr="00A72C1F" w:rsidRDefault="00E650EA">
            <w:pPr>
              <w:autoSpaceDE w:val="0"/>
              <w:autoSpaceDN w:val="0"/>
              <w:adjustRightInd w:val="0"/>
              <w:spacing w:after="0"/>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相关因素</w:t>
            </w:r>
          </w:p>
        </w:tc>
        <w:tc>
          <w:tcPr>
            <w:tcW w:w="1368" w:type="dxa"/>
            <w:tcBorders>
              <w:top w:val="single" w:sz="4" w:space="0" w:color="auto"/>
              <w:left w:val="nil"/>
              <w:bottom w:val="single" w:sz="4" w:space="0" w:color="auto"/>
              <w:right w:val="nil"/>
            </w:tcBorders>
            <w:hideMark/>
          </w:tcPr>
          <w:p w:rsidR="00E650EA" w:rsidRPr="00A72C1F" w:rsidRDefault="00E650EA" w:rsidP="00A72C1F">
            <w:pPr>
              <w:autoSpaceDE w:val="0"/>
              <w:autoSpaceDN w:val="0"/>
              <w:adjustRightInd w:val="0"/>
              <w:spacing w:after="0"/>
              <w:ind w:firstLineChars="250" w:firstLine="525"/>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β</w:t>
            </w:r>
          </w:p>
        </w:tc>
        <w:tc>
          <w:tcPr>
            <w:tcW w:w="1368" w:type="dxa"/>
            <w:tcBorders>
              <w:top w:val="single" w:sz="4" w:space="0" w:color="auto"/>
              <w:left w:val="nil"/>
              <w:bottom w:val="single" w:sz="4" w:space="0" w:color="auto"/>
              <w:right w:val="nil"/>
            </w:tcBorders>
            <w:hideMark/>
          </w:tcPr>
          <w:p w:rsidR="00E650EA" w:rsidRPr="00A72C1F" w:rsidRDefault="00E650EA">
            <w:pPr>
              <w:autoSpaceDE w:val="0"/>
              <w:autoSpaceDN w:val="0"/>
              <w:adjustRightInd w:val="0"/>
              <w:spacing w:after="0"/>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SE</w:t>
            </w:r>
          </w:p>
        </w:tc>
        <w:tc>
          <w:tcPr>
            <w:tcW w:w="1368" w:type="dxa"/>
            <w:tcBorders>
              <w:top w:val="single" w:sz="4" w:space="0" w:color="auto"/>
              <w:left w:val="nil"/>
              <w:bottom w:val="single" w:sz="4" w:space="0" w:color="auto"/>
              <w:right w:val="nil"/>
            </w:tcBorders>
            <w:hideMark/>
          </w:tcPr>
          <w:p w:rsidR="00E650EA" w:rsidRPr="00A72C1F" w:rsidRDefault="00E650EA">
            <w:pPr>
              <w:autoSpaceDE w:val="0"/>
              <w:autoSpaceDN w:val="0"/>
              <w:adjustRightInd w:val="0"/>
              <w:spacing w:after="0"/>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Wald 值</w:t>
            </w:r>
          </w:p>
        </w:tc>
        <w:tc>
          <w:tcPr>
            <w:tcW w:w="1368" w:type="dxa"/>
            <w:tcBorders>
              <w:top w:val="single" w:sz="4" w:space="0" w:color="auto"/>
              <w:left w:val="nil"/>
              <w:bottom w:val="single" w:sz="4" w:space="0" w:color="auto"/>
              <w:right w:val="nil"/>
            </w:tcBorders>
            <w:hideMark/>
          </w:tcPr>
          <w:p w:rsidR="00E650EA" w:rsidRPr="00A72C1F" w:rsidRDefault="00E650EA">
            <w:pPr>
              <w:autoSpaceDE w:val="0"/>
              <w:autoSpaceDN w:val="0"/>
              <w:adjustRightInd w:val="0"/>
              <w:spacing w:after="0"/>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OR 值</w:t>
            </w:r>
          </w:p>
        </w:tc>
        <w:tc>
          <w:tcPr>
            <w:tcW w:w="970" w:type="dxa"/>
            <w:tcBorders>
              <w:top w:val="single" w:sz="4" w:space="0" w:color="auto"/>
              <w:left w:val="nil"/>
              <w:bottom w:val="single" w:sz="4" w:space="0" w:color="auto"/>
              <w:right w:val="nil"/>
            </w:tcBorders>
            <w:hideMark/>
          </w:tcPr>
          <w:p w:rsidR="00E650EA" w:rsidRPr="00A72C1F" w:rsidRDefault="00E650EA">
            <w:pPr>
              <w:autoSpaceDE w:val="0"/>
              <w:autoSpaceDN w:val="0"/>
              <w:adjustRightInd w:val="0"/>
              <w:spacing w:after="0"/>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p 值</w:t>
            </w:r>
          </w:p>
        </w:tc>
        <w:tc>
          <w:tcPr>
            <w:tcW w:w="1766" w:type="dxa"/>
            <w:tcBorders>
              <w:top w:val="single" w:sz="4" w:space="0" w:color="auto"/>
              <w:left w:val="nil"/>
              <w:bottom w:val="single" w:sz="4" w:space="0" w:color="auto"/>
              <w:right w:val="nil"/>
            </w:tcBorders>
            <w:hideMark/>
          </w:tcPr>
          <w:p w:rsidR="00E650EA" w:rsidRPr="00A72C1F" w:rsidRDefault="00E650EA">
            <w:pPr>
              <w:autoSpaceDE w:val="0"/>
              <w:autoSpaceDN w:val="0"/>
              <w:adjustRightInd w:val="0"/>
              <w:spacing w:after="0"/>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95%CI</w:t>
            </w:r>
          </w:p>
        </w:tc>
      </w:tr>
      <w:tr w:rsidR="00E650EA" w:rsidRPr="00A72C1F" w:rsidTr="00406322">
        <w:tc>
          <w:tcPr>
            <w:tcW w:w="1604"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气管插管</w:t>
            </w:r>
          </w:p>
        </w:tc>
        <w:tc>
          <w:tcPr>
            <w:tcW w:w="1368" w:type="dxa"/>
            <w:tcBorders>
              <w:top w:val="single" w:sz="4" w:space="0" w:color="auto"/>
              <w:left w:val="nil"/>
              <w:bottom w:val="nil"/>
              <w:right w:val="nil"/>
            </w:tcBorders>
            <w:hideMark/>
          </w:tcPr>
          <w:p w:rsidR="00E650EA" w:rsidRPr="00A72C1F" w:rsidRDefault="00E650EA" w:rsidP="00A72C1F">
            <w:pPr>
              <w:autoSpaceDE w:val="0"/>
              <w:autoSpaceDN w:val="0"/>
              <w:adjustRightInd w:val="0"/>
              <w:spacing w:after="0" w:line="360" w:lineRule="auto"/>
              <w:ind w:firstLineChars="200" w:firstLine="420"/>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0.21</w:t>
            </w:r>
          </w:p>
        </w:tc>
        <w:tc>
          <w:tcPr>
            <w:tcW w:w="1368"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0.37</w:t>
            </w:r>
          </w:p>
        </w:tc>
        <w:tc>
          <w:tcPr>
            <w:tcW w:w="1368"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10.78</w:t>
            </w:r>
          </w:p>
        </w:tc>
        <w:tc>
          <w:tcPr>
            <w:tcW w:w="1368"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3.32</w:t>
            </w:r>
          </w:p>
        </w:tc>
        <w:tc>
          <w:tcPr>
            <w:tcW w:w="970"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0.01</w:t>
            </w:r>
          </w:p>
        </w:tc>
        <w:tc>
          <w:tcPr>
            <w:tcW w:w="1766" w:type="dxa"/>
            <w:tcBorders>
              <w:top w:val="single" w:sz="4" w:space="0" w:color="auto"/>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1.62-6.78</w:t>
            </w:r>
          </w:p>
        </w:tc>
      </w:tr>
      <w:tr w:rsidR="00E650EA" w:rsidRPr="00A72C1F" w:rsidTr="00406322">
        <w:tc>
          <w:tcPr>
            <w:tcW w:w="1604"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血浆白蛋白</w:t>
            </w:r>
          </w:p>
        </w:tc>
        <w:tc>
          <w:tcPr>
            <w:tcW w:w="1368" w:type="dxa"/>
            <w:tcBorders>
              <w:top w:val="nil"/>
              <w:left w:val="nil"/>
              <w:bottom w:val="nil"/>
              <w:right w:val="nil"/>
            </w:tcBorders>
            <w:hideMark/>
          </w:tcPr>
          <w:p w:rsidR="00E650EA" w:rsidRPr="00A72C1F" w:rsidRDefault="00E650EA" w:rsidP="00A72C1F">
            <w:pPr>
              <w:autoSpaceDE w:val="0"/>
              <w:autoSpaceDN w:val="0"/>
              <w:adjustRightInd w:val="0"/>
              <w:spacing w:after="0" w:line="360" w:lineRule="auto"/>
              <w:ind w:firstLineChars="200" w:firstLine="420"/>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1.40</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0.29</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22.63</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4.04</w:t>
            </w:r>
          </w:p>
        </w:tc>
        <w:tc>
          <w:tcPr>
            <w:tcW w:w="970"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0.01</w:t>
            </w:r>
          </w:p>
        </w:tc>
        <w:tc>
          <w:tcPr>
            <w:tcW w:w="1766"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2.25-7.20</w:t>
            </w:r>
          </w:p>
        </w:tc>
      </w:tr>
      <w:tr w:rsidR="00E650EA" w:rsidRPr="00A72C1F" w:rsidTr="00406322">
        <w:tc>
          <w:tcPr>
            <w:tcW w:w="1604"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25－羟维生素D3</w:t>
            </w:r>
          </w:p>
        </w:tc>
        <w:tc>
          <w:tcPr>
            <w:tcW w:w="1368" w:type="dxa"/>
            <w:tcBorders>
              <w:top w:val="nil"/>
              <w:left w:val="nil"/>
              <w:bottom w:val="nil"/>
              <w:right w:val="nil"/>
            </w:tcBorders>
            <w:hideMark/>
          </w:tcPr>
          <w:p w:rsidR="00E650EA" w:rsidRPr="00A72C1F" w:rsidRDefault="00E650EA" w:rsidP="00A72C1F">
            <w:pPr>
              <w:autoSpaceDE w:val="0"/>
              <w:autoSpaceDN w:val="0"/>
              <w:adjustRightInd w:val="0"/>
              <w:spacing w:after="0" w:line="360" w:lineRule="auto"/>
              <w:ind w:firstLineChars="150" w:firstLine="315"/>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-0.68</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0.27</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6.43</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0.50</w:t>
            </w:r>
          </w:p>
        </w:tc>
        <w:tc>
          <w:tcPr>
            <w:tcW w:w="970"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0.01</w:t>
            </w:r>
          </w:p>
        </w:tc>
        <w:tc>
          <w:tcPr>
            <w:tcW w:w="1766"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0.30-0.86</w:t>
            </w:r>
          </w:p>
        </w:tc>
      </w:tr>
      <w:tr w:rsidR="00E650EA" w:rsidRPr="00A72C1F" w:rsidTr="00406322">
        <w:tc>
          <w:tcPr>
            <w:tcW w:w="1604"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既往COPD</w:t>
            </w:r>
          </w:p>
        </w:tc>
        <w:tc>
          <w:tcPr>
            <w:tcW w:w="1368" w:type="dxa"/>
            <w:tcBorders>
              <w:top w:val="nil"/>
              <w:left w:val="nil"/>
              <w:bottom w:val="nil"/>
              <w:right w:val="nil"/>
            </w:tcBorders>
            <w:hideMark/>
          </w:tcPr>
          <w:p w:rsidR="00E650EA" w:rsidRPr="00A72C1F" w:rsidRDefault="00E650EA" w:rsidP="00A72C1F">
            <w:pPr>
              <w:autoSpaceDE w:val="0"/>
              <w:autoSpaceDN w:val="0"/>
              <w:adjustRightInd w:val="0"/>
              <w:spacing w:after="0" w:line="360" w:lineRule="auto"/>
              <w:ind w:firstLineChars="200" w:firstLine="420"/>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1.74</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0.45</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14.80</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5.69</w:t>
            </w:r>
          </w:p>
        </w:tc>
        <w:tc>
          <w:tcPr>
            <w:tcW w:w="970"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0.01</w:t>
            </w:r>
          </w:p>
        </w:tc>
        <w:tc>
          <w:tcPr>
            <w:tcW w:w="1766" w:type="dxa"/>
            <w:tcBorders>
              <w:top w:val="nil"/>
              <w:left w:val="nil"/>
              <w:bottom w:val="nil"/>
              <w:right w:val="nil"/>
            </w:tcBorders>
            <w:hideMark/>
          </w:tcPr>
          <w:p w:rsidR="00E650EA" w:rsidRPr="00A72C1F" w:rsidRDefault="00406322">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w:t>
            </w:r>
            <w:r w:rsidR="00E650EA" w:rsidRPr="00A72C1F">
              <w:rPr>
                <w:rFonts w:asciiTheme="minorEastAsia" w:eastAsiaTheme="minorEastAsia" w:hAnsiTheme="minorEastAsia" w:hint="eastAsia"/>
                <w:sz w:val="21"/>
                <w:szCs w:val="21"/>
              </w:rPr>
              <w:t>2.35-13.81</w:t>
            </w:r>
          </w:p>
        </w:tc>
      </w:tr>
      <w:tr w:rsidR="00E650EA" w:rsidRPr="00A72C1F" w:rsidTr="00406322">
        <w:trPr>
          <w:trHeight w:val="90"/>
        </w:trPr>
        <w:tc>
          <w:tcPr>
            <w:tcW w:w="1604"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NIHSS评分</w:t>
            </w:r>
          </w:p>
        </w:tc>
        <w:tc>
          <w:tcPr>
            <w:tcW w:w="1368" w:type="dxa"/>
            <w:tcBorders>
              <w:top w:val="nil"/>
              <w:left w:val="nil"/>
              <w:bottom w:val="nil"/>
              <w:right w:val="nil"/>
            </w:tcBorders>
            <w:hideMark/>
          </w:tcPr>
          <w:p w:rsidR="00E650EA" w:rsidRPr="00A72C1F" w:rsidRDefault="00E650EA" w:rsidP="00A72C1F">
            <w:pPr>
              <w:autoSpaceDE w:val="0"/>
              <w:autoSpaceDN w:val="0"/>
              <w:adjustRightInd w:val="0"/>
              <w:spacing w:after="0" w:line="360" w:lineRule="auto"/>
              <w:ind w:firstLineChars="150" w:firstLine="315"/>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-1.24</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0.42</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8.83</w:t>
            </w:r>
          </w:p>
        </w:tc>
        <w:tc>
          <w:tcPr>
            <w:tcW w:w="1368"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0.29</w:t>
            </w:r>
          </w:p>
        </w:tc>
        <w:tc>
          <w:tcPr>
            <w:tcW w:w="970"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0.01</w:t>
            </w:r>
          </w:p>
        </w:tc>
        <w:tc>
          <w:tcPr>
            <w:tcW w:w="1766" w:type="dxa"/>
            <w:tcBorders>
              <w:top w:val="nil"/>
              <w:left w:val="nil"/>
              <w:bottom w:val="nil"/>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0.13-0.65</w:t>
            </w:r>
          </w:p>
        </w:tc>
      </w:tr>
      <w:tr w:rsidR="00E650EA" w:rsidRPr="00A72C1F" w:rsidTr="00406322">
        <w:tc>
          <w:tcPr>
            <w:tcW w:w="1604" w:type="dxa"/>
            <w:tcBorders>
              <w:top w:val="nil"/>
              <w:left w:val="nil"/>
              <w:bottom w:val="single" w:sz="4" w:space="0" w:color="auto"/>
              <w:right w:val="nil"/>
            </w:tcBorders>
            <w:hideMark/>
          </w:tcPr>
          <w:p w:rsidR="00E650EA" w:rsidRPr="00A72C1F" w:rsidRDefault="00E650EA" w:rsidP="00406322">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年龄≥ 80岁</w:t>
            </w:r>
          </w:p>
        </w:tc>
        <w:tc>
          <w:tcPr>
            <w:tcW w:w="1368" w:type="dxa"/>
            <w:tcBorders>
              <w:top w:val="nil"/>
              <w:left w:val="nil"/>
              <w:bottom w:val="single" w:sz="4" w:space="0" w:color="auto"/>
              <w:right w:val="nil"/>
            </w:tcBorders>
            <w:hideMark/>
          </w:tcPr>
          <w:p w:rsidR="00E650EA" w:rsidRPr="00A72C1F" w:rsidRDefault="00E650EA" w:rsidP="00A72C1F">
            <w:pPr>
              <w:autoSpaceDE w:val="0"/>
              <w:autoSpaceDN w:val="0"/>
              <w:adjustRightInd w:val="0"/>
              <w:spacing w:after="0" w:line="360" w:lineRule="auto"/>
              <w:ind w:firstLineChars="150" w:firstLine="315"/>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0.76</w:t>
            </w:r>
          </w:p>
        </w:tc>
        <w:tc>
          <w:tcPr>
            <w:tcW w:w="1368" w:type="dxa"/>
            <w:tcBorders>
              <w:top w:val="nil"/>
              <w:left w:val="nil"/>
              <w:bottom w:val="single" w:sz="4" w:space="0" w:color="auto"/>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0.34</w:t>
            </w:r>
          </w:p>
        </w:tc>
        <w:tc>
          <w:tcPr>
            <w:tcW w:w="1368" w:type="dxa"/>
            <w:tcBorders>
              <w:top w:val="nil"/>
              <w:left w:val="nil"/>
              <w:bottom w:val="single" w:sz="4" w:space="0" w:color="auto"/>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4.60</w:t>
            </w:r>
          </w:p>
        </w:tc>
        <w:tc>
          <w:tcPr>
            <w:tcW w:w="1368" w:type="dxa"/>
            <w:tcBorders>
              <w:top w:val="nil"/>
              <w:left w:val="nil"/>
              <w:bottom w:val="single" w:sz="4" w:space="0" w:color="auto"/>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2.12</w:t>
            </w:r>
          </w:p>
        </w:tc>
        <w:tc>
          <w:tcPr>
            <w:tcW w:w="970" w:type="dxa"/>
            <w:tcBorders>
              <w:top w:val="nil"/>
              <w:left w:val="nil"/>
              <w:bottom w:val="single" w:sz="4" w:space="0" w:color="auto"/>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0.02</w:t>
            </w:r>
          </w:p>
        </w:tc>
        <w:tc>
          <w:tcPr>
            <w:tcW w:w="1766" w:type="dxa"/>
            <w:tcBorders>
              <w:top w:val="nil"/>
              <w:left w:val="nil"/>
              <w:bottom w:val="single" w:sz="4" w:space="0" w:color="auto"/>
              <w:right w:val="nil"/>
            </w:tcBorders>
            <w:hideMark/>
          </w:tcPr>
          <w:p w:rsidR="00E650EA" w:rsidRPr="00A72C1F" w:rsidRDefault="00E650EA">
            <w:pPr>
              <w:autoSpaceDE w:val="0"/>
              <w:autoSpaceDN w:val="0"/>
              <w:adjustRightInd w:val="0"/>
              <w:spacing w:after="0" w:line="360" w:lineRule="auto"/>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1.07-4.23</w:t>
            </w:r>
          </w:p>
        </w:tc>
      </w:tr>
    </w:tbl>
    <w:p w:rsidR="00E650EA" w:rsidRPr="00A72C1F" w:rsidRDefault="00E650EA" w:rsidP="00406322">
      <w:pPr>
        <w:numPr>
          <w:ilvl w:val="0"/>
          <w:numId w:val="1"/>
        </w:numPr>
        <w:autoSpaceDE w:val="0"/>
        <w:autoSpaceDN w:val="0"/>
        <w:adjustRightInd w:val="0"/>
        <w:snapToGrid w:val="0"/>
        <w:spacing w:before="0" w:beforeAutospacing="0" w:after="0" w:line="360" w:lineRule="auto"/>
        <w:ind w:firstLine="284"/>
        <w:rPr>
          <w:rFonts w:asciiTheme="minorEastAsia" w:eastAsiaTheme="minorEastAsia" w:hAnsiTheme="minorEastAsia"/>
          <w:color w:val="333333"/>
          <w:sz w:val="21"/>
          <w:szCs w:val="21"/>
        </w:rPr>
      </w:pPr>
      <w:r w:rsidRPr="00A72C1F">
        <w:rPr>
          <w:rFonts w:asciiTheme="minorEastAsia" w:eastAsiaTheme="minorEastAsia" w:hAnsiTheme="minorEastAsia" w:hint="eastAsia"/>
          <w:color w:val="333333"/>
          <w:sz w:val="21"/>
          <w:szCs w:val="21"/>
        </w:rPr>
        <w:t>讨论</w:t>
      </w:r>
    </w:p>
    <w:p w:rsidR="00E650EA" w:rsidRPr="00342568" w:rsidRDefault="00E650EA" w:rsidP="00A72C1F">
      <w:pPr>
        <w:autoSpaceDE w:val="0"/>
        <w:autoSpaceDN w:val="0"/>
        <w:adjustRightInd w:val="0"/>
        <w:snapToGrid w:val="0"/>
        <w:spacing w:before="0" w:beforeAutospacing="0" w:after="0" w:line="360" w:lineRule="auto"/>
        <w:ind w:firstLineChars="200" w:firstLine="420"/>
        <w:jc w:val="both"/>
        <w:rPr>
          <w:rFonts w:asciiTheme="minorEastAsia" w:eastAsiaTheme="minorEastAsia" w:hAnsiTheme="minorEastAsia"/>
          <w:sz w:val="21"/>
          <w:szCs w:val="21"/>
        </w:rPr>
      </w:pPr>
      <w:r w:rsidRPr="00342568">
        <w:rPr>
          <w:rFonts w:asciiTheme="minorEastAsia" w:eastAsiaTheme="minorEastAsia" w:hAnsiTheme="minorEastAsia" w:hint="eastAsia"/>
          <w:sz w:val="21"/>
          <w:szCs w:val="21"/>
        </w:rPr>
        <w:lastRenderedPageBreak/>
        <w:t>急性脑梗死合并医院感染严重影响患者的临床结局。由于观察时机、选择人群以及判定标准的不同，已报道的发生率为 15%~65%</w:t>
      </w:r>
      <w:r w:rsidRPr="00342568">
        <w:rPr>
          <w:rFonts w:asciiTheme="minorEastAsia" w:eastAsiaTheme="minorEastAsia" w:hAnsiTheme="minorEastAsia" w:hint="eastAsia"/>
          <w:sz w:val="21"/>
          <w:szCs w:val="21"/>
          <w:vertAlign w:val="superscript"/>
        </w:rPr>
        <w:t>[1]</w:t>
      </w:r>
      <w:r w:rsidRPr="00342568">
        <w:rPr>
          <w:rFonts w:asciiTheme="minorEastAsia" w:eastAsiaTheme="minorEastAsia" w:hAnsiTheme="minorEastAsia" w:hint="eastAsia"/>
          <w:sz w:val="21"/>
          <w:szCs w:val="21"/>
        </w:rPr>
        <w:t>，本研究结果显示：急性脑梗死患者的医院感染发生率为8.4%。本科感染率较低，一方面与重视手卫生及隔离措施，避免交叉感染，严格落实医院感染的各项规定有关，另一方面，在医院感染上报方面，应详细监控，避免漏报、错报等。</w:t>
      </w:r>
    </w:p>
    <w:p w:rsidR="00E650EA" w:rsidRPr="00A72C1F" w:rsidRDefault="00E650EA" w:rsidP="00A72C1F">
      <w:pPr>
        <w:autoSpaceDE w:val="0"/>
        <w:autoSpaceDN w:val="0"/>
        <w:adjustRightInd w:val="0"/>
        <w:snapToGrid w:val="0"/>
        <w:spacing w:before="0" w:beforeAutospacing="0" w:after="0" w:line="360" w:lineRule="auto"/>
        <w:ind w:firstLineChars="200" w:firstLine="420"/>
        <w:jc w:val="both"/>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感染部位以呼吸道感染最多，其次为泌尿系统感染，分别占比60.6%及27.3%，与文献报道一致</w:t>
      </w:r>
      <w:r w:rsidRPr="00A72C1F">
        <w:rPr>
          <w:rFonts w:asciiTheme="minorEastAsia" w:eastAsiaTheme="minorEastAsia" w:hAnsiTheme="minorEastAsia" w:hint="eastAsia"/>
          <w:sz w:val="21"/>
          <w:szCs w:val="21"/>
          <w:vertAlign w:val="superscript"/>
        </w:rPr>
        <w:t>[2]</w:t>
      </w:r>
      <w:r w:rsidRPr="00A72C1F">
        <w:rPr>
          <w:rFonts w:asciiTheme="minorEastAsia" w:eastAsiaTheme="minorEastAsia" w:hAnsiTheme="minorEastAsia" w:hint="eastAsia"/>
          <w:sz w:val="21"/>
          <w:szCs w:val="21"/>
        </w:rPr>
        <w:t>，可能与部分脑梗死患者有球麻痹的症状，如若不及时处理吞咽困难，易误吸致下呼吸道感染； 本研究结果显示，急性脑梗死病原菌主要以革兰阴性菌为主，尤其以肺炎克雷伯菌、 铜绿假单胞菌、大肠埃希菌为主，这三种病原菌在自然界分布广泛，当患者免疫力降低时，便易产生内源性的感染，亦可能与医院存在抗菌药物使用不合理相关，因此临床上在使用抗菌药物治疗时要针对此类病原菌，必要时以细菌培养结果为参考，以减少耐药菌的形成，对于降低急性脑梗死患者感染，促进其恢复有着重要意义。</w:t>
      </w:r>
    </w:p>
    <w:p w:rsidR="00E650EA" w:rsidRPr="00A72C1F" w:rsidRDefault="00E650EA" w:rsidP="00A72C1F">
      <w:pPr>
        <w:autoSpaceDE w:val="0"/>
        <w:autoSpaceDN w:val="0"/>
        <w:adjustRightInd w:val="0"/>
        <w:snapToGrid w:val="0"/>
        <w:spacing w:before="0" w:beforeAutospacing="0" w:after="0" w:line="360" w:lineRule="auto"/>
        <w:ind w:firstLineChars="300" w:firstLine="630"/>
        <w:jc w:val="both"/>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多因素Logistic回归分析可以探究医院感染的独立影响因素，既往研究</w:t>
      </w:r>
      <w:r w:rsidRPr="00A72C1F">
        <w:rPr>
          <w:rFonts w:asciiTheme="minorEastAsia" w:eastAsiaTheme="minorEastAsia" w:hAnsiTheme="minorEastAsia" w:hint="eastAsia"/>
          <w:color w:val="FF0000"/>
          <w:sz w:val="21"/>
          <w:szCs w:val="21"/>
          <w:vertAlign w:val="superscript"/>
        </w:rPr>
        <w:t>[3</w:t>
      </w:r>
      <w:r w:rsidRPr="00A72C1F">
        <w:rPr>
          <w:rFonts w:asciiTheme="minorEastAsia" w:eastAsiaTheme="minorEastAsia" w:hAnsiTheme="minorEastAsia" w:hint="eastAsia"/>
          <w:sz w:val="21"/>
          <w:szCs w:val="21"/>
        </w:rPr>
        <w:t>表示侵袭性操作、瘫痪重或有意识障碍、吞咽困难等是引起医院感染的相关因素；本研究结果表明：年龄、既往有脑卒中病史、住院期间行气管插管、低白蛋白血症、低维生素D血症，合并COPD、高NIHSS评分等与医院感染相关。血清白蛋白作为反映近期营养状况最显著的指标，常用于评估营养状况，我们发现低蛋白血症容易出现感染并发症，也有研究</w:t>
      </w:r>
      <w:r w:rsidRPr="00A72C1F">
        <w:rPr>
          <w:rFonts w:asciiTheme="minorEastAsia" w:eastAsiaTheme="minorEastAsia" w:hAnsiTheme="minorEastAsia" w:hint="eastAsia"/>
          <w:sz w:val="21"/>
          <w:szCs w:val="21"/>
          <w:vertAlign w:val="superscript"/>
        </w:rPr>
        <w:t>[4]</w:t>
      </w:r>
      <w:r w:rsidRPr="00A72C1F">
        <w:rPr>
          <w:rFonts w:asciiTheme="minorEastAsia" w:eastAsiaTheme="minorEastAsia" w:hAnsiTheme="minorEastAsia" w:hint="eastAsia"/>
          <w:sz w:val="21"/>
          <w:szCs w:val="21"/>
        </w:rPr>
        <w:t>表明影响低蛋白血症不但容易出现医院感染，还影响肢体功能康复，是卒中后不良临床预后的预测因子，提醒我们要关注急性脑卒中患者的营养状态，对于减少院内感染也有一定的作用。</w:t>
      </w:r>
    </w:p>
    <w:p w:rsidR="00E650EA" w:rsidRPr="00A72C1F" w:rsidRDefault="00E650EA" w:rsidP="00A72C1F">
      <w:pPr>
        <w:autoSpaceDE w:val="0"/>
        <w:autoSpaceDN w:val="0"/>
        <w:adjustRightInd w:val="0"/>
        <w:snapToGrid w:val="0"/>
        <w:spacing w:before="0" w:beforeAutospacing="0" w:after="0" w:line="360" w:lineRule="auto"/>
        <w:ind w:firstLineChars="300" w:firstLine="630"/>
        <w:jc w:val="both"/>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伴有吞咽障碍的脑梗</w:t>
      </w:r>
      <w:r w:rsidR="00CA29D0" w:rsidRPr="00A72C1F">
        <w:rPr>
          <w:rFonts w:asciiTheme="minorEastAsia" w:eastAsiaTheme="minorEastAsia" w:hAnsiTheme="minorEastAsia" w:hint="eastAsia"/>
          <w:sz w:val="21"/>
          <w:szCs w:val="21"/>
        </w:rPr>
        <w:t>死</w:t>
      </w:r>
      <w:r w:rsidRPr="00A72C1F">
        <w:rPr>
          <w:rFonts w:asciiTheme="minorEastAsia" w:eastAsiaTheme="minorEastAsia" w:hAnsiTheme="minorEastAsia" w:hint="eastAsia"/>
          <w:sz w:val="21"/>
          <w:szCs w:val="21"/>
        </w:rPr>
        <w:t>患者在进行鼻饲营养时，如果不注意每次的量和严格的体位及翻身，可能会增加胃内容物反流的机会，从而出现肺部感染</w:t>
      </w:r>
      <w:r w:rsidRPr="00A72C1F">
        <w:rPr>
          <w:rFonts w:asciiTheme="minorEastAsia" w:eastAsiaTheme="minorEastAsia" w:hAnsiTheme="minorEastAsia" w:hint="eastAsia"/>
          <w:sz w:val="21"/>
          <w:szCs w:val="21"/>
          <w:vertAlign w:val="superscript"/>
        </w:rPr>
        <w:t>[5]</w:t>
      </w:r>
      <w:r w:rsidRPr="00A72C1F">
        <w:rPr>
          <w:rFonts w:asciiTheme="minorEastAsia" w:eastAsiaTheme="minorEastAsia" w:hAnsiTheme="minorEastAsia" w:hint="eastAsia"/>
          <w:sz w:val="21"/>
          <w:szCs w:val="21"/>
        </w:rPr>
        <w:t>，但我们的资料并没有显示出经鼻留置胃管后导致的感染增加，可能的原因与神经内科开展的标准化的吞咽困难管理有一定的关系。多项研究发现早期进行肠内营养是急性脑梗塞患者合并胃肠道感染的保护因素， 鼻饲不增加卒中后肺炎的发生率及患者死亡率</w:t>
      </w:r>
      <w:r w:rsidRPr="00A72C1F">
        <w:rPr>
          <w:rFonts w:asciiTheme="minorEastAsia" w:eastAsiaTheme="minorEastAsia" w:hAnsiTheme="minorEastAsia" w:hint="eastAsia"/>
          <w:sz w:val="21"/>
          <w:szCs w:val="21"/>
          <w:vertAlign w:val="superscript"/>
        </w:rPr>
        <w:t>[6，7]</w:t>
      </w:r>
      <w:r w:rsidRPr="00A72C1F">
        <w:rPr>
          <w:rFonts w:asciiTheme="minorEastAsia" w:eastAsiaTheme="minorEastAsia" w:hAnsiTheme="minorEastAsia" w:hint="eastAsia"/>
          <w:sz w:val="21"/>
          <w:szCs w:val="21"/>
        </w:rPr>
        <w:t>，相反，规范化的吞咽评估及经鼻肠内营养管理是降低误吸及胃肠反流的重要措施，从而降低肺部及胃肠道感染的机会。</w:t>
      </w:r>
    </w:p>
    <w:p w:rsidR="00E650EA" w:rsidRPr="00A72C1F" w:rsidRDefault="00E650EA" w:rsidP="00A72C1F">
      <w:pPr>
        <w:autoSpaceDE w:val="0"/>
        <w:autoSpaceDN w:val="0"/>
        <w:adjustRightInd w:val="0"/>
        <w:snapToGrid w:val="0"/>
        <w:spacing w:before="0" w:beforeAutospacing="0" w:after="0" w:line="360" w:lineRule="auto"/>
        <w:ind w:firstLineChars="300" w:firstLine="630"/>
        <w:jc w:val="both"/>
        <w:rPr>
          <w:rFonts w:asciiTheme="minorEastAsia" w:eastAsiaTheme="minorEastAsia" w:hAnsiTheme="minorEastAsia"/>
          <w:sz w:val="21"/>
          <w:szCs w:val="21"/>
        </w:rPr>
      </w:pPr>
      <w:r w:rsidRPr="00A72C1F">
        <w:rPr>
          <w:rFonts w:asciiTheme="minorEastAsia" w:eastAsiaTheme="minorEastAsia" w:hAnsiTheme="minorEastAsia" w:hint="eastAsia"/>
          <w:sz w:val="21"/>
          <w:szCs w:val="21"/>
        </w:rPr>
        <w:t>本文还发现患者的维生素D</w:t>
      </w:r>
      <w:r w:rsidRPr="00A72C1F">
        <w:rPr>
          <w:rFonts w:asciiTheme="minorEastAsia" w:eastAsiaTheme="minorEastAsia" w:hAnsiTheme="minorEastAsia" w:hint="eastAsia"/>
          <w:sz w:val="21"/>
          <w:szCs w:val="21"/>
          <w:vertAlign w:val="subscript"/>
        </w:rPr>
        <w:t>3</w:t>
      </w:r>
      <w:r w:rsidRPr="00A72C1F">
        <w:rPr>
          <w:rFonts w:asciiTheme="minorEastAsia" w:eastAsiaTheme="minorEastAsia" w:hAnsiTheme="minorEastAsia" w:hint="eastAsia"/>
          <w:sz w:val="21"/>
          <w:szCs w:val="21"/>
        </w:rPr>
        <w:t>水平降低会增加医院感染。我们检查的是25-羟维生素D3的水平，是评价体内维生素Ｄ</w:t>
      </w:r>
      <w:r w:rsidRPr="00A72C1F">
        <w:rPr>
          <w:rFonts w:asciiTheme="minorEastAsia" w:eastAsiaTheme="minorEastAsia" w:hAnsiTheme="minorEastAsia" w:hint="eastAsia"/>
          <w:sz w:val="21"/>
          <w:szCs w:val="21"/>
          <w:vertAlign w:val="subscript"/>
        </w:rPr>
        <w:t>3</w:t>
      </w:r>
      <w:r w:rsidRPr="00A72C1F">
        <w:rPr>
          <w:rFonts w:asciiTheme="minorEastAsia" w:eastAsiaTheme="minorEastAsia" w:hAnsiTheme="minorEastAsia" w:hint="eastAsia"/>
          <w:sz w:val="21"/>
          <w:szCs w:val="21"/>
        </w:rPr>
        <w:t>水平的主要指标。有研究提示维生素 D</w:t>
      </w:r>
      <w:r w:rsidRPr="00A72C1F">
        <w:rPr>
          <w:rFonts w:asciiTheme="minorEastAsia" w:eastAsiaTheme="minorEastAsia" w:hAnsiTheme="minorEastAsia" w:hint="eastAsia"/>
          <w:sz w:val="21"/>
          <w:szCs w:val="21"/>
          <w:vertAlign w:val="subscript"/>
        </w:rPr>
        <w:t>3</w:t>
      </w:r>
      <w:r w:rsidRPr="00A72C1F">
        <w:rPr>
          <w:rFonts w:asciiTheme="minorEastAsia" w:eastAsiaTheme="minorEastAsia" w:hAnsiTheme="minorEastAsia" w:hint="eastAsia"/>
          <w:sz w:val="21"/>
          <w:szCs w:val="21"/>
        </w:rPr>
        <w:t>是一种炎症调节剂，机体血清中25-羟维生素D</w:t>
      </w:r>
      <w:r w:rsidRPr="00A72C1F">
        <w:rPr>
          <w:rFonts w:asciiTheme="minorEastAsia" w:eastAsiaTheme="minorEastAsia" w:hAnsiTheme="minorEastAsia" w:hint="eastAsia"/>
          <w:sz w:val="21"/>
          <w:szCs w:val="21"/>
          <w:vertAlign w:val="subscript"/>
        </w:rPr>
        <w:t>3</w:t>
      </w:r>
      <w:r w:rsidRPr="00A72C1F">
        <w:rPr>
          <w:rFonts w:asciiTheme="minorEastAsia" w:eastAsiaTheme="minorEastAsia" w:hAnsiTheme="minorEastAsia" w:hint="eastAsia"/>
          <w:sz w:val="21"/>
          <w:szCs w:val="21"/>
        </w:rPr>
        <w:t>的水平降低与多种炎症性疾病的发生风险增加有关</w:t>
      </w:r>
      <w:r w:rsidRPr="00A72C1F">
        <w:rPr>
          <w:rFonts w:asciiTheme="minorEastAsia" w:eastAsiaTheme="minorEastAsia" w:hAnsiTheme="minorEastAsia" w:hint="eastAsia"/>
          <w:sz w:val="21"/>
          <w:szCs w:val="21"/>
          <w:vertAlign w:val="superscript"/>
        </w:rPr>
        <w:t>[8]</w:t>
      </w:r>
      <w:r w:rsidRPr="00A72C1F">
        <w:rPr>
          <w:rFonts w:asciiTheme="minorEastAsia" w:eastAsiaTheme="minorEastAsia" w:hAnsiTheme="minorEastAsia" w:hint="eastAsia"/>
          <w:sz w:val="21"/>
          <w:szCs w:val="21"/>
        </w:rPr>
        <w:t>，与疾病的严重程度、住院时间、机械通气时间、院内感染率、多系统器官衰竭以及短期和长期病死率相关</w:t>
      </w:r>
      <w:r w:rsidRPr="00A72C1F">
        <w:rPr>
          <w:rFonts w:asciiTheme="minorEastAsia" w:eastAsiaTheme="minorEastAsia" w:hAnsiTheme="minorEastAsia" w:hint="eastAsia"/>
          <w:sz w:val="21"/>
          <w:szCs w:val="21"/>
          <w:vertAlign w:val="superscript"/>
        </w:rPr>
        <w:t>[9]</w:t>
      </w:r>
      <w:r w:rsidRPr="00A72C1F">
        <w:rPr>
          <w:rFonts w:asciiTheme="minorEastAsia" w:eastAsiaTheme="minorEastAsia" w:hAnsiTheme="minorEastAsia" w:hint="eastAsia"/>
          <w:sz w:val="21"/>
          <w:szCs w:val="21"/>
        </w:rPr>
        <w:t>。但25-羟维生素D</w:t>
      </w:r>
      <w:r w:rsidRPr="00A72C1F">
        <w:rPr>
          <w:rFonts w:asciiTheme="minorEastAsia" w:eastAsiaTheme="minorEastAsia" w:hAnsiTheme="minorEastAsia" w:hint="eastAsia"/>
          <w:sz w:val="21"/>
          <w:szCs w:val="21"/>
          <w:vertAlign w:val="subscript"/>
        </w:rPr>
        <w:t>３</w:t>
      </w:r>
      <w:r w:rsidRPr="00A72C1F">
        <w:rPr>
          <w:rFonts w:asciiTheme="minorEastAsia" w:eastAsiaTheme="minorEastAsia" w:hAnsiTheme="minorEastAsia" w:hint="eastAsia"/>
          <w:sz w:val="21"/>
          <w:szCs w:val="21"/>
        </w:rPr>
        <w:t>水平在院内感染中的作用和地位仍不是很明确，是否需要及时干预仍然不清楚</w:t>
      </w:r>
      <w:r w:rsidR="00CA29D0" w:rsidRPr="00A72C1F">
        <w:rPr>
          <w:rFonts w:asciiTheme="minorEastAsia" w:eastAsiaTheme="minorEastAsia" w:hAnsiTheme="minorEastAsia" w:hint="eastAsia"/>
          <w:sz w:val="21"/>
          <w:szCs w:val="21"/>
          <w:vertAlign w:val="superscript"/>
        </w:rPr>
        <w:t xml:space="preserve"> </w:t>
      </w:r>
      <w:r w:rsidRPr="00A72C1F">
        <w:rPr>
          <w:rFonts w:asciiTheme="minorEastAsia" w:eastAsiaTheme="minorEastAsia" w:hAnsiTheme="minorEastAsia" w:hint="eastAsia"/>
          <w:sz w:val="21"/>
          <w:szCs w:val="21"/>
          <w:vertAlign w:val="superscript"/>
        </w:rPr>
        <w:t>[10]</w:t>
      </w:r>
      <w:r w:rsidRPr="00A72C1F">
        <w:rPr>
          <w:rFonts w:asciiTheme="minorEastAsia" w:eastAsiaTheme="minorEastAsia" w:hAnsiTheme="minorEastAsia" w:hint="eastAsia"/>
          <w:sz w:val="21"/>
          <w:szCs w:val="21"/>
        </w:rPr>
        <w:t>。</w:t>
      </w:r>
    </w:p>
    <w:p w:rsidR="00E650EA" w:rsidRPr="00A72C1F" w:rsidRDefault="00E650EA" w:rsidP="00A72C1F">
      <w:pPr>
        <w:autoSpaceDE w:val="0"/>
        <w:autoSpaceDN w:val="0"/>
        <w:adjustRightInd w:val="0"/>
        <w:snapToGrid w:val="0"/>
        <w:spacing w:before="0" w:beforeAutospacing="0" w:after="0" w:line="360" w:lineRule="auto"/>
        <w:ind w:firstLineChars="200" w:firstLine="420"/>
        <w:jc w:val="both"/>
        <w:rPr>
          <w:rFonts w:asciiTheme="minorEastAsia" w:eastAsiaTheme="minorEastAsia" w:hAnsiTheme="minorEastAsia"/>
          <w:color w:val="000000"/>
          <w:sz w:val="21"/>
          <w:szCs w:val="21"/>
        </w:rPr>
      </w:pPr>
      <w:r w:rsidRPr="00A72C1F">
        <w:rPr>
          <w:rFonts w:asciiTheme="minorEastAsia" w:eastAsiaTheme="minorEastAsia" w:hAnsiTheme="minorEastAsia" w:hint="eastAsia"/>
          <w:color w:val="000000"/>
          <w:sz w:val="21"/>
          <w:szCs w:val="21"/>
        </w:rPr>
        <w:t>总之,除高龄、侵入性操作外，急性脑卒中合并COPD、低蛋白血症、低25-羟维生素D</w:t>
      </w:r>
      <w:r w:rsidRPr="00A72C1F">
        <w:rPr>
          <w:rFonts w:asciiTheme="minorEastAsia" w:eastAsiaTheme="minorEastAsia" w:hAnsiTheme="minorEastAsia" w:hint="eastAsia"/>
          <w:color w:val="000000"/>
          <w:sz w:val="21"/>
          <w:szCs w:val="21"/>
          <w:vertAlign w:val="subscript"/>
        </w:rPr>
        <w:t>３</w:t>
      </w:r>
      <w:r w:rsidRPr="00A72C1F">
        <w:rPr>
          <w:rFonts w:asciiTheme="minorEastAsia" w:eastAsiaTheme="minorEastAsia" w:hAnsiTheme="minorEastAsia" w:hint="eastAsia"/>
          <w:color w:val="000000"/>
          <w:sz w:val="21"/>
          <w:szCs w:val="21"/>
        </w:rPr>
        <w:t>水平、NIHSS评分≥6是急性脑梗塞患者住院期间并发感染的危险因素</w:t>
      </w:r>
      <w:r w:rsidR="00CA29D0" w:rsidRPr="00A72C1F">
        <w:rPr>
          <w:rFonts w:asciiTheme="minorEastAsia" w:eastAsiaTheme="minorEastAsia" w:hAnsiTheme="minorEastAsia" w:hint="eastAsia"/>
          <w:color w:val="000000"/>
          <w:sz w:val="21"/>
          <w:szCs w:val="21"/>
        </w:rPr>
        <w:t>，</w:t>
      </w:r>
      <w:r w:rsidRPr="00A72C1F">
        <w:rPr>
          <w:rFonts w:asciiTheme="minorEastAsia" w:eastAsiaTheme="minorEastAsia" w:hAnsiTheme="minorEastAsia" w:hint="eastAsia"/>
          <w:color w:val="000000"/>
          <w:sz w:val="21"/>
          <w:szCs w:val="21"/>
        </w:rPr>
        <w:t>而规范的早期肠内营</w:t>
      </w:r>
      <w:r w:rsidRPr="00A72C1F">
        <w:rPr>
          <w:rFonts w:asciiTheme="minorEastAsia" w:eastAsiaTheme="minorEastAsia" w:hAnsiTheme="minorEastAsia" w:hint="eastAsia"/>
          <w:color w:val="000000"/>
          <w:sz w:val="21"/>
          <w:szCs w:val="21"/>
        </w:rPr>
        <w:lastRenderedPageBreak/>
        <w:t>养有助于降低感染的发生率.因此</w:t>
      </w:r>
      <w:r w:rsidR="00CA29D0" w:rsidRPr="00A72C1F">
        <w:rPr>
          <w:rFonts w:asciiTheme="minorEastAsia" w:eastAsiaTheme="minorEastAsia" w:hAnsiTheme="minorEastAsia" w:hint="eastAsia"/>
          <w:color w:val="000000"/>
          <w:sz w:val="21"/>
          <w:szCs w:val="21"/>
        </w:rPr>
        <w:t>，</w:t>
      </w:r>
      <w:r w:rsidRPr="00A72C1F">
        <w:rPr>
          <w:rFonts w:asciiTheme="minorEastAsia" w:eastAsiaTheme="minorEastAsia" w:hAnsiTheme="minorEastAsia" w:hint="eastAsia"/>
          <w:color w:val="000000"/>
          <w:sz w:val="21"/>
          <w:szCs w:val="21"/>
        </w:rPr>
        <w:t>对存在相关危险因素的急性脑梗塞患者</w:t>
      </w:r>
      <w:r w:rsidR="00CA29D0" w:rsidRPr="00A72C1F">
        <w:rPr>
          <w:rFonts w:asciiTheme="minorEastAsia" w:eastAsiaTheme="minorEastAsia" w:hAnsiTheme="minorEastAsia" w:hint="eastAsia"/>
          <w:color w:val="000000"/>
          <w:sz w:val="21"/>
          <w:szCs w:val="21"/>
        </w:rPr>
        <w:t>，</w:t>
      </w:r>
      <w:r w:rsidRPr="00A72C1F">
        <w:rPr>
          <w:rFonts w:asciiTheme="minorEastAsia" w:eastAsiaTheme="minorEastAsia" w:hAnsiTheme="minorEastAsia" w:hint="eastAsia"/>
          <w:color w:val="000000"/>
          <w:sz w:val="21"/>
          <w:szCs w:val="21"/>
        </w:rPr>
        <w:t>需详细评估病情</w:t>
      </w:r>
      <w:r w:rsidR="00CA29D0" w:rsidRPr="00A72C1F">
        <w:rPr>
          <w:rFonts w:asciiTheme="minorEastAsia" w:eastAsiaTheme="minorEastAsia" w:hAnsiTheme="minorEastAsia" w:hint="eastAsia"/>
          <w:color w:val="000000"/>
          <w:sz w:val="21"/>
          <w:szCs w:val="21"/>
        </w:rPr>
        <w:t>，</w:t>
      </w:r>
      <w:r w:rsidRPr="00A72C1F">
        <w:rPr>
          <w:rFonts w:asciiTheme="minorEastAsia" w:eastAsiaTheme="minorEastAsia" w:hAnsiTheme="minorEastAsia" w:hint="eastAsia"/>
          <w:color w:val="000000"/>
          <w:sz w:val="21"/>
          <w:szCs w:val="21"/>
        </w:rPr>
        <w:t>采取措施避免营养不良及误吸，以减少医院内感染</w:t>
      </w:r>
      <w:r w:rsidR="00CA29D0" w:rsidRPr="00A72C1F">
        <w:rPr>
          <w:rFonts w:asciiTheme="minorEastAsia" w:eastAsiaTheme="minorEastAsia" w:hAnsiTheme="minorEastAsia" w:hint="eastAsia"/>
          <w:color w:val="000000"/>
          <w:sz w:val="21"/>
          <w:szCs w:val="21"/>
        </w:rPr>
        <w:t>发生</w:t>
      </w:r>
      <w:r w:rsidRPr="00A72C1F">
        <w:rPr>
          <w:rFonts w:asciiTheme="minorEastAsia" w:eastAsiaTheme="minorEastAsia" w:hAnsiTheme="minorEastAsia" w:hint="eastAsia"/>
          <w:color w:val="000000"/>
          <w:sz w:val="21"/>
          <w:szCs w:val="21"/>
        </w:rPr>
        <w:t>。</w:t>
      </w:r>
    </w:p>
    <w:p w:rsidR="00E650EA" w:rsidRPr="00A72C1F" w:rsidRDefault="00E650EA" w:rsidP="00A72C1F">
      <w:pPr>
        <w:autoSpaceDE w:val="0"/>
        <w:autoSpaceDN w:val="0"/>
        <w:adjustRightInd w:val="0"/>
        <w:snapToGrid w:val="0"/>
        <w:spacing w:before="0" w:beforeAutospacing="0" w:after="0" w:line="360" w:lineRule="auto"/>
        <w:ind w:firstLineChars="200" w:firstLine="420"/>
        <w:jc w:val="both"/>
        <w:rPr>
          <w:rFonts w:asciiTheme="minorEastAsia" w:eastAsiaTheme="minorEastAsia" w:hAnsiTheme="minorEastAsia"/>
          <w:color w:val="000000"/>
          <w:sz w:val="21"/>
          <w:szCs w:val="21"/>
        </w:rPr>
      </w:pPr>
      <w:r w:rsidRPr="00A72C1F">
        <w:rPr>
          <w:rFonts w:asciiTheme="minorEastAsia" w:eastAsiaTheme="minorEastAsia" w:hAnsiTheme="minorEastAsia" w:hint="eastAsia"/>
          <w:sz w:val="21"/>
          <w:szCs w:val="21"/>
        </w:rPr>
        <w:t>本研究有如下不足：由于医院感染涉及到感染的控制策略，不同的医院措施不一，结果不一，本样本作为单中心数据，说服力相对弱，其次，调查中发现营养不良及低维生素D水平与医院感染相关，但缺乏相应的干预措施。</w:t>
      </w:r>
    </w:p>
    <w:p w:rsidR="00E650EA" w:rsidRPr="00A72C1F" w:rsidRDefault="00E650EA" w:rsidP="00406322">
      <w:pPr>
        <w:autoSpaceDE w:val="0"/>
        <w:autoSpaceDN w:val="0"/>
        <w:adjustRightInd w:val="0"/>
        <w:snapToGrid w:val="0"/>
        <w:spacing w:before="0" w:beforeAutospacing="0" w:after="0" w:line="360" w:lineRule="auto"/>
        <w:jc w:val="both"/>
        <w:rPr>
          <w:rFonts w:ascii="仿宋" w:eastAsia="仿宋" w:hAnsi="仿宋"/>
          <w:b/>
          <w:sz w:val="21"/>
          <w:szCs w:val="21"/>
        </w:rPr>
      </w:pPr>
      <w:r w:rsidRPr="00A72C1F">
        <w:rPr>
          <w:rFonts w:ascii="仿宋" w:eastAsia="仿宋" w:hAnsi="仿宋" w:hint="eastAsia"/>
          <w:b/>
          <w:sz w:val="21"/>
          <w:szCs w:val="21"/>
        </w:rPr>
        <w:t>参考文献</w:t>
      </w:r>
    </w:p>
    <w:p w:rsidR="00E650EA" w:rsidRPr="00A72C1F" w:rsidRDefault="00E650EA" w:rsidP="00406322">
      <w:pPr>
        <w:numPr>
          <w:ilvl w:val="0"/>
          <w:numId w:val="2"/>
        </w:numPr>
        <w:snapToGrid w:val="0"/>
        <w:spacing w:before="0" w:beforeAutospacing="0" w:after="0" w:line="360" w:lineRule="auto"/>
        <w:jc w:val="both"/>
        <w:rPr>
          <w:rFonts w:ascii="仿宋" w:eastAsia="仿宋" w:hAnsi="仿宋"/>
          <w:sz w:val="21"/>
          <w:szCs w:val="21"/>
        </w:rPr>
      </w:pPr>
      <w:r w:rsidRPr="00A72C1F">
        <w:rPr>
          <w:rFonts w:ascii="仿宋" w:eastAsia="仿宋" w:hAnsi="仿宋" w:hint="eastAsia"/>
          <w:sz w:val="21"/>
          <w:szCs w:val="21"/>
        </w:rPr>
        <w:t>Han X,Huang J,Jia X,et al.Preventive antibiotics for poststroke infection in patients with acute stroke:A systematic review and meta-analysis[J] .Neurologist,2018,23(2):35-42</w:t>
      </w:r>
    </w:p>
    <w:p w:rsidR="00E650EA" w:rsidRPr="00A72C1F" w:rsidRDefault="00E650EA" w:rsidP="00406322">
      <w:pPr>
        <w:snapToGrid w:val="0"/>
        <w:spacing w:before="0" w:beforeAutospacing="0" w:after="0" w:line="360" w:lineRule="auto"/>
        <w:jc w:val="both"/>
        <w:rPr>
          <w:rFonts w:ascii="仿宋" w:eastAsia="仿宋" w:hAnsi="仿宋"/>
          <w:sz w:val="21"/>
          <w:szCs w:val="21"/>
        </w:rPr>
      </w:pPr>
      <w:r w:rsidRPr="00A72C1F">
        <w:rPr>
          <w:rFonts w:ascii="仿宋" w:eastAsia="仿宋" w:hAnsi="仿宋" w:hint="eastAsia"/>
          <w:sz w:val="21"/>
          <w:szCs w:val="21"/>
        </w:rPr>
        <w:t>[2] .王艳， 张华， 任静. 老年患者院内感染多因素Logistic回归分析及护理对策［J］. 中华全科医学， 2010， 8（11）: 1467-1468.</w:t>
      </w:r>
    </w:p>
    <w:p w:rsidR="00E650EA" w:rsidRPr="00A72C1F" w:rsidRDefault="00E650EA" w:rsidP="00406322">
      <w:pPr>
        <w:autoSpaceDE w:val="0"/>
        <w:autoSpaceDN w:val="0"/>
        <w:adjustRightInd w:val="0"/>
        <w:snapToGrid w:val="0"/>
        <w:spacing w:before="0" w:beforeAutospacing="0" w:after="0" w:line="360" w:lineRule="auto"/>
        <w:jc w:val="both"/>
        <w:rPr>
          <w:rFonts w:ascii="仿宋" w:eastAsia="仿宋" w:hAnsi="仿宋"/>
          <w:sz w:val="21"/>
          <w:szCs w:val="21"/>
        </w:rPr>
      </w:pPr>
      <w:r w:rsidRPr="00A72C1F">
        <w:rPr>
          <w:rFonts w:ascii="仿宋" w:eastAsia="仿宋" w:hAnsi="仿宋" w:hint="eastAsia"/>
          <w:sz w:val="21"/>
          <w:szCs w:val="21"/>
        </w:rPr>
        <w:t>[3]  Yeh SJ,Huang KY,Wang TG,et al.Dysphagia screening decreases pneumonia in acute stroke patients admitted to the stroke intensive care unit[J].J Neurol Sci,2011,306:38-41.</w:t>
      </w:r>
    </w:p>
    <w:p w:rsidR="00E650EA" w:rsidRPr="00A72C1F" w:rsidRDefault="00E650EA" w:rsidP="00406322">
      <w:pPr>
        <w:snapToGrid w:val="0"/>
        <w:spacing w:before="0" w:beforeAutospacing="0" w:after="0" w:line="360" w:lineRule="auto"/>
        <w:jc w:val="both"/>
        <w:rPr>
          <w:rFonts w:ascii="仿宋" w:eastAsia="仿宋" w:hAnsi="仿宋"/>
          <w:sz w:val="21"/>
          <w:szCs w:val="21"/>
        </w:rPr>
      </w:pPr>
      <w:r w:rsidRPr="00A72C1F">
        <w:rPr>
          <w:rFonts w:ascii="仿宋" w:eastAsia="仿宋" w:hAnsi="仿宋" w:hint="eastAsia"/>
          <w:sz w:val="21"/>
          <w:szCs w:val="21"/>
        </w:rPr>
        <w:t>[4]  Jnsson AC，Lindgren I，Norrving B，et al． Weight loss after stroke  a population-based study from the lund stroke register[J].Stroke，2008,39: 918</w:t>
      </w:r>
      <w:r w:rsidR="00406322" w:rsidRPr="00A72C1F">
        <w:rPr>
          <w:rFonts w:ascii="仿宋" w:eastAsia="仿宋" w:hAnsi="仿宋" w:hint="eastAsia"/>
          <w:sz w:val="21"/>
          <w:szCs w:val="21"/>
        </w:rPr>
        <w:t>-923</w:t>
      </w:r>
    </w:p>
    <w:p w:rsidR="00E650EA" w:rsidRPr="00A72C1F" w:rsidRDefault="00E650EA" w:rsidP="00406322">
      <w:pPr>
        <w:snapToGrid w:val="0"/>
        <w:spacing w:before="0" w:beforeAutospacing="0" w:after="0" w:line="360" w:lineRule="auto"/>
        <w:jc w:val="both"/>
        <w:rPr>
          <w:rFonts w:ascii="仿宋" w:eastAsia="仿宋" w:hAnsi="仿宋"/>
          <w:sz w:val="21"/>
          <w:szCs w:val="21"/>
        </w:rPr>
      </w:pPr>
      <w:r w:rsidRPr="00A72C1F">
        <w:rPr>
          <w:rFonts w:ascii="仿宋" w:eastAsia="仿宋" w:hAnsi="仿宋" w:hint="eastAsia"/>
          <w:sz w:val="21"/>
          <w:szCs w:val="21"/>
        </w:rPr>
        <w:t>[5] Demeo MT,Bruninga K. Physiology of the aerodigestive system and aberration in that system resulting in spiration[J]. J Parenter Enteral Nutr，2002,26（6）: S9-S17.</w:t>
      </w:r>
    </w:p>
    <w:p w:rsidR="00E650EA" w:rsidRPr="00A72C1F" w:rsidRDefault="00E650EA" w:rsidP="00406322">
      <w:pPr>
        <w:snapToGrid w:val="0"/>
        <w:spacing w:before="0" w:beforeAutospacing="0" w:after="0" w:line="360" w:lineRule="auto"/>
        <w:jc w:val="both"/>
        <w:rPr>
          <w:rFonts w:ascii="仿宋" w:eastAsia="仿宋" w:hAnsi="仿宋"/>
          <w:sz w:val="21"/>
          <w:szCs w:val="21"/>
        </w:rPr>
      </w:pPr>
      <w:r w:rsidRPr="00A72C1F">
        <w:rPr>
          <w:rFonts w:ascii="仿宋" w:eastAsia="仿宋" w:hAnsi="仿宋" w:hint="eastAsia"/>
          <w:sz w:val="21"/>
          <w:szCs w:val="21"/>
        </w:rPr>
        <w:t>[6] 吕水清，朱德斌, 顾群。急性脑梗死患者并发胃肠道感染临床特点及危险因素分析[J]。世界华人消化杂志，2019，11：682-687</w:t>
      </w:r>
    </w:p>
    <w:p w:rsidR="00E650EA" w:rsidRPr="00A72C1F" w:rsidRDefault="00E650EA" w:rsidP="00406322">
      <w:pPr>
        <w:snapToGrid w:val="0"/>
        <w:spacing w:before="0" w:beforeAutospacing="0" w:after="0" w:line="360" w:lineRule="auto"/>
        <w:jc w:val="both"/>
        <w:rPr>
          <w:rFonts w:ascii="仿宋" w:eastAsia="仿宋" w:hAnsi="仿宋"/>
          <w:sz w:val="21"/>
          <w:szCs w:val="21"/>
        </w:rPr>
      </w:pPr>
      <w:r w:rsidRPr="00A72C1F">
        <w:rPr>
          <w:rFonts w:ascii="仿宋" w:eastAsia="仿宋" w:hAnsi="仿宋" w:hint="eastAsia"/>
          <w:sz w:val="21"/>
          <w:szCs w:val="21"/>
        </w:rPr>
        <w:t>[7]Kalra L,Hodsoll J,Irshad S,et al.Association between nasogastric Tubes Pneumoniaand clinical outcomes in acute stroke patients[J]. Neurology, 2016,87(13):1352-1359.</w:t>
      </w:r>
    </w:p>
    <w:p w:rsidR="00E650EA" w:rsidRPr="00A72C1F" w:rsidRDefault="00E650EA" w:rsidP="00406322">
      <w:pPr>
        <w:snapToGrid w:val="0"/>
        <w:spacing w:before="0" w:beforeAutospacing="0" w:after="0" w:line="360" w:lineRule="auto"/>
        <w:jc w:val="both"/>
        <w:rPr>
          <w:rFonts w:ascii="仿宋" w:eastAsia="仿宋" w:hAnsi="仿宋"/>
          <w:sz w:val="21"/>
          <w:szCs w:val="21"/>
        </w:rPr>
      </w:pPr>
      <w:r w:rsidRPr="00A72C1F">
        <w:rPr>
          <w:rFonts w:ascii="仿宋" w:eastAsia="仿宋" w:hAnsi="仿宋" w:hint="eastAsia"/>
          <w:sz w:val="21"/>
          <w:szCs w:val="21"/>
        </w:rPr>
        <w:t>[8]   Gibson CC，Davis CT，Zhu W，et al． Dietary vitamin D and its metabolites non-genomically stabilize the endothelium[J].Plos One,2015,10( 10) : e0140370．</w:t>
      </w:r>
    </w:p>
    <w:p w:rsidR="00E650EA" w:rsidRPr="00A72C1F" w:rsidRDefault="00E650EA" w:rsidP="00406322">
      <w:pPr>
        <w:snapToGrid w:val="0"/>
        <w:spacing w:before="0" w:beforeAutospacing="0" w:after="0" w:line="360" w:lineRule="auto"/>
        <w:jc w:val="both"/>
        <w:rPr>
          <w:rFonts w:ascii="仿宋" w:eastAsia="仿宋" w:hAnsi="仿宋"/>
          <w:sz w:val="21"/>
          <w:szCs w:val="21"/>
        </w:rPr>
      </w:pPr>
      <w:r w:rsidRPr="00A72C1F">
        <w:rPr>
          <w:rFonts w:ascii="仿宋" w:eastAsia="仿宋" w:hAnsi="仿宋" w:hint="eastAsia"/>
          <w:sz w:val="21"/>
          <w:szCs w:val="21"/>
        </w:rPr>
        <w:t>[9]  Al-Tarrah K，Hewison M，Moiemen N，et al． Vitamin D status and its influence on outcomes following major burn injury and critical illness[J].Burns Trauma，2018，6( 1) : 11-13</w:t>
      </w:r>
    </w:p>
    <w:p w:rsidR="00E650EA" w:rsidRPr="00A72C1F" w:rsidRDefault="00E650EA" w:rsidP="00406322">
      <w:pPr>
        <w:snapToGrid w:val="0"/>
        <w:spacing w:before="0" w:beforeAutospacing="0" w:after="0" w:line="360" w:lineRule="auto"/>
        <w:jc w:val="both"/>
        <w:rPr>
          <w:rFonts w:ascii="仿宋" w:eastAsia="仿宋" w:hAnsi="仿宋"/>
          <w:sz w:val="21"/>
          <w:szCs w:val="21"/>
        </w:rPr>
      </w:pPr>
      <w:r w:rsidRPr="00A72C1F">
        <w:rPr>
          <w:rFonts w:ascii="仿宋" w:eastAsia="仿宋" w:hAnsi="仿宋" w:hint="eastAsia"/>
          <w:sz w:val="21"/>
          <w:szCs w:val="21"/>
        </w:rPr>
        <w:t>［10］ 丁福来，臧彬，符加红，等． 维生素 D3 改善脓毒症患者病情严重程度及预后: 一项前瞻性随机双盲安慰剂对照研究［J</w:t>
      </w:r>
      <w:r w:rsidR="00406322" w:rsidRPr="00A72C1F">
        <w:rPr>
          <w:rFonts w:ascii="仿宋" w:eastAsia="仿宋" w:hAnsi="仿宋" w:hint="eastAsia"/>
          <w:sz w:val="21"/>
          <w:szCs w:val="21"/>
        </w:rPr>
        <w:t>］</w:t>
      </w:r>
      <w:r w:rsidRPr="00A72C1F">
        <w:rPr>
          <w:rFonts w:ascii="仿宋" w:eastAsia="仿宋" w:hAnsi="仿宋" w:hint="eastAsia"/>
          <w:sz w:val="21"/>
          <w:szCs w:val="21"/>
        </w:rPr>
        <w:t xml:space="preserve">．中华危重病急救医学，2017，29( 2) : 106-110． </w:t>
      </w:r>
    </w:p>
    <w:p w:rsidR="00E650EA" w:rsidRPr="00A72C1F" w:rsidRDefault="00E650EA" w:rsidP="00406322">
      <w:pPr>
        <w:snapToGrid w:val="0"/>
        <w:spacing w:before="0" w:beforeAutospacing="0" w:after="0" w:line="360" w:lineRule="auto"/>
        <w:jc w:val="both"/>
        <w:rPr>
          <w:rFonts w:ascii="仿宋" w:eastAsia="仿宋" w:hAnsi="仿宋"/>
          <w:sz w:val="21"/>
          <w:szCs w:val="21"/>
        </w:rPr>
      </w:pPr>
      <w:r w:rsidRPr="00A72C1F">
        <w:rPr>
          <w:rFonts w:ascii="仿宋" w:eastAsia="仿宋" w:hAnsi="仿宋" w:hint="eastAsia"/>
          <w:sz w:val="21"/>
          <w:szCs w:val="21"/>
        </w:rPr>
        <w:t xml:space="preserve"> </w:t>
      </w:r>
    </w:p>
    <w:p w:rsidR="000A2DC4" w:rsidRPr="00A72C1F" w:rsidRDefault="000A2DC4" w:rsidP="00406322">
      <w:pPr>
        <w:snapToGrid w:val="0"/>
        <w:spacing w:before="0" w:beforeAutospacing="0" w:after="0"/>
        <w:rPr>
          <w:rFonts w:ascii="仿宋" w:eastAsia="仿宋" w:hAnsi="仿宋"/>
          <w:sz w:val="21"/>
          <w:szCs w:val="21"/>
        </w:rPr>
      </w:pPr>
    </w:p>
    <w:sectPr w:rsidR="000A2DC4" w:rsidRPr="00A72C1F" w:rsidSect="000A2D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41E" w:rsidRDefault="00C0241E" w:rsidP="00345BE9">
      <w:pPr>
        <w:spacing w:before="0" w:after="0" w:line="240" w:lineRule="auto"/>
      </w:pPr>
      <w:r>
        <w:separator/>
      </w:r>
    </w:p>
  </w:endnote>
  <w:endnote w:type="continuationSeparator" w:id="1">
    <w:p w:rsidR="00C0241E" w:rsidRDefault="00C0241E" w:rsidP="00345BE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dobeHeitiStd-Regular">
    <w:charset w:val="00"/>
    <w:family w:val="auto"/>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41E" w:rsidRDefault="00C0241E" w:rsidP="00345BE9">
      <w:pPr>
        <w:spacing w:before="0" w:after="0" w:line="240" w:lineRule="auto"/>
      </w:pPr>
      <w:r>
        <w:separator/>
      </w:r>
    </w:p>
  </w:footnote>
  <w:footnote w:type="continuationSeparator" w:id="1">
    <w:p w:rsidR="00C0241E" w:rsidRDefault="00C0241E" w:rsidP="00345BE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924AA"/>
    <w:multiLevelType w:val="multilevel"/>
    <w:tmpl w:val="779AE240"/>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82A793C"/>
    <w:multiLevelType w:val="multilevel"/>
    <w:tmpl w:val="4EAEE76A"/>
    <w:lvl w:ilvl="0">
      <w:start w:val="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50EA"/>
    <w:rsid w:val="00054223"/>
    <w:rsid w:val="000A2DC4"/>
    <w:rsid w:val="000D1F6D"/>
    <w:rsid w:val="00291060"/>
    <w:rsid w:val="002D18A0"/>
    <w:rsid w:val="00342568"/>
    <w:rsid w:val="00345BE9"/>
    <w:rsid w:val="003D1FD9"/>
    <w:rsid w:val="003E2E22"/>
    <w:rsid w:val="00406322"/>
    <w:rsid w:val="00446C73"/>
    <w:rsid w:val="00492FC2"/>
    <w:rsid w:val="00566808"/>
    <w:rsid w:val="005B29B7"/>
    <w:rsid w:val="00685207"/>
    <w:rsid w:val="006E36C8"/>
    <w:rsid w:val="007D3318"/>
    <w:rsid w:val="007F39C1"/>
    <w:rsid w:val="00824136"/>
    <w:rsid w:val="008B22DA"/>
    <w:rsid w:val="00963C10"/>
    <w:rsid w:val="00A72C1F"/>
    <w:rsid w:val="00B478E6"/>
    <w:rsid w:val="00C0241E"/>
    <w:rsid w:val="00C733FB"/>
    <w:rsid w:val="00CA29D0"/>
    <w:rsid w:val="00E57C20"/>
    <w:rsid w:val="00E650EA"/>
    <w:rsid w:val="00E97E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0EA"/>
    <w:pPr>
      <w:spacing w:before="100" w:beforeAutospacing="1" w:after="200" w:line="273" w:lineRule="auto"/>
    </w:pPr>
    <w:rPr>
      <w:rFonts w:ascii="Calibri" w:eastAsia="宋体" w:hAnsi="Calibri"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D3318"/>
    <w:pPr>
      <w:widowControl w:val="0"/>
      <w:jc w:val="both"/>
    </w:pPr>
  </w:style>
  <w:style w:type="table" w:styleId="a4">
    <w:name w:val="Table Grid"/>
    <w:basedOn w:val="a1"/>
    <w:uiPriority w:val="99"/>
    <w:unhideWhenUsed/>
    <w:rsid w:val="00E650EA"/>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7F39C1"/>
    <w:rPr>
      <w:color w:val="0000FF" w:themeColor="hyperlink"/>
      <w:u w:val="single"/>
    </w:rPr>
  </w:style>
  <w:style w:type="paragraph" w:styleId="a6">
    <w:name w:val="header"/>
    <w:basedOn w:val="a"/>
    <w:link w:val="Char"/>
    <w:uiPriority w:val="99"/>
    <w:semiHidden/>
    <w:unhideWhenUsed/>
    <w:rsid w:val="00345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semiHidden/>
    <w:rsid w:val="00345BE9"/>
    <w:rPr>
      <w:rFonts w:ascii="Calibri" w:eastAsia="宋体" w:hAnsi="Calibri" w:cs="Times New Roman"/>
      <w:kern w:val="0"/>
      <w:sz w:val="18"/>
      <w:szCs w:val="18"/>
    </w:rPr>
  </w:style>
  <w:style w:type="paragraph" w:styleId="a7">
    <w:name w:val="footer"/>
    <w:basedOn w:val="a"/>
    <w:link w:val="Char0"/>
    <w:uiPriority w:val="99"/>
    <w:semiHidden/>
    <w:unhideWhenUsed/>
    <w:rsid w:val="00345BE9"/>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semiHidden/>
    <w:rsid w:val="00345BE9"/>
    <w:rPr>
      <w:rFonts w:ascii="Calibri" w:eastAsia="宋体" w:hAnsi="Calibri"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66324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13</cp:revision>
  <dcterms:created xsi:type="dcterms:W3CDTF">2020-03-04T06:26:00Z</dcterms:created>
  <dcterms:modified xsi:type="dcterms:W3CDTF">2020-03-09T07:47:00Z</dcterms:modified>
</cp:coreProperties>
</file>