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EA" w:rsidRPr="005901D9" w:rsidRDefault="00916355" w:rsidP="005901D9">
      <w:pPr>
        <w:spacing w:line="360" w:lineRule="auto"/>
        <w:jc w:val="center"/>
        <w:rPr>
          <w:rFonts w:ascii="宋体"/>
          <w:b/>
          <w:sz w:val="30"/>
          <w:szCs w:val="30"/>
        </w:rPr>
      </w:pPr>
      <w:r>
        <w:rPr>
          <w:rFonts w:ascii="宋体" w:hAnsi="宋体" w:hint="eastAsia"/>
          <w:b/>
          <w:sz w:val="30"/>
          <w:szCs w:val="30"/>
        </w:rPr>
        <w:t>输液泵</w:t>
      </w:r>
      <w:r w:rsidR="00A53B94">
        <w:rPr>
          <w:rFonts w:ascii="宋体" w:hAnsi="宋体" w:hint="eastAsia"/>
          <w:b/>
          <w:sz w:val="30"/>
          <w:szCs w:val="30"/>
        </w:rPr>
        <w:t>产品风险</w:t>
      </w:r>
      <w:r w:rsidR="00A973A3" w:rsidRPr="007F5A3A">
        <w:rPr>
          <w:rFonts w:ascii="宋体" w:hAnsi="宋体" w:hint="eastAsia"/>
          <w:b/>
          <w:sz w:val="30"/>
          <w:szCs w:val="30"/>
        </w:rPr>
        <w:t>分析</w:t>
      </w:r>
      <w:r w:rsidR="00356187">
        <w:rPr>
          <w:rFonts w:ascii="宋体" w:hAnsi="宋体" w:hint="eastAsia"/>
          <w:b/>
          <w:sz w:val="30"/>
          <w:szCs w:val="30"/>
        </w:rPr>
        <w:t>与控制研究</w:t>
      </w:r>
    </w:p>
    <w:p w:rsidR="00DE6CEA" w:rsidRDefault="00DE6CEA" w:rsidP="00DE6CEA">
      <w:pPr>
        <w:jc w:val="center"/>
        <w:rPr>
          <w:rFonts w:ascii="KaiTi_GB2312" w:eastAsia="KaiTi_GB2312"/>
        </w:rPr>
      </w:pPr>
      <w:r w:rsidRPr="00613A54">
        <w:rPr>
          <w:rFonts w:ascii="KaiTi_GB2312" w:eastAsia="KaiTi_GB2312" w:hint="eastAsia"/>
        </w:rPr>
        <w:t>靖晶</w:t>
      </w:r>
      <w:r w:rsidR="00BA5FC8">
        <w:rPr>
          <w:rFonts w:ascii="KaiTi_GB2312" w:eastAsia="KaiTi_GB2312" w:hint="eastAsia"/>
        </w:rPr>
        <w:t xml:space="preserve"> </w:t>
      </w:r>
    </w:p>
    <w:p w:rsidR="00DE6CEA" w:rsidRDefault="00DE6CEA" w:rsidP="00DE6CEA">
      <w:pPr>
        <w:jc w:val="center"/>
        <w:rPr>
          <w:rFonts w:ascii="KaiTi_GB2312" w:eastAsia="KaiTi_GB2312"/>
        </w:rPr>
      </w:pPr>
      <w:r>
        <w:rPr>
          <w:rFonts w:ascii="KaiTi_GB2312" w:eastAsia="KaiTi_GB2312" w:hint="eastAsia"/>
        </w:rPr>
        <w:t>（沈阳市市场监管事务服务与行政执法中心，沈阳 110001）</w:t>
      </w:r>
    </w:p>
    <w:p w:rsidR="00644169" w:rsidRPr="00DE6CEA" w:rsidRDefault="00644169" w:rsidP="00644169">
      <w:pPr>
        <w:adjustRightInd w:val="0"/>
        <w:snapToGrid w:val="0"/>
        <w:spacing w:line="360" w:lineRule="auto"/>
        <w:ind w:firstLineChars="200" w:firstLine="360"/>
        <w:rPr>
          <w:rFonts w:ascii="宋体" w:hAnsi="宋体"/>
          <w:sz w:val="18"/>
          <w:szCs w:val="18"/>
        </w:rPr>
      </w:pPr>
    </w:p>
    <w:p w:rsidR="00DE6CEA" w:rsidRDefault="00DE6CEA" w:rsidP="00DE6CEA">
      <w:pPr>
        <w:rPr>
          <w:rFonts w:ascii="KaiTi_GB2312" w:eastAsia="KaiTi_GB2312"/>
        </w:rPr>
      </w:pPr>
      <w:r w:rsidRPr="00613A54">
        <w:rPr>
          <w:rFonts w:ascii="宋体" w:hAnsi="宋体" w:hint="eastAsia"/>
          <w:b/>
        </w:rPr>
        <w:t>摘要：</w:t>
      </w:r>
      <w:r w:rsidRPr="00CB4FDE">
        <w:rPr>
          <w:rFonts w:ascii="KaiTi_GB2312" w:eastAsia="KaiTi_GB2312" w:hint="eastAsia"/>
        </w:rPr>
        <w:t>通过</w:t>
      </w:r>
      <w:r w:rsidR="007B053F">
        <w:rPr>
          <w:rFonts w:ascii="KaiTi_GB2312" w:eastAsia="KaiTi_GB2312" w:hint="eastAsia"/>
        </w:rPr>
        <w:t>在</w:t>
      </w:r>
      <w:r w:rsidR="00C07F3F">
        <w:rPr>
          <w:rFonts w:ascii="KaiTi_GB2312" w:eastAsia="KaiTi_GB2312" w:hint="eastAsia"/>
        </w:rPr>
        <w:t>监测期内</w:t>
      </w:r>
      <w:r w:rsidR="007B053F">
        <w:rPr>
          <w:rFonts w:ascii="KaiTi_GB2312" w:eastAsia="KaiTi_GB2312" w:hint="eastAsia"/>
        </w:rPr>
        <w:t>收集</w:t>
      </w:r>
      <w:r>
        <w:rPr>
          <w:rFonts w:ascii="KaiTi_GB2312" w:eastAsia="KaiTi_GB2312" w:hint="eastAsia"/>
        </w:rPr>
        <w:t>沈阳市16家</w:t>
      </w:r>
      <w:r w:rsidR="002948C1">
        <w:rPr>
          <w:rFonts w:ascii="KaiTi_GB2312" w:eastAsia="KaiTi_GB2312" w:hint="eastAsia"/>
        </w:rPr>
        <w:t>市级</w:t>
      </w:r>
      <w:r>
        <w:rPr>
          <w:rFonts w:ascii="KaiTi_GB2312" w:eastAsia="KaiTi_GB2312" w:hint="eastAsia"/>
        </w:rPr>
        <w:t>医疗机构输液泵</w:t>
      </w:r>
      <w:r w:rsidR="00C07F3F">
        <w:rPr>
          <w:rFonts w:ascii="KaiTi_GB2312" w:eastAsia="KaiTi_GB2312" w:hint="eastAsia"/>
        </w:rPr>
        <w:t>临床</w:t>
      </w:r>
      <w:r>
        <w:rPr>
          <w:rFonts w:ascii="KaiTi_GB2312" w:eastAsia="KaiTi_GB2312" w:hint="eastAsia"/>
        </w:rPr>
        <w:t>使用数据</w:t>
      </w:r>
      <w:r w:rsidR="00C07F3F">
        <w:rPr>
          <w:rFonts w:ascii="KaiTi_GB2312" w:eastAsia="KaiTi_GB2312" w:hint="eastAsia"/>
        </w:rPr>
        <w:t>和不良事件信息，计算</w:t>
      </w:r>
      <w:r w:rsidR="007B053F">
        <w:rPr>
          <w:rFonts w:ascii="KaiTi_GB2312" w:eastAsia="KaiTi_GB2312" w:hint="eastAsia"/>
        </w:rPr>
        <w:t>监测期内输液泵</w:t>
      </w:r>
      <w:r w:rsidR="00C07F3F">
        <w:rPr>
          <w:rFonts w:ascii="KaiTi_GB2312" w:eastAsia="KaiTi_GB2312" w:hint="eastAsia"/>
        </w:rPr>
        <w:t>不良事件发生率，分析沈阳市主要市级医疗机构</w:t>
      </w:r>
      <w:r>
        <w:rPr>
          <w:rFonts w:ascii="KaiTi_GB2312" w:eastAsia="KaiTi_GB2312" w:hint="eastAsia"/>
        </w:rPr>
        <w:t>输液泵的使用情况、风险点与影响因素，提出避免或减少不良事件产生的可能性措施，降低输液泵使用风险，</w:t>
      </w:r>
      <w:r w:rsidR="009B7E7F">
        <w:rPr>
          <w:rFonts w:ascii="KaiTi_GB2312" w:eastAsia="KaiTi_GB2312" w:hint="eastAsia"/>
        </w:rPr>
        <w:t>为临床安全使用输液泵</w:t>
      </w:r>
      <w:r w:rsidR="00286AF2">
        <w:rPr>
          <w:rFonts w:ascii="KaiTi_GB2312" w:eastAsia="KaiTi_GB2312" w:hint="eastAsia"/>
        </w:rPr>
        <w:t>提供</w:t>
      </w:r>
      <w:r w:rsidR="009B7E7F">
        <w:rPr>
          <w:rFonts w:ascii="KaiTi_GB2312" w:eastAsia="KaiTi_GB2312" w:hint="eastAsia"/>
        </w:rPr>
        <w:t>理论</w:t>
      </w:r>
      <w:r w:rsidR="003A035D">
        <w:rPr>
          <w:rFonts w:ascii="KaiTi_GB2312" w:eastAsia="KaiTi_GB2312" w:hint="eastAsia"/>
        </w:rPr>
        <w:t>依据</w:t>
      </w:r>
      <w:r w:rsidR="00286AF2">
        <w:rPr>
          <w:rFonts w:ascii="KaiTi_GB2312" w:eastAsia="KaiTi_GB2312" w:hint="eastAsia"/>
        </w:rPr>
        <w:t>，为监管工作提供</w:t>
      </w:r>
      <w:r w:rsidR="003A035D">
        <w:rPr>
          <w:rFonts w:ascii="KaiTi_GB2312" w:eastAsia="KaiTi_GB2312" w:hint="eastAsia"/>
        </w:rPr>
        <w:t>技术</w:t>
      </w:r>
      <w:r w:rsidR="009B7E7F">
        <w:rPr>
          <w:rFonts w:ascii="KaiTi_GB2312" w:eastAsia="KaiTi_GB2312" w:hint="eastAsia"/>
        </w:rPr>
        <w:t>支持。</w:t>
      </w:r>
    </w:p>
    <w:p w:rsidR="005901D9" w:rsidRDefault="00DE6CEA" w:rsidP="005901D9">
      <w:pPr>
        <w:rPr>
          <w:rFonts w:ascii="KaiTi_GB2312" w:eastAsia="KaiTi_GB2312" w:hAnsi="宋体"/>
        </w:rPr>
      </w:pPr>
      <w:r>
        <w:rPr>
          <w:rFonts w:ascii="宋体" w:hAnsi="宋体" w:hint="eastAsia"/>
          <w:b/>
        </w:rPr>
        <w:t>关键词：</w:t>
      </w:r>
      <w:r>
        <w:rPr>
          <w:rFonts w:ascii="KaiTi_GB2312" w:eastAsia="KaiTi_GB2312" w:hAnsi="宋体" w:hint="eastAsia"/>
        </w:rPr>
        <w:t>输液泵；不良事件；</w:t>
      </w:r>
      <w:r w:rsidRPr="005A5C4B">
        <w:rPr>
          <w:rFonts w:ascii="KaiTi_GB2312" w:eastAsia="KaiTi_GB2312" w:hAnsi="宋体" w:hint="eastAsia"/>
        </w:rPr>
        <w:t>风险</w:t>
      </w:r>
      <w:r>
        <w:rPr>
          <w:rFonts w:ascii="KaiTi_GB2312" w:eastAsia="KaiTi_GB2312" w:hAnsi="宋体" w:hint="eastAsia"/>
        </w:rPr>
        <w:t>分析</w:t>
      </w:r>
      <w:r w:rsidR="00356187">
        <w:rPr>
          <w:rFonts w:ascii="KaiTi_GB2312" w:eastAsia="KaiTi_GB2312" w:hAnsi="宋体" w:hint="eastAsia"/>
        </w:rPr>
        <w:t>；控制</w:t>
      </w:r>
    </w:p>
    <w:p w:rsidR="00DA3AFB" w:rsidRPr="00252CA4" w:rsidRDefault="00DA3AFB" w:rsidP="005901D9">
      <w:pPr>
        <w:rPr>
          <w:rFonts w:ascii="KaiTi_GB2312" w:eastAsia="KaiTi_GB2312" w:hAnsi="宋体"/>
        </w:rPr>
      </w:pPr>
    </w:p>
    <w:p w:rsidR="00356187" w:rsidRDefault="00356187" w:rsidP="00A34769">
      <w:pPr>
        <w:adjustRightInd w:val="0"/>
        <w:snapToGrid w:val="0"/>
        <w:spacing w:line="360" w:lineRule="auto"/>
        <w:rPr>
          <w:b/>
          <w:szCs w:val="21"/>
        </w:rPr>
      </w:pPr>
      <w:r w:rsidRPr="00356187">
        <w:rPr>
          <w:b/>
          <w:szCs w:val="21"/>
        </w:rPr>
        <w:t>Research on risk analysis and control of infusion pump products</w:t>
      </w:r>
    </w:p>
    <w:p w:rsidR="00C50FB0" w:rsidRDefault="002B6E57" w:rsidP="00A34769">
      <w:pPr>
        <w:adjustRightInd w:val="0"/>
        <w:snapToGrid w:val="0"/>
        <w:spacing w:line="360" w:lineRule="auto"/>
        <w:rPr>
          <w:color w:val="333333"/>
          <w:kern w:val="0"/>
          <w:szCs w:val="21"/>
          <w:lang w:val="en"/>
        </w:rPr>
      </w:pPr>
      <w:r>
        <w:rPr>
          <w:rFonts w:hint="eastAsia"/>
          <w:color w:val="333333"/>
          <w:kern w:val="0"/>
          <w:szCs w:val="21"/>
          <w:lang w:val="en"/>
        </w:rPr>
        <w:t xml:space="preserve">JING </w:t>
      </w:r>
      <w:proofErr w:type="spellStart"/>
      <w:r>
        <w:rPr>
          <w:rFonts w:hint="eastAsia"/>
          <w:color w:val="333333"/>
          <w:kern w:val="0"/>
          <w:szCs w:val="21"/>
          <w:lang w:val="en"/>
        </w:rPr>
        <w:t>J</w:t>
      </w:r>
      <w:r w:rsidR="00A34769">
        <w:rPr>
          <w:rFonts w:hint="eastAsia"/>
          <w:color w:val="333333"/>
          <w:kern w:val="0"/>
          <w:szCs w:val="21"/>
          <w:lang w:val="en"/>
        </w:rPr>
        <w:t>ing</w:t>
      </w:r>
      <w:proofErr w:type="spellEnd"/>
      <w:r>
        <w:rPr>
          <w:rFonts w:hint="eastAsia"/>
          <w:color w:val="333333"/>
          <w:kern w:val="0"/>
          <w:szCs w:val="21"/>
          <w:lang w:val="en"/>
        </w:rPr>
        <w:t xml:space="preserve">                                           </w:t>
      </w:r>
    </w:p>
    <w:p w:rsidR="001B025C" w:rsidRDefault="00256497" w:rsidP="00A34769">
      <w:pPr>
        <w:adjustRightInd w:val="0"/>
        <w:snapToGrid w:val="0"/>
        <w:spacing w:line="360" w:lineRule="auto"/>
        <w:rPr>
          <w:color w:val="333333"/>
          <w:kern w:val="0"/>
          <w:szCs w:val="21"/>
          <w:lang w:val="en"/>
        </w:rPr>
      </w:pPr>
      <w:r w:rsidRPr="00256497">
        <w:rPr>
          <w:color w:val="333333"/>
          <w:kern w:val="0"/>
          <w:szCs w:val="21"/>
          <w:lang w:val="en"/>
        </w:rPr>
        <w:t xml:space="preserve">Shenyang </w:t>
      </w:r>
      <w:r w:rsidR="007B053F">
        <w:rPr>
          <w:rFonts w:hint="eastAsia"/>
          <w:color w:val="333333"/>
          <w:kern w:val="0"/>
          <w:szCs w:val="21"/>
          <w:lang w:val="en"/>
        </w:rPr>
        <w:t>c</w:t>
      </w:r>
      <w:r w:rsidRPr="00256497">
        <w:rPr>
          <w:color w:val="333333"/>
          <w:kern w:val="0"/>
          <w:szCs w:val="21"/>
          <w:lang w:val="en"/>
        </w:rPr>
        <w:t xml:space="preserve">ity </w:t>
      </w:r>
      <w:r w:rsidR="007B053F">
        <w:rPr>
          <w:rFonts w:hint="eastAsia"/>
          <w:color w:val="333333"/>
          <w:kern w:val="0"/>
          <w:szCs w:val="21"/>
          <w:lang w:val="en"/>
        </w:rPr>
        <w:t>m</w:t>
      </w:r>
      <w:r w:rsidRPr="00256497">
        <w:rPr>
          <w:color w:val="333333"/>
          <w:kern w:val="0"/>
          <w:szCs w:val="21"/>
          <w:lang w:val="en"/>
        </w:rPr>
        <w:t xml:space="preserve">arket </w:t>
      </w:r>
      <w:r w:rsidR="007B053F">
        <w:rPr>
          <w:rFonts w:hint="eastAsia"/>
          <w:color w:val="333333"/>
          <w:kern w:val="0"/>
          <w:szCs w:val="21"/>
          <w:lang w:val="en"/>
        </w:rPr>
        <w:t>s</w:t>
      </w:r>
      <w:r w:rsidRPr="00256497">
        <w:rPr>
          <w:color w:val="333333"/>
          <w:kern w:val="0"/>
          <w:szCs w:val="21"/>
          <w:lang w:val="en"/>
        </w:rPr>
        <w:t xml:space="preserve">upervision </w:t>
      </w:r>
      <w:r w:rsidR="007B053F">
        <w:rPr>
          <w:rFonts w:hint="eastAsia"/>
          <w:color w:val="333333"/>
          <w:kern w:val="0"/>
          <w:szCs w:val="21"/>
          <w:lang w:val="en"/>
        </w:rPr>
        <w:t>s</w:t>
      </w:r>
      <w:r w:rsidRPr="00256497">
        <w:rPr>
          <w:color w:val="333333"/>
          <w:kern w:val="0"/>
          <w:szCs w:val="21"/>
          <w:lang w:val="en"/>
        </w:rPr>
        <w:t xml:space="preserve">ervice and </w:t>
      </w:r>
      <w:r w:rsidR="007B053F">
        <w:rPr>
          <w:rFonts w:hint="eastAsia"/>
          <w:color w:val="333333"/>
          <w:kern w:val="0"/>
          <w:szCs w:val="21"/>
          <w:lang w:val="en"/>
        </w:rPr>
        <w:t>a</w:t>
      </w:r>
      <w:r w:rsidRPr="00256497">
        <w:rPr>
          <w:color w:val="333333"/>
          <w:kern w:val="0"/>
          <w:szCs w:val="21"/>
          <w:lang w:val="en"/>
        </w:rPr>
        <w:t xml:space="preserve">dministrative </w:t>
      </w:r>
      <w:r w:rsidR="007B053F">
        <w:rPr>
          <w:rFonts w:hint="eastAsia"/>
          <w:color w:val="333333"/>
          <w:kern w:val="0"/>
          <w:szCs w:val="21"/>
          <w:lang w:val="en"/>
        </w:rPr>
        <w:t>l</w:t>
      </w:r>
      <w:r w:rsidRPr="00256497">
        <w:rPr>
          <w:color w:val="333333"/>
          <w:kern w:val="0"/>
          <w:szCs w:val="21"/>
          <w:lang w:val="en"/>
        </w:rPr>
        <w:t xml:space="preserve">aw </w:t>
      </w:r>
      <w:r w:rsidR="007B053F">
        <w:rPr>
          <w:rFonts w:hint="eastAsia"/>
          <w:color w:val="333333"/>
          <w:kern w:val="0"/>
          <w:szCs w:val="21"/>
          <w:lang w:val="en"/>
        </w:rPr>
        <w:t>e</w:t>
      </w:r>
      <w:r w:rsidRPr="00256497">
        <w:rPr>
          <w:color w:val="333333"/>
          <w:kern w:val="0"/>
          <w:szCs w:val="21"/>
          <w:lang w:val="en"/>
        </w:rPr>
        <w:t xml:space="preserve">nforcement </w:t>
      </w:r>
      <w:r w:rsidR="007B053F">
        <w:rPr>
          <w:rFonts w:hint="eastAsia"/>
          <w:color w:val="333333"/>
          <w:kern w:val="0"/>
          <w:szCs w:val="21"/>
          <w:lang w:val="en"/>
        </w:rPr>
        <w:t>c</w:t>
      </w:r>
      <w:r w:rsidRPr="00256497">
        <w:rPr>
          <w:color w:val="333333"/>
          <w:kern w:val="0"/>
          <w:szCs w:val="21"/>
          <w:lang w:val="en"/>
        </w:rPr>
        <w:t>enter</w:t>
      </w:r>
      <w:r w:rsidR="00781989">
        <w:rPr>
          <w:rFonts w:hint="eastAsia"/>
          <w:color w:val="333333"/>
          <w:kern w:val="0"/>
          <w:szCs w:val="21"/>
          <w:lang w:val="en"/>
        </w:rPr>
        <w:t xml:space="preserve"> (Shenyang</w:t>
      </w:r>
      <w:r w:rsidR="009817A6">
        <w:rPr>
          <w:rFonts w:hint="eastAsia"/>
          <w:color w:val="333333"/>
          <w:kern w:val="0"/>
          <w:szCs w:val="21"/>
          <w:lang w:val="en"/>
        </w:rPr>
        <w:t xml:space="preserve"> 110001</w:t>
      </w:r>
      <w:r w:rsidR="00781989">
        <w:rPr>
          <w:rFonts w:hint="eastAsia"/>
          <w:color w:val="333333"/>
          <w:kern w:val="0"/>
          <w:szCs w:val="21"/>
          <w:lang w:val="en"/>
        </w:rPr>
        <w:t>, China)</w:t>
      </w:r>
    </w:p>
    <w:p w:rsidR="003A035D" w:rsidRDefault="00781989" w:rsidP="00781989">
      <w:pPr>
        <w:adjustRightInd w:val="0"/>
        <w:snapToGrid w:val="0"/>
        <w:spacing w:line="360" w:lineRule="auto"/>
        <w:rPr>
          <w:color w:val="333333"/>
          <w:kern w:val="0"/>
          <w:szCs w:val="21"/>
          <w:lang w:val="en"/>
        </w:rPr>
      </w:pPr>
      <w:r w:rsidRPr="00781989">
        <w:rPr>
          <w:rFonts w:hint="eastAsia"/>
          <w:b/>
          <w:color w:val="333333"/>
          <w:kern w:val="0"/>
          <w:szCs w:val="21"/>
          <w:lang w:val="en"/>
        </w:rPr>
        <w:t>Abstracts:</w:t>
      </w:r>
      <w:r w:rsidRPr="00781989">
        <w:t xml:space="preserve"> </w:t>
      </w:r>
      <w:r w:rsidR="007D2429">
        <w:rPr>
          <w:rFonts w:hint="eastAsia"/>
          <w:color w:val="333333"/>
          <w:kern w:val="0"/>
          <w:szCs w:val="21"/>
          <w:lang w:val="en"/>
        </w:rPr>
        <w:t>C</w:t>
      </w:r>
      <w:r w:rsidR="009B7E7F" w:rsidRPr="009B7E7F">
        <w:rPr>
          <w:color w:val="333333"/>
          <w:kern w:val="0"/>
          <w:szCs w:val="21"/>
          <w:lang w:val="en"/>
        </w:rPr>
        <w:t>ollects clinical us</w:t>
      </w:r>
      <w:bookmarkStart w:id="0" w:name="_GoBack"/>
      <w:bookmarkEnd w:id="0"/>
      <w:r w:rsidR="009B7E7F" w:rsidRPr="009B7E7F">
        <w:rPr>
          <w:color w:val="333333"/>
          <w:kern w:val="0"/>
          <w:szCs w:val="21"/>
          <w:lang w:val="en"/>
        </w:rPr>
        <w:t xml:space="preserve">e data and adverse event information of infusion pumps of 16 municipal medical institutions in Shenyang during the monitoring period, Calculate the incidence of adverse events in the infusion pump during the monitoring period, analyze the use, risk points and influencing factors of the infusion pumps of major municipal medical institutions in Shenyang, and propose measures to avoid or reduce the possibility of adverse events, and reduce the risk of infusion pump use. </w:t>
      </w:r>
      <w:r w:rsidR="003A035D" w:rsidRPr="003A035D">
        <w:rPr>
          <w:color w:val="333333"/>
          <w:kern w:val="0"/>
          <w:szCs w:val="21"/>
          <w:lang w:val="en"/>
        </w:rPr>
        <w:t>Provide theoretical basis and technical support for clinical safe use of infusion pumps and regulatory work</w:t>
      </w:r>
      <w:r w:rsidR="00DA3AFB">
        <w:rPr>
          <w:rFonts w:hint="eastAsia"/>
          <w:color w:val="333333"/>
          <w:kern w:val="0"/>
          <w:szCs w:val="21"/>
          <w:lang w:val="en"/>
        </w:rPr>
        <w:t>.</w:t>
      </w:r>
    </w:p>
    <w:p w:rsidR="001B025C" w:rsidRPr="00781989" w:rsidRDefault="00781989" w:rsidP="00781989">
      <w:pPr>
        <w:adjustRightInd w:val="0"/>
        <w:snapToGrid w:val="0"/>
        <w:spacing w:line="360" w:lineRule="auto"/>
        <w:rPr>
          <w:rFonts w:ascii="宋体" w:hAnsi="宋体"/>
          <w:sz w:val="18"/>
          <w:szCs w:val="18"/>
          <w:lang w:val="en"/>
        </w:rPr>
      </w:pPr>
      <w:r w:rsidRPr="00781989">
        <w:rPr>
          <w:rFonts w:hint="eastAsia"/>
          <w:b/>
          <w:color w:val="333333"/>
          <w:kern w:val="0"/>
          <w:szCs w:val="21"/>
          <w:lang w:val="en"/>
        </w:rPr>
        <w:t>Key words:</w:t>
      </w:r>
      <w:r w:rsidRPr="00781989">
        <w:t xml:space="preserve"> </w:t>
      </w:r>
      <w:r w:rsidR="009817A6">
        <w:rPr>
          <w:rFonts w:hint="eastAsia"/>
          <w:color w:val="333333"/>
          <w:kern w:val="0"/>
          <w:szCs w:val="21"/>
          <w:lang w:val="en"/>
        </w:rPr>
        <w:t>i</w:t>
      </w:r>
      <w:r w:rsidRPr="00781989">
        <w:rPr>
          <w:color w:val="333333"/>
          <w:kern w:val="0"/>
          <w:szCs w:val="21"/>
          <w:lang w:val="en"/>
        </w:rPr>
        <w:t xml:space="preserve">nfusion </w:t>
      </w:r>
      <w:r w:rsidR="009817A6">
        <w:rPr>
          <w:rFonts w:hint="eastAsia"/>
          <w:color w:val="333333"/>
          <w:kern w:val="0"/>
          <w:szCs w:val="21"/>
          <w:lang w:val="en"/>
        </w:rPr>
        <w:t>p</w:t>
      </w:r>
      <w:r w:rsidRPr="00781989">
        <w:rPr>
          <w:color w:val="333333"/>
          <w:kern w:val="0"/>
          <w:szCs w:val="21"/>
          <w:lang w:val="en"/>
        </w:rPr>
        <w:t>ump</w:t>
      </w:r>
      <w:r>
        <w:rPr>
          <w:rFonts w:hint="eastAsia"/>
          <w:color w:val="333333"/>
          <w:kern w:val="0"/>
          <w:szCs w:val="21"/>
          <w:lang w:val="en"/>
        </w:rPr>
        <w:t>;</w:t>
      </w:r>
      <w:r w:rsidRPr="00781989">
        <w:t xml:space="preserve"> </w:t>
      </w:r>
      <w:r>
        <w:rPr>
          <w:rFonts w:hint="eastAsia"/>
          <w:color w:val="333333"/>
          <w:kern w:val="0"/>
          <w:szCs w:val="21"/>
          <w:lang w:val="en"/>
        </w:rPr>
        <w:t>a</w:t>
      </w:r>
      <w:r w:rsidRPr="00781989">
        <w:rPr>
          <w:color w:val="333333"/>
          <w:kern w:val="0"/>
          <w:szCs w:val="21"/>
          <w:lang w:val="en"/>
        </w:rPr>
        <w:t>dverse event</w:t>
      </w:r>
      <w:r>
        <w:rPr>
          <w:rFonts w:hint="eastAsia"/>
          <w:color w:val="333333"/>
          <w:kern w:val="0"/>
          <w:szCs w:val="21"/>
          <w:lang w:val="en"/>
        </w:rPr>
        <w:t>;</w:t>
      </w:r>
      <w:r w:rsidR="00356187">
        <w:rPr>
          <w:rFonts w:hint="eastAsia"/>
        </w:rPr>
        <w:t xml:space="preserve"> </w:t>
      </w:r>
      <w:r>
        <w:rPr>
          <w:rFonts w:hint="eastAsia"/>
          <w:color w:val="333333"/>
          <w:kern w:val="0"/>
          <w:szCs w:val="21"/>
          <w:lang w:val="en"/>
        </w:rPr>
        <w:t>r</w:t>
      </w:r>
      <w:r w:rsidRPr="00781989">
        <w:rPr>
          <w:color w:val="333333"/>
          <w:kern w:val="0"/>
          <w:szCs w:val="21"/>
          <w:lang w:val="en"/>
        </w:rPr>
        <w:t xml:space="preserve">isk </w:t>
      </w:r>
      <w:r>
        <w:rPr>
          <w:rFonts w:hint="eastAsia"/>
          <w:color w:val="333333"/>
          <w:kern w:val="0"/>
          <w:szCs w:val="21"/>
          <w:lang w:val="en"/>
        </w:rPr>
        <w:t>a</w:t>
      </w:r>
      <w:r w:rsidRPr="00781989">
        <w:rPr>
          <w:color w:val="333333"/>
          <w:kern w:val="0"/>
          <w:szCs w:val="21"/>
          <w:lang w:val="en"/>
        </w:rPr>
        <w:t>nalysis</w:t>
      </w:r>
      <w:r w:rsidR="00356187">
        <w:rPr>
          <w:rFonts w:hint="eastAsia"/>
          <w:color w:val="333333"/>
          <w:kern w:val="0"/>
          <w:szCs w:val="21"/>
          <w:lang w:val="en"/>
        </w:rPr>
        <w:t>; control</w:t>
      </w:r>
    </w:p>
    <w:p w:rsidR="005901D9" w:rsidRPr="00380D57" w:rsidRDefault="005901D9" w:rsidP="00A53B94">
      <w:pPr>
        <w:spacing w:line="360" w:lineRule="auto"/>
        <w:ind w:firstLineChars="200" w:firstLine="420"/>
        <w:rPr>
          <w:rFonts w:ascii="宋体" w:hAnsi="宋体"/>
          <w:color w:val="000000"/>
          <w:szCs w:val="21"/>
          <w:lang w:val="en"/>
        </w:rPr>
      </w:pPr>
    </w:p>
    <w:p w:rsidR="00916355" w:rsidRPr="00F876FE" w:rsidRDefault="00916355" w:rsidP="00A53B94">
      <w:pPr>
        <w:spacing w:line="360" w:lineRule="auto"/>
        <w:ind w:firstLineChars="200" w:firstLine="420"/>
        <w:rPr>
          <w:rFonts w:ascii="宋体" w:hAnsi="宋体"/>
          <w:color w:val="000000"/>
          <w:szCs w:val="21"/>
        </w:rPr>
      </w:pPr>
      <w:r w:rsidRPr="00F876FE">
        <w:rPr>
          <w:rFonts w:ascii="宋体" w:hAnsi="宋体"/>
          <w:color w:val="000000"/>
          <w:szCs w:val="21"/>
        </w:rPr>
        <w:t>静脉输液是临床治疗中常用的一种给药方式。根据药物性质、患者体质的不同，静脉输液速度也不同。输液过快、过慢均难以达到预期的治疗效果，甚至影响护理安全。目前，临床上广泛应用的普通输液器主要依靠液位差压力向受体输入液体，依靠护理人员肉眼观察、手调</w:t>
      </w:r>
      <w:proofErr w:type="gramStart"/>
      <w:r w:rsidRPr="00F876FE">
        <w:rPr>
          <w:rFonts w:ascii="宋体" w:hAnsi="宋体"/>
          <w:color w:val="000000"/>
          <w:szCs w:val="21"/>
        </w:rPr>
        <w:t>轮夹控制</w:t>
      </w:r>
      <w:proofErr w:type="gramEnd"/>
      <w:r w:rsidRPr="00F876FE">
        <w:rPr>
          <w:rFonts w:ascii="宋体" w:hAnsi="宋体"/>
          <w:color w:val="000000"/>
          <w:szCs w:val="21"/>
        </w:rPr>
        <w:t>输液速度。普通输液器缺少阻塞报警、气泡报警、</w:t>
      </w:r>
      <w:proofErr w:type="gramStart"/>
      <w:r w:rsidRPr="00F876FE">
        <w:rPr>
          <w:rFonts w:ascii="宋体" w:hAnsi="宋体"/>
          <w:color w:val="000000"/>
          <w:szCs w:val="21"/>
        </w:rPr>
        <w:t>液体输毕报警</w:t>
      </w:r>
      <w:proofErr w:type="gramEnd"/>
      <w:r w:rsidRPr="00F876FE">
        <w:rPr>
          <w:rFonts w:ascii="宋体" w:hAnsi="宋体"/>
          <w:color w:val="000000"/>
          <w:szCs w:val="21"/>
        </w:rPr>
        <w:t>等功能，增加了临床护理负担；而且</w:t>
      </w:r>
      <w:proofErr w:type="gramStart"/>
      <w:r w:rsidRPr="00F876FE">
        <w:rPr>
          <w:rFonts w:ascii="宋体" w:hAnsi="宋体"/>
          <w:color w:val="000000"/>
          <w:szCs w:val="21"/>
        </w:rPr>
        <w:t>液瓶易导入</w:t>
      </w:r>
      <w:proofErr w:type="gramEnd"/>
      <w:r w:rsidRPr="00F876FE">
        <w:rPr>
          <w:rFonts w:ascii="宋体" w:hAnsi="宋体"/>
          <w:color w:val="000000"/>
          <w:szCs w:val="21"/>
        </w:rPr>
        <w:t>外界空气污染液体。</w:t>
      </w:r>
    </w:p>
    <w:p w:rsidR="00916355" w:rsidRPr="00F876FE" w:rsidRDefault="00916355" w:rsidP="009D7A93">
      <w:pPr>
        <w:spacing w:line="360" w:lineRule="auto"/>
        <w:ind w:firstLineChars="200" w:firstLine="420"/>
        <w:rPr>
          <w:rFonts w:ascii="宋体" w:hAnsi="宋体"/>
          <w:color w:val="000000"/>
          <w:szCs w:val="21"/>
        </w:rPr>
      </w:pPr>
      <w:r w:rsidRPr="00F876FE">
        <w:rPr>
          <w:rFonts w:ascii="宋体" w:hAnsi="宋体"/>
          <w:color w:val="000000"/>
          <w:szCs w:val="21"/>
        </w:rPr>
        <w:t>输液泵是一种能够准确控制输液滴数或输液流速，保证药物能够速度均匀</w:t>
      </w:r>
      <w:r w:rsidRPr="00F876FE">
        <w:rPr>
          <w:rFonts w:ascii="宋体" w:hAnsi="宋体" w:hint="eastAsia"/>
          <w:color w:val="000000"/>
          <w:szCs w:val="21"/>
        </w:rPr>
        <w:t>、</w:t>
      </w:r>
      <w:r w:rsidRPr="00F876FE">
        <w:rPr>
          <w:rFonts w:ascii="宋体" w:hAnsi="宋体"/>
          <w:color w:val="000000"/>
          <w:szCs w:val="21"/>
        </w:rPr>
        <w:t>药量准确并且安全地进入病人体内发挥作用的一种仪器，同时是一种智能化的输液装置，主要用于精密输</w:t>
      </w:r>
      <w:proofErr w:type="gramStart"/>
      <w:r w:rsidRPr="00F876FE">
        <w:rPr>
          <w:rFonts w:ascii="宋体" w:hAnsi="宋体"/>
          <w:color w:val="000000"/>
          <w:szCs w:val="21"/>
        </w:rPr>
        <w:t>注某些</w:t>
      </w:r>
      <w:proofErr w:type="gramEnd"/>
      <w:r w:rsidRPr="00F876FE">
        <w:rPr>
          <w:rFonts w:ascii="宋体" w:hAnsi="宋体"/>
          <w:color w:val="000000"/>
          <w:szCs w:val="21"/>
        </w:rPr>
        <w:t>特殊药物、高危药物</w:t>
      </w:r>
      <w:r w:rsidRPr="00F876FE">
        <w:rPr>
          <w:rFonts w:ascii="宋体" w:hAnsi="宋体" w:hint="eastAsia"/>
          <w:color w:val="000000"/>
          <w:szCs w:val="21"/>
        </w:rPr>
        <w:t>，适用于麻醉、镇痛、抗生素治疗、肿瘤化疗、心脑血管疾病治疗等</w:t>
      </w:r>
      <w:r w:rsidRPr="00F876FE">
        <w:rPr>
          <w:rFonts w:ascii="宋体" w:hAnsi="宋体"/>
          <w:color w:val="000000"/>
          <w:szCs w:val="21"/>
        </w:rPr>
        <w:t>。</w:t>
      </w:r>
      <w:r w:rsidR="00D20D69">
        <w:rPr>
          <w:rFonts w:ascii="宋体" w:hAnsi="宋体" w:hint="eastAsia"/>
          <w:color w:val="000000"/>
          <w:szCs w:val="21"/>
        </w:rPr>
        <w:t>广泛应用于ICU、 CCU、手术室、急救室、新生儿科和肿瘤科</w:t>
      </w:r>
      <w:r w:rsidR="005901D9" w:rsidRPr="00D20D69">
        <w:rPr>
          <w:rFonts w:ascii="宋体" w:hAnsi="宋体" w:hint="eastAsia"/>
          <w:color w:val="000000"/>
          <w:szCs w:val="21"/>
          <w:vertAlign w:val="superscript"/>
        </w:rPr>
        <w:t>[1]</w:t>
      </w:r>
      <w:r w:rsidR="00D20D69">
        <w:rPr>
          <w:rFonts w:ascii="宋体" w:hAnsi="宋体" w:hint="eastAsia"/>
          <w:color w:val="000000"/>
          <w:szCs w:val="21"/>
        </w:rPr>
        <w:t>。</w:t>
      </w:r>
    </w:p>
    <w:p w:rsidR="00A973A3" w:rsidRPr="006B1805" w:rsidRDefault="00D20D69" w:rsidP="006C0206">
      <w:pPr>
        <w:spacing w:line="360" w:lineRule="auto"/>
        <w:ind w:firstLineChars="200" w:firstLine="420"/>
        <w:rPr>
          <w:rFonts w:ascii="宋体" w:hAnsi="宋体"/>
          <w:kern w:val="0"/>
          <w:szCs w:val="21"/>
        </w:rPr>
      </w:pPr>
      <w:r>
        <w:rPr>
          <w:rFonts w:ascii="宋体" w:hAnsi="宋体" w:hint="eastAsia"/>
          <w:color w:val="000000"/>
          <w:szCs w:val="21"/>
        </w:rPr>
        <w:t>虽然</w:t>
      </w:r>
      <w:r w:rsidR="006C0206">
        <w:rPr>
          <w:rFonts w:ascii="宋体" w:hAnsi="宋体" w:hint="eastAsia"/>
          <w:color w:val="000000"/>
          <w:szCs w:val="21"/>
        </w:rPr>
        <w:t>输液泵</w:t>
      </w:r>
      <w:r>
        <w:rPr>
          <w:rFonts w:ascii="宋体" w:hAnsi="宋体" w:hint="eastAsia"/>
          <w:color w:val="000000"/>
          <w:szCs w:val="21"/>
        </w:rPr>
        <w:t>的使用为患者给药创造了有利条件，有效提高了医护人员的工作效率，但近年来不良事件报告数量</w:t>
      </w:r>
      <w:r w:rsidR="004300F4">
        <w:rPr>
          <w:rFonts w:ascii="宋体" w:hAnsi="宋体" w:hint="eastAsia"/>
          <w:color w:val="000000"/>
          <w:szCs w:val="21"/>
        </w:rPr>
        <w:t>却居高不下</w:t>
      </w:r>
      <w:r>
        <w:rPr>
          <w:rFonts w:ascii="宋体" w:hAnsi="宋体" w:hint="eastAsia"/>
          <w:color w:val="000000"/>
          <w:szCs w:val="21"/>
        </w:rPr>
        <w:t>，</w:t>
      </w:r>
      <w:r w:rsidR="00B92C20">
        <w:rPr>
          <w:rFonts w:ascii="宋体" w:hAnsi="宋体" w:hint="eastAsia"/>
          <w:color w:val="000000"/>
          <w:szCs w:val="21"/>
        </w:rPr>
        <w:t>201</w:t>
      </w:r>
      <w:r w:rsidR="004300F4">
        <w:rPr>
          <w:rFonts w:ascii="宋体" w:hAnsi="宋体" w:hint="eastAsia"/>
          <w:color w:val="000000"/>
          <w:szCs w:val="21"/>
        </w:rPr>
        <w:t>4</w:t>
      </w:r>
      <w:r w:rsidR="00B92C20">
        <w:rPr>
          <w:rFonts w:ascii="宋体" w:hAnsi="宋体" w:hint="eastAsia"/>
          <w:color w:val="000000"/>
          <w:szCs w:val="21"/>
        </w:rPr>
        <w:t>-201</w:t>
      </w:r>
      <w:r w:rsidR="004300F4">
        <w:rPr>
          <w:rFonts w:ascii="宋体" w:hAnsi="宋体" w:hint="eastAsia"/>
          <w:color w:val="000000"/>
          <w:szCs w:val="21"/>
        </w:rPr>
        <w:t>8</w:t>
      </w:r>
      <w:r w:rsidR="00B92C20">
        <w:rPr>
          <w:rFonts w:ascii="宋体" w:hAnsi="宋体" w:hint="eastAsia"/>
          <w:color w:val="000000"/>
          <w:szCs w:val="21"/>
        </w:rPr>
        <w:t>年国家药品</w:t>
      </w:r>
      <w:r w:rsidR="00E8435F">
        <w:rPr>
          <w:rFonts w:ascii="宋体" w:hAnsi="宋体" w:hint="eastAsia"/>
          <w:color w:val="000000"/>
          <w:szCs w:val="21"/>
        </w:rPr>
        <w:t>监督管理局发布的《国家医疗器械不良事件监测年度报告》中，输液泵和注射泵的</w:t>
      </w:r>
      <w:r w:rsidR="00D20470">
        <w:rPr>
          <w:rFonts w:ascii="宋体" w:hAnsi="宋体" w:hint="eastAsia"/>
          <w:color w:val="000000"/>
          <w:szCs w:val="21"/>
        </w:rPr>
        <w:t>不良事件</w:t>
      </w:r>
      <w:r w:rsidR="00E8435F">
        <w:rPr>
          <w:rFonts w:ascii="宋体" w:hAnsi="宋体" w:hint="eastAsia"/>
          <w:color w:val="000000"/>
          <w:szCs w:val="21"/>
        </w:rPr>
        <w:t>报告数量</w:t>
      </w:r>
      <w:r w:rsidR="00D20470">
        <w:rPr>
          <w:rFonts w:ascii="宋体" w:hAnsi="宋体" w:hint="eastAsia"/>
          <w:color w:val="000000"/>
          <w:szCs w:val="21"/>
        </w:rPr>
        <w:t>一直</w:t>
      </w:r>
      <w:r w:rsidR="004300F4">
        <w:rPr>
          <w:rFonts w:ascii="宋体" w:hAnsi="宋体" w:hint="eastAsia"/>
          <w:color w:val="000000"/>
          <w:szCs w:val="21"/>
        </w:rPr>
        <w:t>占据</w:t>
      </w:r>
      <w:r w:rsidR="00D20470">
        <w:rPr>
          <w:rFonts w:ascii="宋体" w:hAnsi="宋体" w:hint="eastAsia"/>
          <w:color w:val="000000"/>
          <w:szCs w:val="21"/>
        </w:rPr>
        <w:t>有源</w:t>
      </w:r>
      <w:r w:rsidR="004300F4">
        <w:rPr>
          <w:rFonts w:ascii="宋体" w:hAnsi="宋体" w:hint="eastAsia"/>
          <w:color w:val="000000"/>
          <w:szCs w:val="21"/>
        </w:rPr>
        <w:t>器械</w:t>
      </w:r>
      <w:r w:rsidR="00D20470">
        <w:rPr>
          <w:rFonts w:ascii="宋体" w:hAnsi="宋体" w:hint="eastAsia"/>
          <w:color w:val="000000"/>
          <w:szCs w:val="21"/>
        </w:rPr>
        <w:t>第二</w:t>
      </w:r>
      <w:r w:rsidR="00D20470">
        <w:rPr>
          <w:rFonts w:ascii="宋体" w:hAnsi="宋体" w:hint="eastAsia"/>
          <w:color w:val="000000"/>
          <w:szCs w:val="21"/>
        </w:rPr>
        <w:lastRenderedPageBreak/>
        <w:t>名</w:t>
      </w:r>
      <w:r w:rsidR="004300F4" w:rsidRPr="004300F4">
        <w:rPr>
          <w:rFonts w:ascii="宋体" w:hAnsi="宋体" w:hint="eastAsia"/>
          <w:color w:val="000000"/>
          <w:szCs w:val="21"/>
          <w:vertAlign w:val="superscript"/>
        </w:rPr>
        <w:t>[2]</w:t>
      </w:r>
      <w:r w:rsidR="004300F4">
        <w:rPr>
          <w:rFonts w:ascii="宋体" w:hAnsi="宋体" w:hint="eastAsia"/>
          <w:color w:val="000000"/>
          <w:szCs w:val="21"/>
        </w:rPr>
        <w:t>。输液泵的</w:t>
      </w:r>
      <w:r>
        <w:rPr>
          <w:rFonts w:ascii="宋体" w:hAnsi="宋体" w:hint="eastAsia"/>
          <w:color w:val="000000"/>
          <w:szCs w:val="21"/>
        </w:rPr>
        <w:t>不良事件主要</w:t>
      </w:r>
      <w:r w:rsidR="006C0206">
        <w:rPr>
          <w:rFonts w:ascii="宋体" w:hAnsi="宋体" w:hint="eastAsia"/>
          <w:kern w:val="0"/>
          <w:szCs w:val="21"/>
        </w:rPr>
        <w:t>表现为</w:t>
      </w:r>
      <w:r w:rsidR="00916355" w:rsidRPr="00F876FE">
        <w:rPr>
          <w:rFonts w:ascii="宋体" w:hAnsi="宋体"/>
          <w:color w:val="000000"/>
          <w:szCs w:val="21"/>
        </w:rPr>
        <w:t>输注速度控制异常、</w:t>
      </w:r>
      <w:r w:rsidR="006C514A">
        <w:rPr>
          <w:rFonts w:ascii="宋体" w:hAnsi="宋体" w:hint="eastAsia"/>
          <w:color w:val="000000"/>
          <w:szCs w:val="21"/>
        </w:rPr>
        <w:t>报警功能异常与故障</w:t>
      </w:r>
      <w:r w:rsidR="00916355" w:rsidRPr="00F876FE">
        <w:rPr>
          <w:rFonts w:ascii="宋体" w:hAnsi="宋体"/>
          <w:color w:val="000000"/>
          <w:szCs w:val="21"/>
        </w:rPr>
        <w:t>、</w:t>
      </w:r>
      <w:r w:rsidR="006C514A">
        <w:rPr>
          <w:rFonts w:ascii="宋体" w:hAnsi="宋体" w:hint="eastAsia"/>
          <w:color w:val="000000"/>
          <w:szCs w:val="21"/>
        </w:rPr>
        <w:t>电池无法使用</w:t>
      </w:r>
      <w:r w:rsidR="00916355" w:rsidRPr="00F876FE">
        <w:rPr>
          <w:rFonts w:ascii="宋体" w:hAnsi="宋体"/>
          <w:color w:val="000000"/>
          <w:szCs w:val="21"/>
        </w:rPr>
        <w:t>等</w:t>
      </w:r>
      <w:r w:rsidR="005901D9" w:rsidRPr="00D20D69">
        <w:rPr>
          <w:rFonts w:ascii="宋体" w:hAnsi="宋体" w:hint="eastAsia"/>
          <w:color w:val="000000"/>
          <w:szCs w:val="21"/>
          <w:vertAlign w:val="superscript"/>
        </w:rPr>
        <w:t xml:space="preserve"> [</w:t>
      </w:r>
      <w:r w:rsidR="004300F4">
        <w:rPr>
          <w:rFonts w:ascii="宋体" w:hAnsi="宋体" w:hint="eastAsia"/>
          <w:color w:val="000000"/>
          <w:szCs w:val="21"/>
          <w:vertAlign w:val="superscript"/>
        </w:rPr>
        <w:t>3-5</w:t>
      </w:r>
      <w:r w:rsidR="005901D9" w:rsidRPr="00D20D69">
        <w:rPr>
          <w:rFonts w:ascii="宋体" w:hAnsi="宋体" w:hint="eastAsia"/>
          <w:color w:val="000000"/>
          <w:szCs w:val="21"/>
          <w:vertAlign w:val="superscript"/>
        </w:rPr>
        <w:t>]</w:t>
      </w:r>
      <w:r w:rsidR="006C0206">
        <w:rPr>
          <w:rFonts w:ascii="宋体" w:hAnsi="宋体" w:hint="eastAsia"/>
          <w:color w:val="000000"/>
          <w:szCs w:val="21"/>
        </w:rPr>
        <w:t>，其中输</w:t>
      </w:r>
      <w:proofErr w:type="gramStart"/>
      <w:r w:rsidR="006C0206">
        <w:rPr>
          <w:rFonts w:ascii="宋体" w:hAnsi="宋体" w:hint="eastAsia"/>
          <w:color w:val="000000"/>
          <w:szCs w:val="21"/>
        </w:rPr>
        <w:t>注速度</w:t>
      </w:r>
      <w:proofErr w:type="gramEnd"/>
      <w:r w:rsidR="006C0206">
        <w:rPr>
          <w:rFonts w:ascii="宋体" w:hAnsi="宋体" w:hint="eastAsia"/>
          <w:color w:val="000000"/>
          <w:szCs w:val="21"/>
        </w:rPr>
        <w:t>异常又可对患者造成心悸、呼吸困难等严重的身体伤害。</w:t>
      </w:r>
      <w:r w:rsidR="00A973A3" w:rsidRPr="00AF37EC">
        <w:rPr>
          <w:rFonts w:ascii="宋体" w:hAnsi="宋体" w:hint="eastAsia"/>
          <w:kern w:val="0"/>
          <w:szCs w:val="21"/>
        </w:rPr>
        <w:t>本次监测</w:t>
      </w:r>
      <w:r w:rsidR="00A973A3" w:rsidRPr="00AF37EC">
        <w:rPr>
          <w:rFonts w:ascii="宋体" w:hAnsi="宋体" w:hint="eastAsia"/>
          <w:szCs w:val="21"/>
        </w:rPr>
        <w:t>通过收集基础使用数据及不良事件信息，分析</w:t>
      </w:r>
      <w:r w:rsidR="006B1805">
        <w:rPr>
          <w:rFonts w:ascii="宋体" w:hAnsi="宋体" w:hint="eastAsia"/>
          <w:szCs w:val="21"/>
        </w:rPr>
        <w:t>输液泵</w:t>
      </w:r>
      <w:r w:rsidR="006C0206">
        <w:rPr>
          <w:rFonts w:ascii="宋体" w:hAnsi="宋体" w:hint="eastAsia"/>
          <w:szCs w:val="21"/>
        </w:rPr>
        <w:t>在临床的使用情况、</w:t>
      </w:r>
      <w:r w:rsidR="00A973A3" w:rsidRPr="00AF37EC">
        <w:rPr>
          <w:rFonts w:ascii="宋体" w:hAnsi="宋体" w:hint="eastAsia"/>
          <w:szCs w:val="21"/>
        </w:rPr>
        <w:t>风险点与影响因素，提出避免不良事件产生的</w:t>
      </w:r>
      <w:r w:rsidR="005901D9">
        <w:rPr>
          <w:rFonts w:ascii="宋体" w:hAnsi="宋体" w:hint="eastAsia"/>
          <w:szCs w:val="21"/>
        </w:rPr>
        <w:t>可行性</w:t>
      </w:r>
      <w:r w:rsidR="00A973A3" w:rsidRPr="00AF37EC">
        <w:rPr>
          <w:rFonts w:ascii="宋体" w:hAnsi="宋体" w:hint="eastAsia"/>
          <w:szCs w:val="21"/>
        </w:rPr>
        <w:t>措施，从而有效保障</w:t>
      </w:r>
      <w:proofErr w:type="gramStart"/>
      <w:r w:rsidR="00A973A3" w:rsidRPr="00AF37EC">
        <w:rPr>
          <w:rFonts w:ascii="宋体" w:hAnsi="宋体" w:hint="eastAsia"/>
          <w:szCs w:val="21"/>
        </w:rPr>
        <w:t>公众用械安全</w:t>
      </w:r>
      <w:proofErr w:type="gramEnd"/>
      <w:r w:rsidR="00A973A3" w:rsidRPr="00AF37EC">
        <w:rPr>
          <w:rFonts w:ascii="宋体" w:hAnsi="宋体" w:hint="eastAsia"/>
          <w:szCs w:val="21"/>
        </w:rPr>
        <w:t>。</w:t>
      </w:r>
    </w:p>
    <w:p w:rsidR="00A973A3" w:rsidRPr="007F5A3A" w:rsidRDefault="00A973A3" w:rsidP="00644169">
      <w:pPr>
        <w:spacing w:line="360" w:lineRule="auto"/>
        <w:rPr>
          <w:rFonts w:ascii="黑体" w:eastAsia="黑体"/>
          <w:szCs w:val="21"/>
        </w:rPr>
      </w:pPr>
      <w:r w:rsidRPr="007F5A3A">
        <w:rPr>
          <w:rFonts w:ascii="黑体" w:eastAsia="黑体"/>
          <w:szCs w:val="21"/>
        </w:rPr>
        <w:t xml:space="preserve">1 </w:t>
      </w:r>
      <w:r w:rsidRPr="007F5A3A">
        <w:rPr>
          <w:rFonts w:ascii="黑体" w:eastAsia="黑体" w:hint="eastAsia"/>
          <w:szCs w:val="21"/>
        </w:rPr>
        <w:t>资料与方法</w:t>
      </w:r>
    </w:p>
    <w:p w:rsidR="00644169" w:rsidRPr="00644169" w:rsidRDefault="00F800D3" w:rsidP="00644169">
      <w:pPr>
        <w:adjustRightInd w:val="0"/>
        <w:snapToGrid w:val="0"/>
        <w:spacing w:line="360" w:lineRule="auto"/>
        <w:ind w:firstLineChars="200" w:firstLine="420"/>
        <w:rPr>
          <w:rFonts w:ascii="宋体" w:hAnsi="宋体"/>
          <w:szCs w:val="21"/>
        </w:rPr>
      </w:pPr>
      <w:r>
        <w:rPr>
          <w:rFonts w:ascii="宋体" w:hAnsi="宋体" w:hint="eastAsia"/>
          <w:szCs w:val="21"/>
        </w:rPr>
        <w:t>通过前期调研</w:t>
      </w:r>
      <w:r w:rsidR="00F3130B">
        <w:rPr>
          <w:rFonts w:ascii="宋体" w:hAnsi="宋体" w:hint="eastAsia"/>
          <w:szCs w:val="21"/>
        </w:rPr>
        <w:t>，</w:t>
      </w:r>
      <w:r w:rsidR="00C40CF4">
        <w:rPr>
          <w:rFonts w:ascii="宋体" w:hAnsi="宋体" w:hint="eastAsia"/>
          <w:szCs w:val="21"/>
        </w:rPr>
        <w:t>确定</w:t>
      </w:r>
      <w:r w:rsidR="00673360">
        <w:rPr>
          <w:rFonts w:ascii="宋体" w:hAnsi="宋体" w:hint="eastAsia"/>
          <w:szCs w:val="21"/>
        </w:rPr>
        <w:t>沈阳市</w:t>
      </w:r>
      <w:r w:rsidR="00F3130B">
        <w:rPr>
          <w:rFonts w:ascii="宋体" w:hAnsi="宋体" w:hint="eastAsia"/>
          <w:szCs w:val="21"/>
        </w:rPr>
        <w:t>16家</w:t>
      </w:r>
      <w:r w:rsidR="00A973A3" w:rsidRPr="00AF37EC">
        <w:rPr>
          <w:rFonts w:ascii="宋体" w:hAnsi="宋体" w:hint="eastAsia"/>
          <w:szCs w:val="21"/>
        </w:rPr>
        <w:t>医院作为此次监测的哨点医院</w:t>
      </w:r>
      <w:r w:rsidR="00A973A3">
        <w:rPr>
          <w:rFonts w:ascii="宋体" w:hAnsi="宋体" w:hint="eastAsia"/>
          <w:szCs w:val="21"/>
        </w:rPr>
        <w:t>，</w:t>
      </w:r>
      <w:r w:rsidR="000307AB">
        <w:rPr>
          <w:rFonts w:ascii="宋体" w:hAnsi="宋体" w:hint="eastAsia"/>
          <w:szCs w:val="21"/>
        </w:rPr>
        <w:t>哨点医院</w:t>
      </w:r>
      <w:r w:rsidR="00644169">
        <w:rPr>
          <w:rFonts w:ascii="宋体" w:hAnsi="宋体" w:hint="eastAsia"/>
          <w:szCs w:val="21"/>
        </w:rPr>
        <w:t>在监测开始前需</w:t>
      </w:r>
      <w:r w:rsidR="006F76D8">
        <w:rPr>
          <w:rFonts w:ascii="宋体" w:hAnsi="宋体" w:hint="eastAsia"/>
          <w:szCs w:val="21"/>
        </w:rPr>
        <w:t>填写</w:t>
      </w:r>
      <w:r w:rsidR="00644169" w:rsidRPr="00644169">
        <w:rPr>
          <w:rFonts w:ascii="宋体" w:hAnsi="宋体" w:hint="eastAsia"/>
          <w:szCs w:val="21"/>
        </w:rPr>
        <w:t>《重点监测器械备案表》</w:t>
      </w:r>
      <w:r w:rsidR="00644169">
        <w:rPr>
          <w:rFonts w:ascii="宋体" w:hAnsi="宋体" w:hint="eastAsia"/>
          <w:szCs w:val="21"/>
        </w:rPr>
        <w:t>，监测开始后</w:t>
      </w:r>
      <w:r w:rsidR="00644169" w:rsidRPr="00644169">
        <w:rPr>
          <w:rFonts w:ascii="宋体" w:hAnsi="宋体" w:hint="eastAsia"/>
          <w:szCs w:val="21"/>
        </w:rPr>
        <w:t>每月收集汇总该监测周期内使用输液泵的科室、</w:t>
      </w:r>
      <w:proofErr w:type="gramStart"/>
      <w:r w:rsidR="00644169" w:rsidRPr="00644169">
        <w:rPr>
          <w:rFonts w:ascii="宋体" w:hAnsi="宋体" w:hint="eastAsia"/>
          <w:szCs w:val="21"/>
        </w:rPr>
        <w:t>用械人次等</w:t>
      </w:r>
      <w:proofErr w:type="gramEnd"/>
      <w:r w:rsidR="00644169" w:rsidRPr="00644169">
        <w:rPr>
          <w:rFonts w:ascii="宋体" w:hAnsi="宋体" w:hint="eastAsia"/>
          <w:szCs w:val="21"/>
        </w:rPr>
        <w:t>信息，填写《医疗器械重点监测工作进度表》</w:t>
      </w:r>
      <w:r w:rsidR="006F76D8">
        <w:rPr>
          <w:rFonts w:ascii="宋体" w:hAnsi="宋体" w:hint="eastAsia"/>
          <w:szCs w:val="21"/>
        </w:rPr>
        <w:t>，</w:t>
      </w:r>
      <w:r w:rsidR="00644169">
        <w:rPr>
          <w:rFonts w:ascii="宋体" w:hAnsi="宋体" w:hint="eastAsia"/>
          <w:szCs w:val="21"/>
        </w:rPr>
        <w:t>如发生不良事件，</w:t>
      </w:r>
      <w:r w:rsidR="00644169" w:rsidRPr="00644169">
        <w:rPr>
          <w:rFonts w:ascii="宋体" w:hAnsi="宋体" w:hint="eastAsia"/>
          <w:szCs w:val="21"/>
        </w:rPr>
        <w:t>填</w:t>
      </w:r>
      <w:r w:rsidR="00D13D0C">
        <w:rPr>
          <w:rFonts w:ascii="宋体" w:hAnsi="宋体" w:hint="eastAsia"/>
          <w:szCs w:val="21"/>
        </w:rPr>
        <w:t>写《可疑医疗器械不良事件报告》通过国家药品不良反应监测系统上报，监测期结束后，</w:t>
      </w:r>
      <w:r w:rsidR="00D13D0C" w:rsidRPr="005E0B95">
        <w:rPr>
          <w:szCs w:val="21"/>
        </w:rPr>
        <w:t>利用</w:t>
      </w:r>
      <w:r w:rsidR="00D13D0C">
        <w:rPr>
          <w:rFonts w:hint="eastAsia"/>
          <w:szCs w:val="21"/>
        </w:rPr>
        <w:t>Excel</w:t>
      </w:r>
      <w:r w:rsidR="00D13D0C">
        <w:rPr>
          <w:rFonts w:hint="eastAsia"/>
          <w:szCs w:val="21"/>
        </w:rPr>
        <w:t>软件</w:t>
      </w:r>
      <w:r w:rsidR="00D13D0C" w:rsidRPr="005E0B95">
        <w:rPr>
          <w:rFonts w:hint="eastAsia"/>
          <w:szCs w:val="21"/>
        </w:rPr>
        <w:t>对</w:t>
      </w:r>
      <w:r w:rsidR="00D13D0C">
        <w:rPr>
          <w:rFonts w:hint="eastAsia"/>
          <w:szCs w:val="21"/>
        </w:rPr>
        <w:t>监测数据</w:t>
      </w:r>
      <w:r w:rsidR="00D13D0C" w:rsidRPr="005E0B95">
        <w:rPr>
          <w:szCs w:val="21"/>
        </w:rPr>
        <w:t>进行统计分析。</w:t>
      </w:r>
    </w:p>
    <w:p w:rsidR="00A973A3" w:rsidRDefault="00A973A3" w:rsidP="00644169">
      <w:pPr>
        <w:spacing w:line="360" w:lineRule="auto"/>
        <w:rPr>
          <w:rFonts w:ascii="黑体" w:eastAsia="黑体"/>
          <w:szCs w:val="21"/>
        </w:rPr>
      </w:pPr>
      <w:r w:rsidRPr="007F5A3A">
        <w:rPr>
          <w:rFonts w:ascii="黑体" w:eastAsia="黑体"/>
          <w:szCs w:val="21"/>
        </w:rPr>
        <w:t xml:space="preserve">2 </w:t>
      </w:r>
      <w:r w:rsidRPr="007F5A3A">
        <w:rPr>
          <w:rFonts w:ascii="黑体" w:eastAsia="黑体" w:hint="eastAsia"/>
          <w:szCs w:val="21"/>
        </w:rPr>
        <w:t>结果</w:t>
      </w:r>
    </w:p>
    <w:p w:rsidR="005B38E2" w:rsidRPr="005B38E2" w:rsidRDefault="00C40CF4" w:rsidP="005B38E2">
      <w:pPr>
        <w:spacing w:line="360" w:lineRule="auto"/>
        <w:rPr>
          <w:rFonts w:ascii="KaiTi_GB2312" w:eastAsia="KaiTi_GB2312" w:hAnsi="宋体"/>
          <w:szCs w:val="21"/>
        </w:rPr>
      </w:pPr>
      <w:r w:rsidRPr="007F5A3A">
        <w:rPr>
          <w:rFonts w:ascii="KaiTi_GB2312" w:eastAsia="KaiTi_GB2312" w:hAnsi="宋体"/>
          <w:szCs w:val="21"/>
        </w:rPr>
        <w:t>2.1</w:t>
      </w:r>
      <w:r w:rsidR="005B38E2" w:rsidRPr="005B38E2">
        <w:rPr>
          <w:rFonts w:ascii="KaiTi_GB2312" w:eastAsia="KaiTi_GB2312" w:hAnsi="宋体" w:hint="eastAsia"/>
          <w:szCs w:val="21"/>
        </w:rPr>
        <w:t>基础数据</w:t>
      </w:r>
      <w:r w:rsidR="005B38E2">
        <w:rPr>
          <w:rFonts w:ascii="KaiTi_GB2312" w:eastAsia="KaiTi_GB2312" w:hAnsi="宋体" w:hint="eastAsia"/>
          <w:szCs w:val="21"/>
        </w:rPr>
        <w:t>收集</w:t>
      </w:r>
      <w:r w:rsidR="005B38E2" w:rsidRPr="005B38E2">
        <w:rPr>
          <w:rFonts w:ascii="KaiTi_GB2312" w:eastAsia="KaiTi_GB2312" w:hAnsi="宋体" w:hint="eastAsia"/>
          <w:szCs w:val="21"/>
        </w:rPr>
        <w:t>及不良事件情况</w:t>
      </w:r>
    </w:p>
    <w:p w:rsidR="005B38E2" w:rsidRPr="00DD5DCE" w:rsidRDefault="005B38E2" w:rsidP="005B38E2">
      <w:pPr>
        <w:spacing w:line="360" w:lineRule="auto"/>
        <w:ind w:firstLineChars="200" w:firstLine="420"/>
        <w:rPr>
          <w:rFonts w:ascii="宋体" w:hAnsi="宋体"/>
          <w:szCs w:val="21"/>
        </w:rPr>
      </w:pPr>
      <w:r w:rsidRPr="00DD5DCE">
        <w:rPr>
          <w:rFonts w:ascii="宋体" w:hAnsi="宋体" w:hint="eastAsia"/>
          <w:szCs w:val="21"/>
        </w:rPr>
        <w:t>此次</w:t>
      </w:r>
      <w:proofErr w:type="gramStart"/>
      <w:r w:rsidRPr="00DD5DCE">
        <w:rPr>
          <w:rFonts w:ascii="宋体" w:hAnsi="宋体" w:hint="eastAsia"/>
          <w:szCs w:val="21"/>
        </w:rPr>
        <w:t>监测共</w:t>
      </w:r>
      <w:proofErr w:type="gramEnd"/>
      <w:r w:rsidRPr="00DD5DCE">
        <w:rPr>
          <w:rFonts w:ascii="宋体" w:hAnsi="宋体" w:hint="eastAsia"/>
          <w:szCs w:val="21"/>
        </w:rPr>
        <w:t>收集输液泵使用</w:t>
      </w:r>
      <w:r w:rsidR="006F76D8">
        <w:rPr>
          <w:rFonts w:ascii="宋体" w:hAnsi="宋体" w:hint="eastAsia"/>
          <w:szCs w:val="21"/>
        </w:rPr>
        <w:t>信息</w:t>
      </w:r>
      <w:r w:rsidRPr="00DD5DCE">
        <w:rPr>
          <w:rFonts w:ascii="宋体" w:hAnsi="宋体" w:hint="eastAsia"/>
          <w:szCs w:val="21"/>
        </w:rPr>
        <w:t>24068人次，发生</w:t>
      </w:r>
      <w:r w:rsidR="009D7A93" w:rsidRPr="00DD5DCE">
        <w:rPr>
          <w:rFonts w:ascii="宋体" w:hAnsi="宋体" w:hint="eastAsia"/>
          <w:szCs w:val="21"/>
        </w:rPr>
        <w:t>并上报</w:t>
      </w:r>
      <w:r w:rsidRPr="00DD5DCE">
        <w:rPr>
          <w:rFonts w:ascii="宋体" w:hAnsi="宋体" w:hint="eastAsia"/>
          <w:szCs w:val="21"/>
        </w:rPr>
        <w:t>不良事件9例，不良事件发生率0.037%。</w:t>
      </w:r>
    </w:p>
    <w:p w:rsidR="00C40CF4" w:rsidRPr="00C40CF4" w:rsidRDefault="005B38E2" w:rsidP="00644169">
      <w:pPr>
        <w:spacing w:line="360" w:lineRule="auto"/>
        <w:rPr>
          <w:rFonts w:ascii="KaiTi_GB2312" w:eastAsia="KaiTi_GB2312" w:hAnsi="宋体"/>
          <w:szCs w:val="21"/>
        </w:rPr>
      </w:pPr>
      <w:r>
        <w:rPr>
          <w:rFonts w:ascii="KaiTi_GB2312" w:eastAsia="KaiTi_GB2312" w:hAnsi="宋体"/>
          <w:szCs w:val="21"/>
        </w:rPr>
        <w:t>2.</w:t>
      </w:r>
      <w:r>
        <w:rPr>
          <w:rFonts w:ascii="KaiTi_GB2312" w:eastAsia="KaiTi_GB2312" w:hAnsi="宋体" w:hint="eastAsia"/>
          <w:szCs w:val="21"/>
        </w:rPr>
        <w:t>2</w:t>
      </w:r>
      <w:r w:rsidR="00C40CF4">
        <w:rPr>
          <w:rFonts w:ascii="KaiTi_GB2312" w:eastAsia="KaiTi_GB2312" w:hAnsi="宋体" w:hint="eastAsia"/>
          <w:szCs w:val="21"/>
        </w:rPr>
        <w:t>输液泵</w:t>
      </w:r>
      <w:r w:rsidR="00663CE2">
        <w:rPr>
          <w:rFonts w:ascii="KaiTi_GB2312" w:eastAsia="KaiTi_GB2312" w:hAnsi="宋体" w:hint="eastAsia"/>
          <w:szCs w:val="21"/>
        </w:rPr>
        <w:t>产品基本</w:t>
      </w:r>
      <w:r w:rsidR="00C40CF4">
        <w:rPr>
          <w:rFonts w:ascii="KaiTi_GB2312" w:eastAsia="KaiTi_GB2312" w:hAnsi="宋体" w:hint="eastAsia"/>
          <w:szCs w:val="21"/>
        </w:rPr>
        <w:t>情况</w:t>
      </w:r>
    </w:p>
    <w:p w:rsidR="00A973A3" w:rsidRPr="00AF37EC" w:rsidRDefault="00C40CF4" w:rsidP="005A2916">
      <w:pPr>
        <w:spacing w:line="360" w:lineRule="auto"/>
        <w:ind w:firstLineChars="200" w:firstLine="420"/>
        <w:rPr>
          <w:rFonts w:ascii="宋体"/>
          <w:szCs w:val="21"/>
        </w:rPr>
      </w:pPr>
      <w:r>
        <w:rPr>
          <w:rFonts w:ascii="宋体" w:hAnsi="宋体" w:hint="eastAsia"/>
          <w:szCs w:val="21"/>
        </w:rPr>
        <w:t>根据哨点医院上报的《重点监测器械备案表》统计，</w:t>
      </w:r>
      <w:r w:rsidR="00A973A3" w:rsidRPr="00AF37EC">
        <w:rPr>
          <w:rFonts w:ascii="宋体" w:hAnsi="宋体" w:hint="eastAsia"/>
          <w:szCs w:val="21"/>
        </w:rPr>
        <w:t>本次</w:t>
      </w:r>
      <w:r>
        <w:rPr>
          <w:rFonts w:ascii="宋体" w:hAnsi="宋体" w:hint="eastAsia"/>
          <w:szCs w:val="21"/>
        </w:rPr>
        <w:t>输液泵</w:t>
      </w:r>
      <w:r w:rsidR="00A973A3" w:rsidRPr="00AF37EC">
        <w:rPr>
          <w:rFonts w:ascii="宋体" w:hAnsi="宋体" w:hint="eastAsia"/>
          <w:szCs w:val="21"/>
        </w:rPr>
        <w:t>重点监测所涉及</w:t>
      </w:r>
      <w:r>
        <w:rPr>
          <w:rFonts w:ascii="宋体" w:hAnsi="宋体" w:hint="eastAsia"/>
          <w:szCs w:val="21"/>
        </w:rPr>
        <w:t>生产企业</w:t>
      </w:r>
      <w:r w:rsidR="00934954">
        <w:rPr>
          <w:rFonts w:ascii="宋体" w:hAnsi="宋体" w:hint="eastAsia"/>
          <w:szCs w:val="21"/>
        </w:rPr>
        <w:t>12</w:t>
      </w:r>
      <w:r>
        <w:rPr>
          <w:rFonts w:ascii="宋体" w:hAnsi="宋体" w:hint="eastAsia"/>
          <w:szCs w:val="21"/>
        </w:rPr>
        <w:t>家，</w:t>
      </w:r>
      <w:r w:rsidR="00A973A3" w:rsidRPr="00AF37EC">
        <w:rPr>
          <w:rFonts w:ascii="宋体" w:hAnsi="宋体" w:hint="eastAsia"/>
          <w:szCs w:val="21"/>
        </w:rPr>
        <w:t>其中</w:t>
      </w:r>
      <w:r w:rsidR="00934954">
        <w:rPr>
          <w:rFonts w:ascii="宋体" w:hAnsi="宋体" w:hint="eastAsia"/>
          <w:szCs w:val="21"/>
        </w:rPr>
        <w:t>7家</w:t>
      </w:r>
      <w:r w:rsidR="00A973A3" w:rsidRPr="00AF37EC">
        <w:rPr>
          <w:rFonts w:ascii="宋体" w:hAnsi="宋体" w:hint="eastAsia"/>
          <w:szCs w:val="21"/>
        </w:rPr>
        <w:t>为</w:t>
      </w:r>
      <w:r w:rsidR="00934954">
        <w:rPr>
          <w:rFonts w:ascii="宋体" w:hAnsi="宋体" w:hint="eastAsia"/>
          <w:szCs w:val="21"/>
        </w:rPr>
        <w:t>国产器械生产企业</w:t>
      </w:r>
      <w:r w:rsidR="00A973A3" w:rsidRPr="00AF37EC">
        <w:rPr>
          <w:rFonts w:ascii="宋体" w:hAnsi="宋体" w:hint="eastAsia"/>
          <w:szCs w:val="21"/>
        </w:rPr>
        <w:t>，</w:t>
      </w:r>
      <w:r w:rsidR="00934954">
        <w:rPr>
          <w:rFonts w:ascii="宋体" w:hAnsi="宋体" w:hint="eastAsia"/>
          <w:szCs w:val="21"/>
        </w:rPr>
        <w:t>5家为进口器械生产企业。将备案表中所填器械注册证号在国家药品监督管理局网站进行数据查询，排除未填写和查询不到的数据，共得到有效器械注册证号</w:t>
      </w:r>
      <w:r w:rsidR="009471AD">
        <w:rPr>
          <w:rFonts w:ascii="宋体" w:hAnsi="宋体" w:hint="eastAsia"/>
          <w:szCs w:val="21"/>
        </w:rPr>
        <w:t>1</w:t>
      </w:r>
      <w:r w:rsidR="005A2916">
        <w:rPr>
          <w:rFonts w:ascii="宋体" w:hAnsi="宋体" w:hint="eastAsia"/>
          <w:szCs w:val="21"/>
        </w:rPr>
        <w:t>3</w:t>
      </w:r>
      <w:r w:rsidR="009471AD">
        <w:rPr>
          <w:rFonts w:ascii="宋体" w:hAnsi="宋体" w:hint="eastAsia"/>
          <w:szCs w:val="21"/>
        </w:rPr>
        <w:t>个，</w:t>
      </w:r>
      <w:r w:rsidR="00663CE2">
        <w:rPr>
          <w:rFonts w:ascii="宋体" w:hAnsi="宋体" w:hint="eastAsia"/>
          <w:szCs w:val="21"/>
        </w:rPr>
        <w:t>涉及8</w:t>
      </w:r>
      <w:r w:rsidR="00A973A3" w:rsidRPr="00AF37EC">
        <w:rPr>
          <w:rFonts w:ascii="宋体" w:hAnsi="宋体" w:hint="eastAsia"/>
          <w:szCs w:val="21"/>
        </w:rPr>
        <w:t>个厂家</w:t>
      </w:r>
      <w:r w:rsidR="00663CE2">
        <w:rPr>
          <w:rFonts w:ascii="宋体" w:hAnsi="宋体" w:hint="eastAsia"/>
          <w:szCs w:val="21"/>
        </w:rPr>
        <w:t>，</w:t>
      </w:r>
      <w:r w:rsidR="005A2916">
        <w:rPr>
          <w:rFonts w:ascii="宋体" w:hAnsi="宋体" w:hint="eastAsia"/>
          <w:szCs w:val="21"/>
        </w:rPr>
        <w:t>9</w:t>
      </w:r>
      <w:r w:rsidR="00A973A3">
        <w:rPr>
          <w:rFonts w:ascii="宋体" w:hAnsi="宋体" w:hint="eastAsia"/>
          <w:szCs w:val="21"/>
        </w:rPr>
        <w:t>个</w:t>
      </w:r>
      <w:r w:rsidR="00A973A3" w:rsidRPr="00AF37EC">
        <w:rPr>
          <w:rFonts w:ascii="宋体" w:hAnsi="宋体" w:hint="eastAsia"/>
          <w:szCs w:val="21"/>
        </w:rPr>
        <w:t>型号</w:t>
      </w:r>
      <w:r w:rsidR="00663CE2">
        <w:rPr>
          <w:rFonts w:ascii="宋体" w:hAnsi="宋体" w:hint="eastAsia"/>
          <w:szCs w:val="21"/>
        </w:rPr>
        <w:t>的</w:t>
      </w:r>
      <w:r w:rsidR="005A2916">
        <w:rPr>
          <w:rFonts w:ascii="宋体" w:hAnsi="宋体" w:hint="eastAsia"/>
          <w:szCs w:val="21"/>
        </w:rPr>
        <w:t>3种输液泵</w:t>
      </w:r>
      <w:r w:rsidR="00663CE2">
        <w:rPr>
          <w:rFonts w:ascii="宋体" w:hAnsi="宋体" w:hint="eastAsia"/>
          <w:szCs w:val="21"/>
        </w:rPr>
        <w:t>产品（</w:t>
      </w:r>
      <w:r w:rsidR="00A973A3" w:rsidRPr="00AF37EC">
        <w:rPr>
          <w:rFonts w:ascii="宋体" w:hAnsi="宋体" w:hint="eastAsia"/>
          <w:szCs w:val="21"/>
        </w:rPr>
        <w:t>见表</w:t>
      </w:r>
      <w:r w:rsidR="00A973A3" w:rsidRPr="00AF37EC">
        <w:rPr>
          <w:rFonts w:ascii="宋体" w:hAnsi="宋体"/>
          <w:szCs w:val="21"/>
        </w:rPr>
        <w:t>1</w:t>
      </w:r>
      <w:r w:rsidR="00A973A3" w:rsidRPr="00AF37EC">
        <w:rPr>
          <w:rFonts w:ascii="宋体" w:hAnsi="宋体" w:hint="eastAsia"/>
          <w:szCs w:val="21"/>
        </w:rPr>
        <w:t>）</w:t>
      </w:r>
      <w:r w:rsidR="00663CE2">
        <w:rPr>
          <w:rFonts w:ascii="宋体" w:hAnsi="宋体" w:hint="eastAsia"/>
          <w:szCs w:val="21"/>
        </w:rPr>
        <w:t>。</w:t>
      </w:r>
    </w:p>
    <w:p w:rsidR="005A2916" w:rsidRPr="005A2916" w:rsidRDefault="00A973A3" w:rsidP="005A2916">
      <w:pPr>
        <w:spacing w:line="360" w:lineRule="auto"/>
        <w:jc w:val="center"/>
        <w:outlineLvl w:val="0"/>
        <w:rPr>
          <w:rFonts w:ascii="宋体"/>
          <w:b/>
          <w:szCs w:val="21"/>
        </w:rPr>
      </w:pPr>
      <w:r w:rsidRPr="005A2916">
        <w:rPr>
          <w:rFonts w:ascii="宋体" w:hAnsi="宋体" w:hint="eastAsia"/>
          <w:b/>
          <w:szCs w:val="21"/>
        </w:rPr>
        <w:t>表</w:t>
      </w:r>
      <w:r w:rsidRPr="005A2916">
        <w:rPr>
          <w:rFonts w:ascii="宋体" w:hAnsi="宋体"/>
          <w:b/>
          <w:szCs w:val="21"/>
        </w:rPr>
        <w:t xml:space="preserve">1 </w:t>
      </w:r>
      <w:r w:rsidR="00663CE2" w:rsidRPr="005A2916">
        <w:rPr>
          <w:rFonts w:ascii="宋体" w:hAnsi="宋体" w:hint="eastAsia"/>
          <w:b/>
          <w:szCs w:val="21"/>
        </w:rPr>
        <w:t>输液泵产品基本情况</w:t>
      </w:r>
    </w:p>
    <w:tbl>
      <w:tblPr>
        <w:tblW w:w="7774" w:type="dxa"/>
        <w:jc w:val="center"/>
        <w:tblInd w:w="-902" w:type="dxa"/>
        <w:tblLook w:val="04A0" w:firstRow="1" w:lastRow="0" w:firstColumn="1" w:lastColumn="0" w:noHBand="0" w:noVBand="1"/>
      </w:tblPr>
      <w:tblGrid>
        <w:gridCol w:w="3947"/>
        <w:gridCol w:w="2308"/>
        <w:gridCol w:w="1519"/>
      </w:tblGrid>
      <w:tr w:rsidR="006E4812" w:rsidRPr="00684C8C" w:rsidTr="006E4812">
        <w:trPr>
          <w:trHeight w:val="270"/>
          <w:jc w:val="center"/>
        </w:trPr>
        <w:tc>
          <w:tcPr>
            <w:tcW w:w="3947" w:type="dxa"/>
            <w:tcBorders>
              <w:top w:val="single" w:sz="4" w:space="0" w:color="auto"/>
              <w:left w:val="nil"/>
              <w:bottom w:val="single" w:sz="4" w:space="0" w:color="auto"/>
              <w:right w:val="nil"/>
            </w:tcBorders>
            <w:shd w:val="clear" w:color="auto" w:fill="auto"/>
            <w:noWrap/>
            <w:vAlign w:val="center"/>
            <w:hideMark/>
          </w:tcPr>
          <w:p w:rsidR="006E4812" w:rsidRPr="00684C8C" w:rsidRDefault="006E4812" w:rsidP="005A2916">
            <w:pPr>
              <w:widowControl/>
              <w:spacing w:line="360" w:lineRule="auto"/>
              <w:jc w:val="center"/>
              <w:rPr>
                <w:rFonts w:ascii="宋体" w:hAnsi="宋体" w:cs="宋体"/>
                <w:b/>
                <w:color w:val="000000"/>
                <w:kern w:val="0"/>
                <w:sz w:val="20"/>
                <w:szCs w:val="20"/>
              </w:rPr>
            </w:pPr>
            <w:r w:rsidRPr="00684C8C">
              <w:rPr>
                <w:rFonts w:ascii="宋体" w:hAnsi="宋体" w:cs="宋体" w:hint="eastAsia"/>
                <w:b/>
                <w:color w:val="000000"/>
                <w:kern w:val="0"/>
                <w:sz w:val="20"/>
                <w:szCs w:val="20"/>
              </w:rPr>
              <w:t>生产厂家</w:t>
            </w:r>
          </w:p>
        </w:tc>
        <w:tc>
          <w:tcPr>
            <w:tcW w:w="2308" w:type="dxa"/>
            <w:tcBorders>
              <w:top w:val="single" w:sz="4" w:space="0" w:color="auto"/>
              <w:left w:val="nil"/>
              <w:bottom w:val="single" w:sz="4" w:space="0" w:color="auto"/>
              <w:right w:val="nil"/>
            </w:tcBorders>
          </w:tcPr>
          <w:p w:rsidR="006E4812" w:rsidRPr="00684C8C" w:rsidRDefault="006E4812" w:rsidP="00DD7E99">
            <w:pPr>
              <w:widowControl/>
              <w:spacing w:line="360" w:lineRule="auto"/>
              <w:rPr>
                <w:rFonts w:ascii="宋体" w:hAnsi="宋体" w:cs="宋体"/>
                <w:b/>
                <w:color w:val="000000"/>
                <w:kern w:val="0"/>
                <w:sz w:val="20"/>
                <w:szCs w:val="20"/>
              </w:rPr>
            </w:pPr>
            <w:r>
              <w:rPr>
                <w:rFonts w:ascii="宋体" w:hAnsi="宋体" w:cs="宋体" w:hint="eastAsia"/>
                <w:b/>
                <w:color w:val="000000"/>
                <w:kern w:val="0"/>
                <w:sz w:val="20"/>
                <w:szCs w:val="20"/>
              </w:rPr>
              <w:t>产品类型</w:t>
            </w:r>
          </w:p>
        </w:tc>
        <w:tc>
          <w:tcPr>
            <w:tcW w:w="1519" w:type="dxa"/>
            <w:tcBorders>
              <w:top w:val="single" w:sz="4" w:space="0" w:color="auto"/>
              <w:left w:val="nil"/>
              <w:bottom w:val="single" w:sz="4" w:space="0" w:color="auto"/>
              <w:right w:val="nil"/>
            </w:tcBorders>
            <w:shd w:val="clear" w:color="auto" w:fill="auto"/>
            <w:noWrap/>
            <w:vAlign w:val="center"/>
            <w:hideMark/>
          </w:tcPr>
          <w:p w:rsidR="006E4812" w:rsidRPr="00684C8C" w:rsidRDefault="006E4812" w:rsidP="005A2916">
            <w:pPr>
              <w:widowControl/>
              <w:spacing w:line="360" w:lineRule="auto"/>
              <w:jc w:val="center"/>
              <w:rPr>
                <w:rFonts w:ascii="宋体" w:hAnsi="宋体" w:cs="宋体"/>
                <w:b/>
                <w:color w:val="000000"/>
                <w:kern w:val="0"/>
                <w:sz w:val="20"/>
                <w:szCs w:val="20"/>
              </w:rPr>
            </w:pPr>
            <w:r w:rsidRPr="00684C8C">
              <w:rPr>
                <w:rFonts w:ascii="宋体" w:hAnsi="宋体" w:cs="宋体" w:hint="eastAsia"/>
                <w:b/>
                <w:color w:val="000000"/>
                <w:kern w:val="0"/>
                <w:sz w:val="20"/>
                <w:szCs w:val="20"/>
              </w:rPr>
              <w:t>型号规格</w:t>
            </w:r>
          </w:p>
        </w:tc>
      </w:tr>
      <w:tr w:rsidR="006E4812" w:rsidRPr="00684C8C" w:rsidTr="006E4812">
        <w:trPr>
          <w:trHeight w:val="270"/>
          <w:jc w:val="center"/>
        </w:trPr>
        <w:tc>
          <w:tcPr>
            <w:tcW w:w="3947"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Fresenius Vial</w:t>
            </w:r>
          </w:p>
        </w:tc>
        <w:tc>
          <w:tcPr>
            <w:tcW w:w="2308" w:type="dxa"/>
            <w:tcBorders>
              <w:top w:val="nil"/>
              <w:left w:val="nil"/>
              <w:bottom w:val="nil"/>
              <w:right w:val="nil"/>
            </w:tcBorders>
          </w:tcPr>
          <w:p w:rsidR="006E4812" w:rsidRPr="00684C8C" w:rsidRDefault="006E4812" w:rsidP="005A2916">
            <w:pPr>
              <w:widowControl/>
              <w:spacing w:line="360" w:lineRule="auto"/>
              <w:rPr>
                <w:rFonts w:ascii="宋体" w:hAnsi="宋体" w:cs="宋体"/>
                <w:color w:val="000000"/>
                <w:kern w:val="0"/>
                <w:sz w:val="20"/>
                <w:szCs w:val="20"/>
              </w:rPr>
            </w:pPr>
            <w:r>
              <w:rPr>
                <w:rFonts w:ascii="宋体" w:hAnsi="宋体" w:cs="宋体" w:hint="eastAsia"/>
                <w:color w:val="000000"/>
                <w:kern w:val="0"/>
                <w:sz w:val="20"/>
                <w:szCs w:val="20"/>
              </w:rPr>
              <w:t>输液泵</w:t>
            </w:r>
          </w:p>
        </w:tc>
        <w:tc>
          <w:tcPr>
            <w:tcW w:w="1519"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proofErr w:type="gramStart"/>
            <w:r w:rsidRPr="00684C8C">
              <w:rPr>
                <w:rFonts w:ascii="宋体" w:hAnsi="宋体" w:cs="宋体" w:hint="eastAsia"/>
                <w:color w:val="000000"/>
                <w:kern w:val="0"/>
                <w:sz w:val="20"/>
                <w:szCs w:val="20"/>
              </w:rPr>
              <w:t>优普</w:t>
            </w:r>
            <w:proofErr w:type="gramEnd"/>
          </w:p>
        </w:tc>
      </w:tr>
      <w:tr w:rsidR="006E4812" w:rsidRPr="00684C8C" w:rsidTr="006E4812">
        <w:trPr>
          <w:trHeight w:val="270"/>
          <w:jc w:val="center"/>
        </w:trPr>
        <w:tc>
          <w:tcPr>
            <w:tcW w:w="3947"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Cardinal Health Switzerland</w:t>
            </w:r>
          </w:p>
        </w:tc>
        <w:tc>
          <w:tcPr>
            <w:tcW w:w="2308" w:type="dxa"/>
            <w:tcBorders>
              <w:top w:val="nil"/>
              <w:left w:val="nil"/>
              <w:bottom w:val="nil"/>
              <w:right w:val="nil"/>
            </w:tcBorders>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输液泵</w:t>
            </w:r>
          </w:p>
        </w:tc>
        <w:tc>
          <w:tcPr>
            <w:tcW w:w="1519"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GW</w:t>
            </w:r>
          </w:p>
        </w:tc>
      </w:tr>
      <w:tr w:rsidR="006E4812" w:rsidRPr="00684C8C" w:rsidTr="006E4812">
        <w:trPr>
          <w:trHeight w:val="270"/>
          <w:jc w:val="center"/>
        </w:trPr>
        <w:tc>
          <w:tcPr>
            <w:tcW w:w="3947"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 xml:space="preserve">B. Braun </w:t>
            </w:r>
            <w:proofErr w:type="spellStart"/>
            <w:r w:rsidRPr="00684C8C">
              <w:rPr>
                <w:rFonts w:ascii="宋体" w:hAnsi="宋体" w:cs="宋体" w:hint="eastAsia"/>
                <w:color w:val="000000"/>
                <w:kern w:val="0"/>
                <w:sz w:val="20"/>
                <w:szCs w:val="20"/>
              </w:rPr>
              <w:t>Melsungen</w:t>
            </w:r>
            <w:proofErr w:type="spellEnd"/>
            <w:r w:rsidRPr="00684C8C">
              <w:rPr>
                <w:rFonts w:ascii="宋体" w:hAnsi="宋体" w:cs="宋体" w:hint="eastAsia"/>
                <w:color w:val="000000"/>
                <w:kern w:val="0"/>
                <w:sz w:val="20"/>
                <w:szCs w:val="20"/>
              </w:rPr>
              <w:t xml:space="preserve"> AG</w:t>
            </w:r>
          </w:p>
        </w:tc>
        <w:tc>
          <w:tcPr>
            <w:tcW w:w="2308" w:type="dxa"/>
            <w:tcBorders>
              <w:top w:val="nil"/>
              <w:left w:val="nil"/>
              <w:bottom w:val="nil"/>
              <w:right w:val="nil"/>
            </w:tcBorders>
          </w:tcPr>
          <w:p w:rsidR="006E4812" w:rsidRPr="00684C8C" w:rsidRDefault="006E4812" w:rsidP="005A2916">
            <w:pPr>
              <w:widowControl/>
              <w:spacing w:line="360" w:lineRule="auto"/>
              <w:rPr>
                <w:rFonts w:ascii="宋体" w:hAnsi="宋体" w:cs="宋体"/>
                <w:color w:val="000000"/>
                <w:kern w:val="0"/>
                <w:sz w:val="20"/>
                <w:szCs w:val="20"/>
              </w:rPr>
            </w:pPr>
            <w:r>
              <w:rPr>
                <w:rFonts w:ascii="宋体" w:hAnsi="宋体" w:cs="宋体" w:hint="eastAsia"/>
                <w:color w:val="000000"/>
                <w:kern w:val="0"/>
                <w:sz w:val="20"/>
                <w:szCs w:val="20"/>
              </w:rPr>
              <w:t>输液泵、容积输液泵</w:t>
            </w:r>
          </w:p>
        </w:tc>
        <w:tc>
          <w:tcPr>
            <w:tcW w:w="1519"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P型</w:t>
            </w:r>
          </w:p>
        </w:tc>
      </w:tr>
      <w:tr w:rsidR="006E4812" w:rsidRPr="00684C8C" w:rsidTr="006E4812">
        <w:trPr>
          <w:trHeight w:val="270"/>
          <w:jc w:val="center"/>
        </w:trPr>
        <w:tc>
          <w:tcPr>
            <w:tcW w:w="3947"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北京鑫禾丰医疗技术有限公司</w:t>
            </w:r>
          </w:p>
        </w:tc>
        <w:tc>
          <w:tcPr>
            <w:tcW w:w="2308" w:type="dxa"/>
            <w:tcBorders>
              <w:top w:val="nil"/>
              <w:left w:val="nil"/>
              <w:bottom w:val="nil"/>
              <w:right w:val="nil"/>
            </w:tcBorders>
          </w:tcPr>
          <w:p w:rsidR="006E4812" w:rsidRPr="006E4812"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输液泵</w:t>
            </w:r>
          </w:p>
        </w:tc>
        <w:tc>
          <w:tcPr>
            <w:tcW w:w="1519"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SA213</w:t>
            </w:r>
          </w:p>
        </w:tc>
      </w:tr>
      <w:tr w:rsidR="006E4812" w:rsidRPr="00684C8C" w:rsidTr="006E4812">
        <w:trPr>
          <w:trHeight w:val="270"/>
          <w:jc w:val="center"/>
        </w:trPr>
        <w:tc>
          <w:tcPr>
            <w:tcW w:w="3947"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北京科力建元医疗科技有限公司</w:t>
            </w:r>
          </w:p>
        </w:tc>
        <w:tc>
          <w:tcPr>
            <w:tcW w:w="2308" w:type="dxa"/>
            <w:tcBorders>
              <w:top w:val="nil"/>
              <w:left w:val="nil"/>
              <w:bottom w:val="nil"/>
              <w:right w:val="nil"/>
            </w:tcBorders>
          </w:tcPr>
          <w:p w:rsidR="006E4812" w:rsidRPr="00684C8C" w:rsidRDefault="006E4812" w:rsidP="005A2916">
            <w:pPr>
              <w:widowControl/>
              <w:spacing w:line="360" w:lineRule="auto"/>
              <w:rPr>
                <w:rFonts w:ascii="宋体" w:hAnsi="宋体" w:cs="宋体"/>
                <w:color w:val="000000"/>
                <w:kern w:val="0"/>
                <w:sz w:val="20"/>
                <w:szCs w:val="20"/>
              </w:rPr>
            </w:pPr>
            <w:r>
              <w:rPr>
                <w:rFonts w:ascii="宋体" w:hAnsi="宋体" w:cs="宋体" w:hint="eastAsia"/>
                <w:color w:val="000000"/>
                <w:kern w:val="0"/>
                <w:sz w:val="20"/>
                <w:szCs w:val="20"/>
              </w:rPr>
              <w:t>输液泵、智能输液泵</w:t>
            </w:r>
          </w:p>
        </w:tc>
        <w:tc>
          <w:tcPr>
            <w:tcW w:w="1519"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ZNB-XK</w:t>
            </w:r>
            <w:r>
              <w:rPr>
                <w:rFonts w:ascii="宋体" w:hAnsi="宋体" w:cs="宋体" w:hint="eastAsia"/>
                <w:color w:val="000000"/>
                <w:kern w:val="0"/>
                <w:sz w:val="20"/>
                <w:szCs w:val="20"/>
              </w:rPr>
              <w:t>、</w:t>
            </w:r>
            <w:r w:rsidRPr="00684C8C">
              <w:rPr>
                <w:rFonts w:ascii="宋体" w:hAnsi="宋体" w:cs="宋体" w:hint="eastAsia"/>
                <w:color w:val="000000"/>
                <w:kern w:val="0"/>
                <w:sz w:val="20"/>
                <w:szCs w:val="20"/>
              </w:rPr>
              <w:t>ZNB-XA</w:t>
            </w:r>
          </w:p>
        </w:tc>
      </w:tr>
      <w:tr w:rsidR="006E4812" w:rsidRPr="00684C8C" w:rsidTr="006E4812">
        <w:trPr>
          <w:trHeight w:val="270"/>
          <w:jc w:val="center"/>
        </w:trPr>
        <w:tc>
          <w:tcPr>
            <w:tcW w:w="3947"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长沙健源医疗科技有限公司</w:t>
            </w:r>
          </w:p>
        </w:tc>
        <w:tc>
          <w:tcPr>
            <w:tcW w:w="2308" w:type="dxa"/>
            <w:tcBorders>
              <w:top w:val="nil"/>
              <w:left w:val="nil"/>
              <w:bottom w:val="nil"/>
              <w:right w:val="nil"/>
            </w:tcBorders>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输液泵</w:t>
            </w:r>
          </w:p>
        </w:tc>
        <w:tc>
          <w:tcPr>
            <w:tcW w:w="1519" w:type="dxa"/>
            <w:tcBorders>
              <w:top w:val="nil"/>
              <w:left w:val="nil"/>
              <w:bottom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JSB-1200</w:t>
            </w:r>
          </w:p>
        </w:tc>
      </w:tr>
      <w:tr w:rsidR="006E4812" w:rsidRPr="00684C8C" w:rsidTr="006E4812">
        <w:trPr>
          <w:trHeight w:val="270"/>
          <w:jc w:val="center"/>
        </w:trPr>
        <w:tc>
          <w:tcPr>
            <w:tcW w:w="3947" w:type="dxa"/>
            <w:tcBorders>
              <w:top w:val="nil"/>
              <w:left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proofErr w:type="gramStart"/>
            <w:r w:rsidRPr="00684C8C">
              <w:rPr>
                <w:rFonts w:ascii="宋体" w:hAnsi="宋体" w:cs="宋体" w:hint="eastAsia"/>
                <w:color w:val="000000"/>
                <w:kern w:val="0"/>
                <w:sz w:val="20"/>
                <w:szCs w:val="20"/>
              </w:rPr>
              <w:t>深圳市深科医疗</w:t>
            </w:r>
            <w:proofErr w:type="gramEnd"/>
            <w:r w:rsidRPr="00684C8C">
              <w:rPr>
                <w:rFonts w:ascii="宋体" w:hAnsi="宋体" w:cs="宋体" w:hint="eastAsia"/>
                <w:color w:val="000000"/>
                <w:kern w:val="0"/>
                <w:sz w:val="20"/>
                <w:szCs w:val="20"/>
              </w:rPr>
              <w:t>器械技术开发有限公司</w:t>
            </w:r>
          </w:p>
        </w:tc>
        <w:tc>
          <w:tcPr>
            <w:tcW w:w="2308" w:type="dxa"/>
            <w:tcBorders>
              <w:top w:val="nil"/>
              <w:left w:val="nil"/>
              <w:right w:val="nil"/>
            </w:tcBorders>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输液泵</w:t>
            </w:r>
          </w:p>
        </w:tc>
        <w:tc>
          <w:tcPr>
            <w:tcW w:w="1519" w:type="dxa"/>
            <w:tcBorders>
              <w:top w:val="nil"/>
              <w:left w:val="nil"/>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SK-600I</w:t>
            </w:r>
          </w:p>
        </w:tc>
      </w:tr>
      <w:tr w:rsidR="006E4812" w:rsidRPr="00684C8C" w:rsidTr="006E4812">
        <w:trPr>
          <w:trHeight w:val="270"/>
          <w:jc w:val="center"/>
        </w:trPr>
        <w:tc>
          <w:tcPr>
            <w:tcW w:w="3947" w:type="dxa"/>
            <w:tcBorders>
              <w:top w:val="nil"/>
              <w:left w:val="nil"/>
              <w:bottom w:val="single" w:sz="4" w:space="0" w:color="auto"/>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浙江史密斯医学仪器有限公司</w:t>
            </w:r>
          </w:p>
        </w:tc>
        <w:tc>
          <w:tcPr>
            <w:tcW w:w="2308" w:type="dxa"/>
            <w:tcBorders>
              <w:top w:val="nil"/>
              <w:left w:val="nil"/>
              <w:bottom w:val="single" w:sz="4" w:space="0" w:color="auto"/>
              <w:right w:val="nil"/>
            </w:tcBorders>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输液泵</w:t>
            </w:r>
          </w:p>
        </w:tc>
        <w:tc>
          <w:tcPr>
            <w:tcW w:w="1519" w:type="dxa"/>
            <w:tcBorders>
              <w:top w:val="nil"/>
              <w:left w:val="nil"/>
              <w:bottom w:val="single" w:sz="4" w:space="0" w:color="auto"/>
              <w:right w:val="nil"/>
            </w:tcBorders>
            <w:shd w:val="clear" w:color="auto" w:fill="auto"/>
            <w:noWrap/>
            <w:vAlign w:val="center"/>
            <w:hideMark/>
          </w:tcPr>
          <w:p w:rsidR="006E4812" w:rsidRPr="00684C8C" w:rsidRDefault="006E4812" w:rsidP="005A2916">
            <w:pPr>
              <w:widowControl/>
              <w:spacing w:line="360" w:lineRule="auto"/>
              <w:rPr>
                <w:rFonts w:ascii="宋体" w:hAnsi="宋体" w:cs="宋体"/>
                <w:color w:val="000000"/>
                <w:kern w:val="0"/>
                <w:sz w:val="20"/>
                <w:szCs w:val="20"/>
              </w:rPr>
            </w:pPr>
            <w:r w:rsidRPr="00684C8C">
              <w:rPr>
                <w:rFonts w:ascii="宋体" w:hAnsi="宋体" w:cs="宋体" w:hint="eastAsia"/>
                <w:color w:val="000000"/>
                <w:kern w:val="0"/>
                <w:sz w:val="20"/>
                <w:szCs w:val="20"/>
              </w:rPr>
              <w:t>佳士比1200</w:t>
            </w:r>
          </w:p>
        </w:tc>
      </w:tr>
    </w:tbl>
    <w:p w:rsidR="00A973A3" w:rsidRPr="007F5A3A" w:rsidRDefault="00A973A3" w:rsidP="00AF37EC">
      <w:pPr>
        <w:spacing w:line="360" w:lineRule="auto"/>
        <w:rPr>
          <w:rFonts w:ascii="KaiTi_GB2312" w:eastAsia="KaiTi_GB2312" w:hAnsi="宋体"/>
          <w:szCs w:val="21"/>
        </w:rPr>
      </w:pPr>
      <w:r w:rsidRPr="001343EE">
        <w:rPr>
          <w:rFonts w:ascii="KaiTi_GB2312" w:eastAsia="KaiTi_GB2312" w:hAnsi="宋体"/>
          <w:szCs w:val="21"/>
        </w:rPr>
        <w:t>2.</w:t>
      </w:r>
      <w:r w:rsidR="001343EE">
        <w:rPr>
          <w:rFonts w:ascii="KaiTi_GB2312" w:eastAsia="KaiTi_GB2312" w:hAnsi="宋体" w:hint="eastAsia"/>
          <w:szCs w:val="21"/>
        </w:rPr>
        <w:t>3</w:t>
      </w:r>
      <w:r w:rsidR="00A16DC1" w:rsidRPr="001343EE">
        <w:rPr>
          <w:rFonts w:ascii="KaiTi_GB2312" w:eastAsia="KaiTi_GB2312" w:hAnsi="宋体" w:hint="eastAsia"/>
          <w:szCs w:val="21"/>
        </w:rPr>
        <w:t>使用科室分布</w:t>
      </w:r>
    </w:p>
    <w:p w:rsidR="00A973A3" w:rsidRPr="007F5A3A" w:rsidRDefault="0001763F" w:rsidP="00916355">
      <w:pPr>
        <w:spacing w:line="360" w:lineRule="auto"/>
        <w:ind w:firstLineChars="200" w:firstLine="420"/>
        <w:rPr>
          <w:rFonts w:ascii="宋体"/>
          <w:szCs w:val="21"/>
        </w:rPr>
      </w:pPr>
      <w:r w:rsidRPr="0001763F">
        <w:rPr>
          <w:rFonts w:ascii="宋体" w:hAnsi="宋体" w:hint="eastAsia"/>
          <w:szCs w:val="21"/>
        </w:rPr>
        <w:lastRenderedPageBreak/>
        <w:t>按照《医疗器械重点监测工作进度表》中所填写的使用科室汇总，本次监测涉及</w:t>
      </w:r>
      <w:r w:rsidR="00E62BC3">
        <w:rPr>
          <w:rFonts w:ascii="宋体" w:hAnsi="宋体" w:hint="eastAsia"/>
          <w:szCs w:val="21"/>
        </w:rPr>
        <w:t>16家</w:t>
      </w:r>
      <w:r w:rsidR="00E62BC3" w:rsidRPr="00AF37EC">
        <w:rPr>
          <w:rFonts w:ascii="宋体" w:hAnsi="宋体" w:hint="eastAsia"/>
          <w:szCs w:val="21"/>
        </w:rPr>
        <w:t>医院</w:t>
      </w:r>
      <w:r w:rsidR="00E62BC3">
        <w:rPr>
          <w:rFonts w:ascii="宋体" w:hAnsi="宋体" w:hint="eastAsia"/>
          <w:szCs w:val="21"/>
        </w:rPr>
        <w:t>的</w:t>
      </w:r>
      <w:r w:rsidRPr="0001763F">
        <w:rPr>
          <w:rFonts w:ascii="宋体" w:hAnsi="宋体" w:hint="eastAsia"/>
          <w:szCs w:val="21"/>
        </w:rPr>
        <w:t>内科、妇科、儿科、产科、ICU、急诊、麻醉、普外等十余个科室，</w:t>
      </w:r>
      <w:r w:rsidR="001343EE">
        <w:rPr>
          <w:rFonts w:ascii="宋体" w:hAnsi="宋体" w:hint="eastAsia"/>
          <w:szCs w:val="21"/>
        </w:rPr>
        <w:t>可见输液泵</w:t>
      </w:r>
      <w:r w:rsidRPr="0001763F">
        <w:rPr>
          <w:rFonts w:ascii="宋体" w:hAnsi="宋体" w:hint="eastAsia"/>
          <w:szCs w:val="21"/>
        </w:rPr>
        <w:t>在医院内应用广泛。</w:t>
      </w:r>
    </w:p>
    <w:p w:rsidR="00A973A3" w:rsidRDefault="00A973A3" w:rsidP="00AF37EC">
      <w:pPr>
        <w:spacing w:line="360" w:lineRule="auto"/>
        <w:rPr>
          <w:rFonts w:ascii="KaiTi_GB2312" w:eastAsia="KaiTi_GB2312" w:hAnsi="宋体"/>
          <w:szCs w:val="21"/>
        </w:rPr>
      </w:pPr>
      <w:r w:rsidRPr="00167838">
        <w:rPr>
          <w:rFonts w:ascii="KaiTi_GB2312" w:eastAsia="KaiTi_GB2312" w:hAnsi="宋体"/>
          <w:szCs w:val="21"/>
        </w:rPr>
        <w:t>2.</w:t>
      </w:r>
      <w:r w:rsidR="001343EE">
        <w:rPr>
          <w:rFonts w:ascii="KaiTi_GB2312" w:eastAsia="KaiTi_GB2312" w:hAnsi="宋体" w:hint="eastAsia"/>
          <w:szCs w:val="21"/>
        </w:rPr>
        <w:t>4</w:t>
      </w:r>
      <w:r w:rsidRPr="00167838">
        <w:rPr>
          <w:rFonts w:ascii="KaiTi_GB2312" w:eastAsia="KaiTi_GB2312" w:hAnsi="宋体"/>
          <w:szCs w:val="21"/>
        </w:rPr>
        <w:t xml:space="preserve"> </w:t>
      </w:r>
      <w:r w:rsidR="001343EE">
        <w:rPr>
          <w:rFonts w:ascii="KaiTi_GB2312" w:eastAsia="KaiTi_GB2312" w:hAnsi="宋体" w:hint="eastAsia"/>
          <w:szCs w:val="21"/>
        </w:rPr>
        <w:t>不良事件表现</w:t>
      </w:r>
      <w:r w:rsidR="00604D3E">
        <w:rPr>
          <w:rFonts w:ascii="KaiTi_GB2312" w:eastAsia="KaiTi_GB2312" w:hAnsi="宋体" w:hint="eastAsia"/>
          <w:szCs w:val="21"/>
        </w:rPr>
        <w:t>及后果</w:t>
      </w:r>
    </w:p>
    <w:p w:rsidR="008F78C9" w:rsidRPr="00DD5DCE" w:rsidRDefault="008F78C9" w:rsidP="006E4812">
      <w:pPr>
        <w:spacing w:line="360" w:lineRule="auto"/>
        <w:ind w:firstLineChars="200" w:firstLine="420"/>
        <w:rPr>
          <w:rFonts w:ascii="宋体" w:hAnsi="宋体"/>
          <w:szCs w:val="21"/>
        </w:rPr>
      </w:pPr>
      <w:r w:rsidRPr="00DD5DCE">
        <w:rPr>
          <w:rFonts w:ascii="宋体" w:hAnsi="宋体" w:hint="eastAsia"/>
          <w:szCs w:val="21"/>
        </w:rPr>
        <w:t>监测期内共</w:t>
      </w:r>
      <w:r w:rsidR="001343EE" w:rsidRPr="00DD5DCE">
        <w:rPr>
          <w:rFonts w:ascii="宋体" w:hAnsi="宋体" w:hint="eastAsia"/>
          <w:szCs w:val="21"/>
        </w:rPr>
        <w:t>发生</w:t>
      </w:r>
      <w:r w:rsidR="009D7A93" w:rsidRPr="00DD5DCE">
        <w:rPr>
          <w:rFonts w:ascii="宋体" w:hAnsi="宋体" w:hint="eastAsia"/>
          <w:szCs w:val="21"/>
        </w:rPr>
        <w:t>并上报</w:t>
      </w:r>
      <w:r w:rsidR="001343EE" w:rsidRPr="00DD5DCE">
        <w:rPr>
          <w:rFonts w:ascii="宋体" w:hAnsi="宋体" w:hint="eastAsia"/>
          <w:szCs w:val="21"/>
        </w:rPr>
        <w:t>9例不良事件，</w:t>
      </w:r>
      <w:r w:rsidRPr="00DD5DCE">
        <w:rPr>
          <w:rFonts w:ascii="宋体" w:hAnsi="宋体" w:hint="eastAsia"/>
          <w:szCs w:val="21"/>
        </w:rPr>
        <w:t>不良事件</w:t>
      </w:r>
      <w:r w:rsidR="001343EE" w:rsidRPr="00DD5DCE">
        <w:rPr>
          <w:rFonts w:ascii="宋体" w:hAnsi="宋体" w:hint="eastAsia"/>
          <w:szCs w:val="21"/>
        </w:rPr>
        <w:t>表现</w:t>
      </w:r>
      <w:r w:rsidR="008417B6" w:rsidRPr="00DD5DCE">
        <w:rPr>
          <w:rFonts w:ascii="宋体" w:hAnsi="宋体" w:hint="eastAsia"/>
          <w:szCs w:val="21"/>
        </w:rPr>
        <w:t>主要是器械故障，包括</w:t>
      </w:r>
      <w:r w:rsidR="006C514A">
        <w:rPr>
          <w:rFonts w:ascii="宋体" w:hAnsi="宋体" w:hint="eastAsia"/>
          <w:szCs w:val="21"/>
        </w:rPr>
        <w:t>异常</w:t>
      </w:r>
      <w:r w:rsidR="006E4812">
        <w:rPr>
          <w:rFonts w:ascii="宋体" w:hAnsi="宋体" w:hint="eastAsia"/>
          <w:szCs w:val="21"/>
        </w:rPr>
        <w:t>报警</w:t>
      </w:r>
      <w:r w:rsidR="001B025C">
        <w:rPr>
          <w:rFonts w:ascii="宋体" w:hAnsi="宋体" w:hint="eastAsia"/>
          <w:szCs w:val="21"/>
        </w:rPr>
        <w:t>5</w:t>
      </w:r>
      <w:r w:rsidR="006E4812">
        <w:rPr>
          <w:rFonts w:ascii="宋体" w:hAnsi="宋体" w:hint="eastAsia"/>
          <w:szCs w:val="21"/>
        </w:rPr>
        <w:t>例</w:t>
      </w:r>
      <w:r w:rsidR="001B025C">
        <w:rPr>
          <w:rFonts w:ascii="宋体" w:hAnsi="宋体" w:hint="eastAsia"/>
          <w:szCs w:val="21"/>
        </w:rPr>
        <w:t>、</w:t>
      </w:r>
      <w:r w:rsidR="006E4812">
        <w:rPr>
          <w:rFonts w:ascii="宋体" w:hAnsi="宋体" w:hint="eastAsia"/>
          <w:szCs w:val="21"/>
        </w:rPr>
        <w:t>输</w:t>
      </w:r>
      <w:proofErr w:type="gramStart"/>
      <w:r w:rsidR="006E4812">
        <w:rPr>
          <w:rFonts w:ascii="宋体" w:hAnsi="宋体" w:hint="eastAsia"/>
          <w:szCs w:val="21"/>
        </w:rPr>
        <w:t>注速度</w:t>
      </w:r>
      <w:proofErr w:type="gramEnd"/>
      <w:r w:rsidR="006E4812">
        <w:rPr>
          <w:rFonts w:ascii="宋体" w:hAnsi="宋体" w:hint="eastAsia"/>
          <w:szCs w:val="21"/>
        </w:rPr>
        <w:t>不准确</w:t>
      </w:r>
      <w:r w:rsidR="001343EE" w:rsidRPr="00DD5DCE">
        <w:rPr>
          <w:rFonts w:ascii="宋体" w:hAnsi="宋体" w:hint="eastAsia"/>
          <w:szCs w:val="21"/>
        </w:rPr>
        <w:t>3</w:t>
      </w:r>
      <w:r w:rsidR="006E4812">
        <w:rPr>
          <w:rFonts w:ascii="宋体" w:hAnsi="宋体" w:hint="eastAsia"/>
          <w:szCs w:val="21"/>
        </w:rPr>
        <w:t>例</w:t>
      </w:r>
      <w:r w:rsidR="001343EE" w:rsidRPr="00DD5DCE">
        <w:rPr>
          <w:rFonts w:ascii="宋体" w:hAnsi="宋体" w:hint="eastAsia"/>
          <w:szCs w:val="21"/>
        </w:rPr>
        <w:t>、</w:t>
      </w:r>
      <w:r w:rsidR="006E4812">
        <w:rPr>
          <w:rFonts w:ascii="宋体" w:hAnsi="宋体" w:hint="eastAsia"/>
          <w:szCs w:val="21"/>
        </w:rPr>
        <w:t>无液体泵出</w:t>
      </w:r>
      <w:r w:rsidR="001B025C">
        <w:rPr>
          <w:rFonts w:ascii="宋体" w:hAnsi="宋体" w:hint="eastAsia"/>
          <w:szCs w:val="21"/>
        </w:rPr>
        <w:t>1</w:t>
      </w:r>
      <w:r w:rsidR="006E4812">
        <w:rPr>
          <w:rFonts w:ascii="宋体" w:hAnsi="宋体" w:hint="eastAsia"/>
          <w:szCs w:val="21"/>
        </w:rPr>
        <w:t>例</w:t>
      </w:r>
      <w:r w:rsidRPr="00DD5DCE">
        <w:rPr>
          <w:rFonts w:ascii="宋体" w:hAnsi="宋体" w:hint="eastAsia"/>
          <w:szCs w:val="21"/>
        </w:rPr>
        <w:t>。</w:t>
      </w:r>
    </w:p>
    <w:p w:rsidR="006F76D8" w:rsidRDefault="006F76D8" w:rsidP="006E4812">
      <w:pPr>
        <w:spacing w:line="360" w:lineRule="auto"/>
        <w:ind w:firstLineChars="200" w:firstLine="420"/>
        <w:rPr>
          <w:rFonts w:ascii="宋体" w:hAnsi="宋体"/>
          <w:szCs w:val="21"/>
        </w:rPr>
      </w:pPr>
      <w:r w:rsidRPr="00DD5DCE">
        <w:rPr>
          <w:rFonts w:ascii="宋体" w:hAnsi="宋体" w:hint="eastAsia"/>
          <w:szCs w:val="21"/>
        </w:rPr>
        <w:t>其中1例</w:t>
      </w:r>
      <w:r>
        <w:rPr>
          <w:rFonts w:ascii="宋体" w:hAnsi="宋体" w:hint="eastAsia"/>
          <w:szCs w:val="21"/>
        </w:rPr>
        <w:t>输液泵</w:t>
      </w:r>
      <w:r w:rsidRPr="00DD5DCE">
        <w:rPr>
          <w:rFonts w:ascii="宋体" w:hAnsi="宋体" w:hint="eastAsia"/>
          <w:szCs w:val="21"/>
        </w:rPr>
        <w:t>输</w:t>
      </w:r>
      <w:proofErr w:type="gramStart"/>
      <w:r w:rsidRPr="00DD5DCE">
        <w:rPr>
          <w:rFonts w:ascii="宋体" w:hAnsi="宋体" w:hint="eastAsia"/>
          <w:szCs w:val="21"/>
        </w:rPr>
        <w:t>注速度</w:t>
      </w:r>
      <w:proofErr w:type="gramEnd"/>
      <w:r w:rsidRPr="00DD5DCE">
        <w:rPr>
          <w:rFonts w:ascii="宋体" w:hAnsi="宋体" w:hint="eastAsia"/>
          <w:szCs w:val="21"/>
        </w:rPr>
        <w:t>不准确</w:t>
      </w:r>
      <w:r w:rsidR="00673360">
        <w:rPr>
          <w:rFonts w:ascii="宋体" w:hAnsi="宋体" w:hint="eastAsia"/>
          <w:szCs w:val="21"/>
        </w:rPr>
        <w:t>的病例</w:t>
      </w:r>
      <w:r w:rsidRPr="00DD5DCE">
        <w:rPr>
          <w:rFonts w:ascii="宋体" w:hAnsi="宋体" w:hint="eastAsia"/>
          <w:szCs w:val="21"/>
        </w:rPr>
        <w:t>导致患者轻微头痛，</w:t>
      </w:r>
      <w:r w:rsidRPr="008417B6">
        <w:rPr>
          <w:rFonts w:ascii="宋体" w:hAnsi="宋体" w:hint="eastAsia"/>
          <w:szCs w:val="21"/>
        </w:rPr>
        <w:t>给予治疗措施后更换药液和设备，重新输</w:t>
      </w:r>
      <w:r w:rsidR="00395847">
        <w:rPr>
          <w:rFonts w:ascii="宋体" w:hAnsi="宋体" w:hint="eastAsia"/>
          <w:szCs w:val="21"/>
        </w:rPr>
        <w:t>注，症状好转，</w:t>
      </w:r>
      <w:r>
        <w:rPr>
          <w:rFonts w:ascii="宋体" w:hAnsi="宋体" w:hint="eastAsia"/>
          <w:szCs w:val="21"/>
        </w:rPr>
        <w:t>其它8例未对患者造成伤害。</w:t>
      </w:r>
    </w:p>
    <w:p w:rsidR="001B025C" w:rsidRDefault="001B025C" w:rsidP="001B025C">
      <w:pPr>
        <w:spacing w:line="360" w:lineRule="auto"/>
        <w:rPr>
          <w:rFonts w:ascii="KaiTi_GB2312" w:eastAsia="KaiTi_GB2312" w:hAnsi="宋体"/>
          <w:szCs w:val="21"/>
        </w:rPr>
      </w:pPr>
      <w:r w:rsidRPr="00167838">
        <w:rPr>
          <w:rFonts w:ascii="KaiTi_GB2312" w:eastAsia="KaiTi_GB2312" w:hAnsi="宋体"/>
          <w:szCs w:val="21"/>
        </w:rPr>
        <w:t>2.</w:t>
      </w:r>
      <w:r>
        <w:rPr>
          <w:rFonts w:ascii="KaiTi_GB2312" w:eastAsia="KaiTi_GB2312" w:hAnsi="宋体" w:hint="eastAsia"/>
          <w:szCs w:val="21"/>
        </w:rPr>
        <w:t>5</w:t>
      </w:r>
      <w:r w:rsidRPr="00167838">
        <w:rPr>
          <w:rFonts w:ascii="KaiTi_GB2312" w:eastAsia="KaiTi_GB2312" w:hAnsi="宋体"/>
          <w:szCs w:val="21"/>
        </w:rPr>
        <w:t xml:space="preserve"> </w:t>
      </w:r>
      <w:r>
        <w:rPr>
          <w:rFonts w:ascii="KaiTi_GB2312" w:eastAsia="KaiTi_GB2312" w:hAnsi="宋体" w:hint="eastAsia"/>
          <w:szCs w:val="21"/>
        </w:rPr>
        <w:t>不良事件原因分析</w:t>
      </w:r>
    </w:p>
    <w:p w:rsidR="00604D3E" w:rsidRDefault="00673360" w:rsidP="00604D3E">
      <w:pPr>
        <w:spacing w:line="360" w:lineRule="auto"/>
        <w:ind w:firstLineChars="200" w:firstLine="420"/>
        <w:rPr>
          <w:rFonts w:ascii="宋体" w:hAnsi="宋体"/>
          <w:szCs w:val="21"/>
        </w:rPr>
      </w:pPr>
      <w:r>
        <w:rPr>
          <w:rFonts w:ascii="宋体" w:hAnsi="宋体" w:hint="eastAsia"/>
          <w:szCs w:val="21"/>
        </w:rPr>
        <w:t>分析</w:t>
      </w:r>
      <w:r w:rsidR="001B025C">
        <w:rPr>
          <w:rFonts w:ascii="宋体" w:hAnsi="宋体" w:hint="eastAsia"/>
          <w:szCs w:val="21"/>
        </w:rPr>
        <w:t>引起不良事件发生的原因，可以排除合并用药和</w:t>
      </w:r>
      <w:proofErr w:type="gramStart"/>
      <w:r w:rsidR="001B025C">
        <w:rPr>
          <w:rFonts w:ascii="宋体" w:hAnsi="宋体" w:hint="eastAsia"/>
          <w:szCs w:val="21"/>
        </w:rPr>
        <w:t>用械情况</w:t>
      </w:r>
      <w:proofErr w:type="gramEnd"/>
      <w:r w:rsidR="0085440D">
        <w:rPr>
          <w:rFonts w:ascii="宋体" w:hAnsi="宋体" w:hint="eastAsia"/>
          <w:szCs w:val="21"/>
        </w:rPr>
        <w:t>导致不良事件</w:t>
      </w:r>
      <w:r w:rsidR="001B025C">
        <w:rPr>
          <w:rFonts w:ascii="宋体" w:hAnsi="宋体" w:hint="eastAsia"/>
          <w:szCs w:val="21"/>
        </w:rPr>
        <w:t>，</w:t>
      </w:r>
      <w:r w:rsidR="0085440D">
        <w:rPr>
          <w:rFonts w:ascii="宋体" w:hAnsi="宋体" w:hint="eastAsia"/>
          <w:szCs w:val="21"/>
        </w:rPr>
        <w:t>输液泵</w:t>
      </w:r>
      <w:r w:rsidR="00604D3E">
        <w:rPr>
          <w:rFonts w:ascii="宋体" w:hAnsi="宋体" w:hint="eastAsia"/>
          <w:szCs w:val="21"/>
        </w:rPr>
        <w:t>器械故障主要与硬件损坏和软件设置有关，见表</w:t>
      </w:r>
      <w:r w:rsidR="00E366F9">
        <w:rPr>
          <w:rFonts w:ascii="宋体" w:hAnsi="宋体" w:hint="eastAsia"/>
          <w:szCs w:val="21"/>
        </w:rPr>
        <w:t>2</w:t>
      </w:r>
      <w:r w:rsidR="00604D3E">
        <w:rPr>
          <w:rFonts w:ascii="宋体" w:hAnsi="宋体" w:hint="eastAsia"/>
          <w:szCs w:val="21"/>
        </w:rPr>
        <w:t>。</w:t>
      </w:r>
    </w:p>
    <w:p w:rsidR="00604D3E" w:rsidRPr="00DD5DCE" w:rsidRDefault="00604D3E" w:rsidP="00604D3E">
      <w:pPr>
        <w:spacing w:line="360" w:lineRule="auto"/>
        <w:ind w:firstLineChars="200" w:firstLine="422"/>
        <w:jc w:val="center"/>
        <w:rPr>
          <w:rFonts w:ascii="宋体" w:hAnsi="宋体"/>
          <w:b/>
          <w:szCs w:val="21"/>
        </w:rPr>
      </w:pPr>
      <w:r w:rsidRPr="00DD5DCE">
        <w:rPr>
          <w:rFonts w:ascii="宋体" w:hAnsi="宋体" w:hint="eastAsia"/>
          <w:b/>
          <w:szCs w:val="21"/>
        </w:rPr>
        <w:t>表</w:t>
      </w:r>
      <w:r w:rsidR="00E366F9">
        <w:rPr>
          <w:rFonts w:ascii="宋体" w:hAnsi="宋体" w:hint="eastAsia"/>
          <w:b/>
          <w:szCs w:val="21"/>
        </w:rPr>
        <w:t>2</w:t>
      </w:r>
      <w:r w:rsidRPr="00DD5DCE">
        <w:rPr>
          <w:rFonts w:ascii="宋体" w:hAnsi="宋体" w:hint="eastAsia"/>
          <w:b/>
          <w:szCs w:val="21"/>
        </w:rPr>
        <w:t xml:space="preserve"> 不良事件</w:t>
      </w:r>
      <w:r>
        <w:rPr>
          <w:rFonts w:ascii="宋体" w:hAnsi="宋体" w:hint="eastAsia"/>
          <w:b/>
          <w:szCs w:val="21"/>
        </w:rPr>
        <w:t>发生原因</w:t>
      </w:r>
    </w:p>
    <w:tbl>
      <w:tblPr>
        <w:tblW w:w="7274" w:type="dxa"/>
        <w:jc w:val="center"/>
        <w:tblInd w:w="-87" w:type="dxa"/>
        <w:tblBorders>
          <w:top w:val="single" w:sz="4" w:space="0" w:color="auto"/>
          <w:bottom w:val="single" w:sz="4" w:space="0" w:color="auto"/>
          <w:insideH w:val="single" w:sz="4" w:space="0" w:color="auto"/>
        </w:tblBorders>
        <w:tblLook w:val="04A0" w:firstRow="1" w:lastRow="0" w:firstColumn="1" w:lastColumn="0" w:noHBand="0" w:noVBand="1"/>
      </w:tblPr>
      <w:tblGrid>
        <w:gridCol w:w="3546"/>
        <w:gridCol w:w="2100"/>
        <w:gridCol w:w="1628"/>
      </w:tblGrid>
      <w:tr w:rsidR="00B67F36" w:rsidRPr="00DD5DCE" w:rsidTr="00B67F36">
        <w:trPr>
          <w:jc w:val="center"/>
        </w:trPr>
        <w:tc>
          <w:tcPr>
            <w:tcW w:w="3546" w:type="dxa"/>
            <w:tcBorders>
              <w:bottom w:val="single" w:sz="4" w:space="0" w:color="auto"/>
            </w:tcBorders>
            <w:vAlign w:val="center"/>
          </w:tcPr>
          <w:p w:rsidR="00B67F36" w:rsidRDefault="00B67F36" w:rsidP="00B67F36">
            <w:pPr>
              <w:spacing w:line="360" w:lineRule="auto"/>
              <w:jc w:val="center"/>
              <w:rPr>
                <w:rFonts w:ascii="宋体" w:hAnsi="宋体"/>
                <w:b/>
                <w:sz w:val="20"/>
                <w:szCs w:val="20"/>
              </w:rPr>
            </w:pPr>
            <w:r>
              <w:rPr>
                <w:rFonts w:ascii="宋体" w:hAnsi="宋体" w:hint="eastAsia"/>
                <w:b/>
                <w:sz w:val="20"/>
                <w:szCs w:val="20"/>
              </w:rPr>
              <w:t>事件发生原因</w:t>
            </w:r>
          </w:p>
        </w:tc>
        <w:tc>
          <w:tcPr>
            <w:tcW w:w="2100" w:type="dxa"/>
            <w:tcBorders>
              <w:bottom w:val="single" w:sz="4" w:space="0" w:color="auto"/>
            </w:tcBorders>
            <w:shd w:val="clear" w:color="auto" w:fill="auto"/>
            <w:vAlign w:val="center"/>
          </w:tcPr>
          <w:p w:rsidR="00B67F36" w:rsidRPr="00DD5DCE" w:rsidRDefault="00B67F36" w:rsidP="00B67F36">
            <w:pPr>
              <w:spacing w:line="360" w:lineRule="auto"/>
              <w:jc w:val="center"/>
              <w:rPr>
                <w:rFonts w:ascii="宋体" w:hAnsi="宋体"/>
                <w:b/>
                <w:sz w:val="20"/>
                <w:szCs w:val="20"/>
              </w:rPr>
            </w:pPr>
            <w:r>
              <w:rPr>
                <w:rFonts w:ascii="宋体" w:hAnsi="宋体" w:hint="eastAsia"/>
                <w:b/>
                <w:sz w:val="20"/>
                <w:szCs w:val="20"/>
              </w:rPr>
              <w:t>器械故障</w:t>
            </w:r>
          </w:p>
        </w:tc>
        <w:tc>
          <w:tcPr>
            <w:tcW w:w="1628" w:type="dxa"/>
            <w:tcBorders>
              <w:bottom w:val="single" w:sz="4" w:space="0" w:color="auto"/>
            </w:tcBorders>
            <w:vAlign w:val="center"/>
          </w:tcPr>
          <w:p w:rsidR="00B67F36" w:rsidRPr="00DD5DCE" w:rsidRDefault="00B67F36" w:rsidP="00B67F36">
            <w:pPr>
              <w:spacing w:line="360" w:lineRule="auto"/>
              <w:jc w:val="center"/>
              <w:rPr>
                <w:rFonts w:ascii="宋体" w:hAnsi="宋体"/>
                <w:b/>
                <w:sz w:val="20"/>
                <w:szCs w:val="20"/>
              </w:rPr>
            </w:pPr>
            <w:r>
              <w:rPr>
                <w:rFonts w:ascii="宋体" w:hAnsi="宋体" w:hint="eastAsia"/>
                <w:b/>
                <w:sz w:val="20"/>
                <w:szCs w:val="20"/>
              </w:rPr>
              <w:t>频次（次）</w:t>
            </w:r>
          </w:p>
        </w:tc>
      </w:tr>
      <w:tr w:rsidR="00B67F36" w:rsidRPr="00DD5DCE" w:rsidTr="00B67F36">
        <w:trPr>
          <w:trHeight w:val="272"/>
          <w:jc w:val="center"/>
        </w:trPr>
        <w:tc>
          <w:tcPr>
            <w:tcW w:w="3546" w:type="dxa"/>
            <w:tcBorders>
              <w:bottom w:val="nil"/>
            </w:tcBorders>
            <w:vAlign w:val="center"/>
          </w:tcPr>
          <w:p w:rsidR="00B67F36" w:rsidRPr="006454D8" w:rsidRDefault="00B67F36" w:rsidP="00B67F36">
            <w:pPr>
              <w:spacing w:line="360" w:lineRule="auto"/>
              <w:jc w:val="center"/>
              <w:rPr>
                <w:rFonts w:ascii="宋体" w:hAnsi="宋体"/>
                <w:sz w:val="20"/>
                <w:szCs w:val="20"/>
              </w:rPr>
            </w:pPr>
            <w:r w:rsidRPr="00DD5DCE">
              <w:rPr>
                <w:rFonts w:ascii="宋体" w:hAnsi="宋体" w:hint="eastAsia"/>
                <w:sz w:val="20"/>
                <w:szCs w:val="20"/>
              </w:rPr>
              <w:t>施力弹簧弹力变小产生“自流”现象</w:t>
            </w:r>
          </w:p>
        </w:tc>
        <w:tc>
          <w:tcPr>
            <w:tcW w:w="2100" w:type="dxa"/>
            <w:tcBorders>
              <w:bottom w:val="nil"/>
            </w:tcBorders>
            <w:shd w:val="clear" w:color="auto" w:fill="auto"/>
            <w:vAlign w:val="center"/>
          </w:tcPr>
          <w:p w:rsidR="00B67F36" w:rsidRPr="00DD5DCE" w:rsidRDefault="00B67F36" w:rsidP="00B67F36">
            <w:pPr>
              <w:spacing w:line="360" w:lineRule="auto"/>
              <w:jc w:val="center"/>
              <w:rPr>
                <w:rFonts w:ascii="宋体" w:hAnsi="宋体"/>
                <w:sz w:val="20"/>
                <w:szCs w:val="20"/>
              </w:rPr>
            </w:pPr>
            <w:r w:rsidRPr="006454D8">
              <w:rPr>
                <w:rFonts w:ascii="宋体" w:hAnsi="宋体" w:hint="eastAsia"/>
                <w:sz w:val="20"/>
                <w:szCs w:val="20"/>
              </w:rPr>
              <w:t>输</w:t>
            </w:r>
            <w:proofErr w:type="gramStart"/>
            <w:r w:rsidRPr="006454D8">
              <w:rPr>
                <w:rFonts w:ascii="宋体" w:hAnsi="宋体" w:hint="eastAsia"/>
                <w:sz w:val="20"/>
                <w:szCs w:val="20"/>
              </w:rPr>
              <w:t>注速度</w:t>
            </w:r>
            <w:proofErr w:type="gramEnd"/>
            <w:r w:rsidRPr="006454D8">
              <w:rPr>
                <w:rFonts w:ascii="宋体" w:hAnsi="宋体" w:hint="eastAsia"/>
                <w:sz w:val="20"/>
                <w:szCs w:val="20"/>
              </w:rPr>
              <w:t>不准确</w:t>
            </w:r>
          </w:p>
        </w:tc>
        <w:tc>
          <w:tcPr>
            <w:tcW w:w="1628" w:type="dxa"/>
            <w:tcBorders>
              <w:bottom w:val="nil"/>
            </w:tcBorders>
            <w:vAlign w:val="center"/>
          </w:tcPr>
          <w:p w:rsidR="00B67F36" w:rsidRPr="00DD5DCE" w:rsidRDefault="00B67F36" w:rsidP="00B67F36">
            <w:pPr>
              <w:spacing w:line="360" w:lineRule="auto"/>
              <w:jc w:val="center"/>
              <w:rPr>
                <w:rFonts w:ascii="宋体" w:hAnsi="宋体"/>
                <w:sz w:val="20"/>
                <w:szCs w:val="20"/>
              </w:rPr>
            </w:pPr>
            <w:r>
              <w:rPr>
                <w:rFonts w:ascii="宋体" w:hAnsi="宋体" w:hint="eastAsia"/>
                <w:sz w:val="20"/>
                <w:szCs w:val="20"/>
              </w:rPr>
              <w:t>3</w:t>
            </w:r>
          </w:p>
        </w:tc>
      </w:tr>
      <w:tr w:rsidR="00B67F36" w:rsidRPr="00DD5DCE" w:rsidTr="00B67F36">
        <w:trPr>
          <w:trHeight w:val="272"/>
          <w:jc w:val="center"/>
        </w:trPr>
        <w:tc>
          <w:tcPr>
            <w:tcW w:w="3546" w:type="dxa"/>
            <w:tcBorders>
              <w:top w:val="nil"/>
              <w:bottom w:val="nil"/>
            </w:tcBorders>
            <w:vAlign w:val="center"/>
          </w:tcPr>
          <w:p w:rsidR="00B67F36" w:rsidRDefault="00B67F36" w:rsidP="00B67F36">
            <w:pPr>
              <w:spacing w:line="360" w:lineRule="auto"/>
              <w:jc w:val="center"/>
              <w:rPr>
                <w:rFonts w:ascii="宋体" w:hAnsi="宋体"/>
                <w:sz w:val="20"/>
                <w:szCs w:val="20"/>
              </w:rPr>
            </w:pPr>
            <w:r>
              <w:rPr>
                <w:rFonts w:ascii="宋体" w:hAnsi="宋体" w:hint="eastAsia"/>
                <w:sz w:val="20"/>
                <w:szCs w:val="20"/>
              </w:rPr>
              <w:t>电源线断裂</w:t>
            </w:r>
          </w:p>
        </w:tc>
        <w:tc>
          <w:tcPr>
            <w:tcW w:w="2100" w:type="dxa"/>
            <w:tcBorders>
              <w:top w:val="nil"/>
              <w:bottom w:val="nil"/>
            </w:tcBorders>
            <w:shd w:val="clear" w:color="auto" w:fill="auto"/>
            <w:vAlign w:val="center"/>
          </w:tcPr>
          <w:p w:rsidR="00B67F36" w:rsidRPr="00DD5DCE" w:rsidRDefault="00B67F36" w:rsidP="00B67F36">
            <w:pPr>
              <w:spacing w:line="360" w:lineRule="auto"/>
              <w:jc w:val="center"/>
              <w:rPr>
                <w:rFonts w:ascii="宋体" w:hAnsi="宋体"/>
                <w:sz w:val="20"/>
                <w:szCs w:val="20"/>
              </w:rPr>
            </w:pPr>
            <w:r>
              <w:rPr>
                <w:rFonts w:ascii="宋体" w:hAnsi="宋体" w:hint="eastAsia"/>
                <w:sz w:val="20"/>
                <w:szCs w:val="20"/>
              </w:rPr>
              <w:t>连接时报警</w:t>
            </w:r>
          </w:p>
        </w:tc>
        <w:tc>
          <w:tcPr>
            <w:tcW w:w="1628" w:type="dxa"/>
            <w:tcBorders>
              <w:top w:val="nil"/>
              <w:bottom w:val="nil"/>
            </w:tcBorders>
            <w:vAlign w:val="center"/>
          </w:tcPr>
          <w:p w:rsidR="00B67F36" w:rsidRPr="00DD5DCE" w:rsidRDefault="00B67F36" w:rsidP="00B67F36">
            <w:pPr>
              <w:spacing w:line="360" w:lineRule="auto"/>
              <w:jc w:val="center"/>
              <w:rPr>
                <w:rFonts w:ascii="宋体" w:hAnsi="宋体"/>
                <w:sz w:val="20"/>
                <w:szCs w:val="20"/>
              </w:rPr>
            </w:pPr>
            <w:r>
              <w:rPr>
                <w:rFonts w:ascii="宋体" w:hAnsi="宋体" w:hint="eastAsia"/>
                <w:sz w:val="20"/>
                <w:szCs w:val="20"/>
              </w:rPr>
              <w:t>2</w:t>
            </w:r>
          </w:p>
        </w:tc>
      </w:tr>
      <w:tr w:rsidR="00B67F36" w:rsidRPr="00DD5DCE" w:rsidTr="00B67F36">
        <w:trPr>
          <w:trHeight w:val="272"/>
          <w:jc w:val="center"/>
        </w:trPr>
        <w:tc>
          <w:tcPr>
            <w:tcW w:w="3546" w:type="dxa"/>
            <w:vMerge w:val="restart"/>
            <w:tcBorders>
              <w:top w:val="nil"/>
            </w:tcBorders>
            <w:vAlign w:val="center"/>
          </w:tcPr>
          <w:p w:rsidR="00B67F36" w:rsidRDefault="00B67F36" w:rsidP="00862818">
            <w:pPr>
              <w:spacing w:line="360" w:lineRule="auto"/>
              <w:jc w:val="center"/>
              <w:rPr>
                <w:rFonts w:ascii="宋体" w:hAnsi="宋体"/>
                <w:sz w:val="20"/>
                <w:szCs w:val="20"/>
              </w:rPr>
            </w:pPr>
            <w:r w:rsidRPr="00DD5DCE">
              <w:rPr>
                <w:rFonts w:ascii="宋体" w:hAnsi="宋体" w:hint="eastAsia"/>
                <w:sz w:val="20"/>
                <w:szCs w:val="20"/>
              </w:rPr>
              <w:t>仪器内</w:t>
            </w:r>
            <w:r w:rsidR="00862818">
              <w:rPr>
                <w:rFonts w:ascii="宋体" w:hAnsi="宋体" w:hint="eastAsia"/>
                <w:sz w:val="20"/>
                <w:szCs w:val="20"/>
              </w:rPr>
              <w:t>元件故障</w:t>
            </w:r>
          </w:p>
        </w:tc>
        <w:tc>
          <w:tcPr>
            <w:tcW w:w="2100" w:type="dxa"/>
            <w:tcBorders>
              <w:top w:val="nil"/>
              <w:bottom w:val="nil"/>
            </w:tcBorders>
            <w:shd w:val="clear" w:color="auto" w:fill="auto"/>
            <w:vAlign w:val="center"/>
          </w:tcPr>
          <w:p w:rsidR="00B67F36" w:rsidRPr="00DD5DCE" w:rsidRDefault="00B67F36" w:rsidP="00B67F36">
            <w:pPr>
              <w:spacing w:line="360" w:lineRule="auto"/>
              <w:jc w:val="center"/>
              <w:rPr>
                <w:rFonts w:ascii="宋体" w:hAnsi="宋体"/>
                <w:sz w:val="20"/>
                <w:szCs w:val="20"/>
              </w:rPr>
            </w:pPr>
            <w:r>
              <w:rPr>
                <w:rFonts w:ascii="宋体" w:hAnsi="宋体" w:hint="eastAsia"/>
                <w:sz w:val="20"/>
                <w:szCs w:val="20"/>
              </w:rPr>
              <w:t>压力报警</w:t>
            </w:r>
          </w:p>
        </w:tc>
        <w:tc>
          <w:tcPr>
            <w:tcW w:w="1628" w:type="dxa"/>
            <w:tcBorders>
              <w:top w:val="nil"/>
              <w:bottom w:val="nil"/>
            </w:tcBorders>
            <w:vAlign w:val="center"/>
          </w:tcPr>
          <w:p w:rsidR="00B67F36" w:rsidRPr="00DD5DCE" w:rsidRDefault="00B67F36" w:rsidP="00B67F36">
            <w:pPr>
              <w:spacing w:line="360" w:lineRule="auto"/>
              <w:jc w:val="center"/>
              <w:rPr>
                <w:rFonts w:ascii="宋体" w:hAnsi="宋体"/>
                <w:sz w:val="20"/>
                <w:szCs w:val="20"/>
              </w:rPr>
            </w:pPr>
            <w:r>
              <w:rPr>
                <w:rFonts w:ascii="宋体" w:hAnsi="宋体" w:hint="eastAsia"/>
                <w:sz w:val="20"/>
                <w:szCs w:val="20"/>
              </w:rPr>
              <w:t>2</w:t>
            </w:r>
          </w:p>
        </w:tc>
      </w:tr>
      <w:tr w:rsidR="00B67F36" w:rsidRPr="00DD5DCE" w:rsidTr="00B67F36">
        <w:trPr>
          <w:trHeight w:val="272"/>
          <w:jc w:val="center"/>
        </w:trPr>
        <w:tc>
          <w:tcPr>
            <w:tcW w:w="3546" w:type="dxa"/>
            <w:vMerge/>
            <w:tcBorders>
              <w:bottom w:val="nil"/>
            </w:tcBorders>
            <w:vAlign w:val="center"/>
          </w:tcPr>
          <w:p w:rsidR="00B67F36" w:rsidRDefault="00B67F36" w:rsidP="00B67F36">
            <w:pPr>
              <w:spacing w:line="360" w:lineRule="auto"/>
              <w:jc w:val="center"/>
              <w:rPr>
                <w:rFonts w:ascii="宋体" w:hAnsi="宋体"/>
                <w:sz w:val="20"/>
                <w:szCs w:val="20"/>
              </w:rPr>
            </w:pPr>
          </w:p>
        </w:tc>
        <w:tc>
          <w:tcPr>
            <w:tcW w:w="2100" w:type="dxa"/>
            <w:tcBorders>
              <w:top w:val="nil"/>
              <w:bottom w:val="nil"/>
            </w:tcBorders>
            <w:shd w:val="clear" w:color="auto" w:fill="auto"/>
            <w:vAlign w:val="center"/>
          </w:tcPr>
          <w:p w:rsidR="00B67F36" w:rsidRPr="00DD5DCE" w:rsidRDefault="00B67F36" w:rsidP="00B67F36">
            <w:pPr>
              <w:spacing w:line="360" w:lineRule="auto"/>
              <w:jc w:val="center"/>
              <w:rPr>
                <w:rFonts w:ascii="宋体" w:hAnsi="宋体"/>
                <w:sz w:val="20"/>
                <w:szCs w:val="20"/>
              </w:rPr>
            </w:pPr>
            <w:r>
              <w:rPr>
                <w:rFonts w:ascii="宋体" w:hAnsi="宋体" w:hint="eastAsia"/>
                <w:sz w:val="20"/>
                <w:szCs w:val="20"/>
              </w:rPr>
              <w:t>气泡报警</w:t>
            </w:r>
          </w:p>
        </w:tc>
        <w:tc>
          <w:tcPr>
            <w:tcW w:w="1628" w:type="dxa"/>
            <w:tcBorders>
              <w:top w:val="nil"/>
              <w:bottom w:val="nil"/>
            </w:tcBorders>
            <w:vAlign w:val="center"/>
          </w:tcPr>
          <w:p w:rsidR="00B67F36" w:rsidRDefault="00B67F36" w:rsidP="00B67F36">
            <w:pPr>
              <w:spacing w:line="360" w:lineRule="auto"/>
              <w:jc w:val="center"/>
              <w:rPr>
                <w:rFonts w:ascii="宋体" w:hAnsi="宋体"/>
                <w:sz w:val="20"/>
                <w:szCs w:val="20"/>
              </w:rPr>
            </w:pPr>
            <w:r>
              <w:rPr>
                <w:rFonts w:ascii="宋体" w:hAnsi="宋体" w:hint="eastAsia"/>
                <w:sz w:val="20"/>
                <w:szCs w:val="20"/>
              </w:rPr>
              <w:t>1</w:t>
            </w:r>
          </w:p>
        </w:tc>
      </w:tr>
      <w:tr w:rsidR="00B67F36" w:rsidRPr="00DD5DCE" w:rsidTr="00B67F36">
        <w:trPr>
          <w:trHeight w:val="272"/>
          <w:jc w:val="center"/>
        </w:trPr>
        <w:tc>
          <w:tcPr>
            <w:tcW w:w="3546" w:type="dxa"/>
            <w:tcBorders>
              <w:top w:val="nil"/>
            </w:tcBorders>
            <w:vAlign w:val="center"/>
          </w:tcPr>
          <w:p w:rsidR="00B67F36" w:rsidRPr="006454D8" w:rsidRDefault="00B67F36" w:rsidP="00B67F36">
            <w:pPr>
              <w:spacing w:line="360" w:lineRule="auto"/>
              <w:jc w:val="center"/>
              <w:rPr>
                <w:rFonts w:ascii="宋体" w:hAnsi="宋体"/>
                <w:sz w:val="20"/>
                <w:szCs w:val="20"/>
              </w:rPr>
            </w:pPr>
            <w:r w:rsidRPr="00DD5DCE">
              <w:rPr>
                <w:rFonts w:ascii="宋体" w:hAnsi="宋体" w:hint="eastAsia"/>
                <w:sz w:val="20"/>
                <w:szCs w:val="20"/>
              </w:rPr>
              <w:t>电源板损坏</w:t>
            </w:r>
          </w:p>
        </w:tc>
        <w:tc>
          <w:tcPr>
            <w:tcW w:w="2100" w:type="dxa"/>
            <w:tcBorders>
              <w:top w:val="nil"/>
            </w:tcBorders>
            <w:shd w:val="clear" w:color="auto" w:fill="auto"/>
            <w:vAlign w:val="center"/>
          </w:tcPr>
          <w:p w:rsidR="00B67F36" w:rsidRPr="00DD5DCE" w:rsidRDefault="00B67F36" w:rsidP="00B67F36">
            <w:pPr>
              <w:spacing w:line="360" w:lineRule="auto"/>
              <w:jc w:val="center"/>
              <w:rPr>
                <w:rFonts w:ascii="宋体" w:hAnsi="宋体"/>
                <w:sz w:val="20"/>
                <w:szCs w:val="20"/>
              </w:rPr>
            </w:pPr>
            <w:r w:rsidRPr="006454D8">
              <w:rPr>
                <w:rFonts w:ascii="宋体" w:hAnsi="宋体" w:hint="eastAsia"/>
                <w:sz w:val="20"/>
                <w:szCs w:val="20"/>
              </w:rPr>
              <w:t>无液体泵出</w:t>
            </w:r>
          </w:p>
        </w:tc>
        <w:tc>
          <w:tcPr>
            <w:tcW w:w="1628" w:type="dxa"/>
            <w:tcBorders>
              <w:top w:val="nil"/>
            </w:tcBorders>
            <w:vAlign w:val="center"/>
          </w:tcPr>
          <w:p w:rsidR="00B67F36" w:rsidRDefault="00B67F36" w:rsidP="00B67F36">
            <w:pPr>
              <w:spacing w:line="360" w:lineRule="auto"/>
              <w:jc w:val="center"/>
              <w:rPr>
                <w:rFonts w:ascii="宋体" w:hAnsi="宋体"/>
                <w:sz w:val="20"/>
                <w:szCs w:val="20"/>
              </w:rPr>
            </w:pPr>
            <w:r>
              <w:rPr>
                <w:rFonts w:ascii="宋体" w:hAnsi="宋体" w:hint="eastAsia"/>
                <w:sz w:val="20"/>
                <w:szCs w:val="20"/>
              </w:rPr>
              <w:t>1</w:t>
            </w:r>
          </w:p>
        </w:tc>
      </w:tr>
    </w:tbl>
    <w:p w:rsidR="0006718D" w:rsidRDefault="00DD0EBA" w:rsidP="00604D3E">
      <w:pPr>
        <w:spacing w:line="360" w:lineRule="auto"/>
        <w:rPr>
          <w:rFonts w:ascii="黑体" w:eastAsia="黑体"/>
          <w:szCs w:val="21"/>
        </w:rPr>
      </w:pPr>
      <w:r>
        <w:rPr>
          <w:rFonts w:ascii="黑体" w:eastAsia="黑体" w:hint="eastAsia"/>
          <w:szCs w:val="21"/>
        </w:rPr>
        <w:t>3</w:t>
      </w:r>
      <w:r w:rsidRPr="00DD0EBA">
        <w:rPr>
          <w:rFonts w:ascii="黑体" w:eastAsia="黑体" w:hint="eastAsia"/>
          <w:szCs w:val="21"/>
        </w:rPr>
        <w:t xml:space="preserve"> </w:t>
      </w:r>
      <w:r>
        <w:rPr>
          <w:rFonts w:ascii="黑体" w:eastAsia="黑体" w:hint="eastAsia"/>
          <w:szCs w:val="21"/>
        </w:rPr>
        <w:t>讨论</w:t>
      </w:r>
    </w:p>
    <w:p w:rsidR="0058286C" w:rsidRDefault="000B0EB2" w:rsidP="000B0EB2">
      <w:pPr>
        <w:spacing w:line="360" w:lineRule="auto"/>
        <w:ind w:firstLineChars="177" w:firstLine="372"/>
        <w:rPr>
          <w:rFonts w:ascii="宋体" w:hAnsi="宋体"/>
          <w:szCs w:val="21"/>
        </w:rPr>
      </w:pPr>
      <w:r w:rsidRPr="00DD0EBA">
        <w:rPr>
          <w:rFonts w:ascii="宋体" w:hAnsi="宋体" w:hint="eastAsia"/>
          <w:szCs w:val="21"/>
        </w:rPr>
        <w:t>通过监测数据可以看出，</w:t>
      </w:r>
      <w:r>
        <w:rPr>
          <w:rFonts w:ascii="宋体" w:hAnsi="宋体" w:hint="eastAsia"/>
          <w:szCs w:val="21"/>
        </w:rPr>
        <w:t>输液泵</w:t>
      </w:r>
      <w:r w:rsidRPr="00DD0EBA">
        <w:rPr>
          <w:rFonts w:ascii="宋体" w:hAnsi="宋体" w:hint="eastAsia"/>
          <w:szCs w:val="21"/>
        </w:rPr>
        <w:t>使用的主要风险点在于输</w:t>
      </w:r>
      <w:proofErr w:type="gramStart"/>
      <w:r w:rsidRPr="00DD0EBA">
        <w:rPr>
          <w:rFonts w:ascii="宋体" w:hAnsi="宋体" w:hint="eastAsia"/>
          <w:szCs w:val="21"/>
        </w:rPr>
        <w:t>注速度</w:t>
      </w:r>
      <w:proofErr w:type="gramEnd"/>
      <w:r w:rsidRPr="00DD0EBA">
        <w:rPr>
          <w:rFonts w:ascii="宋体" w:hAnsi="宋体" w:hint="eastAsia"/>
          <w:szCs w:val="21"/>
        </w:rPr>
        <w:t>异常、</w:t>
      </w:r>
      <w:r w:rsidR="000F7B66">
        <w:rPr>
          <w:rFonts w:ascii="宋体" w:hAnsi="宋体" w:hint="eastAsia"/>
          <w:szCs w:val="21"/>
        </w:rPr>
        <w:t>无液体泵出</w:t>
      </w:r>
      <w:r w:rsidRPr="00DD0EBA">
        <w:rPr>
          <w:rFonts w:ascii="宋体" w:hAnsi="宋体" w:hint="eastAsia"/>
          <w:szCs w:val="21"/>
        </w:rPr>
        <w:t>、</w:t>
      </w:r>
      <w:r w:rsidR="006C514A">
        <w:rPr>
          <w:rFonts w:ascii="宋体" w:hAnsi="宋体" w:hint="eastAsia"/>
          <w:szCs w:val="21"/>
        </w:rPr>
        <w:t>异常</w:t>
      </w:r>
      <w:r w:rsidRPr="00DD0EBA">
        <w:rPr>
          <w:rFonts w:ascii="宋体" w:hAnsi="宋体" w:hint="eastAsia"/>
          <w:szCs w:val="21"/>
        </w:rPr>
        <w:t>报警方面，多为器械故障</w:t>
      </w:r>
      <w:r>
        <w:rPr>
          <w:rFonts w:ascii="宋体" w:hAnsi="宋体" w:hint="eastAsia"/>
          <w:szCs w:val="21"/>
        </w:rPr>
        <w:t>，发生不良事件的原因多与器械本身有关</w:t>
      </w:r>
      <w:r w:rsidRPr="00DD0EBA">
        <w:rPr>
          <w:rFonts w:ascii="宋体" w:hAnsi="宋体" w:hint="eastAsia"/>
          <w:szCs w:val="21"/>
        </w:rPr>
        <w:t>。</w:t>
      </w:r>
    </w:p>
    <w:p w:rsidR="0058286C" w:rsidRDefault="0058286C" w:rsidP="0058286C">
      <w:pPr>
        <w:spacing w:line="360" w:lineRule="auto"/>
        <w:rPr>
          <w:rFonts w:ascii="宋体" w:hAnsi="宋体"/>
          <w:szCs w:val="21"/>
        </w:rPr>
      </w:pPr>
      <w:r>
        <w:rPr>
          <w:rFonts w:ascii="KaiTi_GB2312" w:eastAsia="KaiTi_GB2312" w:hAnsi="宋体" w:hint="eastAsia"/>
          <w:szCs w:val="21"/>
        </w:rPr>
        <w:t>3</w:t>
      </w:r>
      <w:r w:rsidRPr="007F5A3A">
        <w:rPr>
          <w:rFonts w:ascii="KaiTi_GB2312" w:eastAsia="KaiTi_GB2312" w:hAnsi="宋体"/>
          <w:szCs w:val="21"/>
        </w:rPr>
        <w:t>.1</w:t>
      </w:r>
      <w:r>
        <w:rPr>
          <w:rFonts w:ascii="KaiTi_GB2312" w:eastAsia="KaiTi_GB2312" w:hAnsi="宋体" w:hint="eastAsia"/>
          <w:szCs w:val="21"/>
        </w:rPr>
        <w:t>输</w:t>
      </w:r>
      <w:proofErr w:type="gramStart"/>
      <w:r>
        <w:rPr>
          <w:rFonts w:ascii="KaiTi_GB2312" w:eastAsia="KaiTi_GB2312" w:hAnsi="宋体" w:hint="eastAsia"/>
          <w:szCs w:val="21"/>
        </w:rPr>
        <w:t>注速度</w:t>
      </w:r>
      <w:proofErr w:type="gramEnd"/>
      <w:r>
        <w:rPr>
          <w:rFonts w:ascii="KaiTi_GB2312" w:eastAsia="KaiTi_GB2312" w:hAnsi="宋体" w:hint="eastAsia"/>
          <w:szCs w:val="21"/>
        </w:rPr>
        <w:t>异常的原因</w:t>
      </w:r>
      <w:r w:rsidR="000F7B66">
        <w:rPr>
          <w:rFonts w:ascii="KaiTi_GB2312" w:eastAsia="KaiTi_GB2312" w:hAnsi="宋体" w:hint="eastAsia"/>
          <w:szCs w:val="21"/>
        </w:rPr>
        <w:t>及对策</w:t>
      </w:r>
    </w:p>
    <w:p w:rsidR="000B0EB2" w:rsidRDefault="0058286C" w:rsidP="0058286C">
      <w:pPr>
        <w:spacing w:line="360" w:lineRule="auto"/>
        <w:ind w:firstLineChars="177" w:firstLine="372"/>
        <w:rPr>
          <w:rFonts w:ascii="宋体" w:hAnsi="宋体"/>
          <w:szCs w:val="21"/>
        </w:rPr>
      </w:pPr>
      <w:r>
        <w:rPr>
          <w:rFonts w:ascii="宋体" w:hAnsi="宋体" w:hint="eastAsia"/>
          <w:szCs w:val="21"/>
        </w:rPr>
        <w:t>监测中发现输液泵输</w:t>
      </w:r>
      <w:proofErr w:type="gramStart"/>
      <w:r>
        <w:rPr>
          <w:rFonts w:ascii="宋体" w:hAnsi="宋体" w:hint="eastAsia"/>
          <w:szCs w:val="21"/>
        </w:rPr>
        <w:t>注速度</w:t>
      </w:r>
      <w:proofErr w:type="gramEnd"/>
      <w:r>
        <w:rPr>
          <w:rFonts w:ascii="宋体" w:hAnsi="宋体" w:hint="eastAsia"/>
          <w:szCs w:val="21"/>
        </w:rPr>
        <w:t>异常的原因为“施力弹簧弹力变小产生自流现象”，属于器械本身性能改变。</w:t>
      </w:r>
      <w:r w:rsidRPr="0058286C">
        <w:rPr>
          <w:rFonts w:ascii="宋体" w:hAnsi="宋体" w:hint="eastAsia"/>
          <w:szCs w:val="21"/>
        </w:rPr>
        <w:t>输液泵给药速度的准确性除了与自身的性能有关外，还与输液材料管路密切相关</w:t>
      </w:r>
      <w:r w:rsidRPr="0058286C">
        <w:rPr>
          <w:rFonts w:ascii="宋体" w:hAnsi="宋体" w:hint="eastAsia"/>
          <w:szCs w:val="21"/>
          <w:vertAlign w:val="superscript"/>
        </w:rPr>
        <w:t>[</w:t>
      </w:r>
      <w:r w:rsidR="00C63D35">
        <w:rPr>
          <w:rFonts w:ascii="宋体" w:hAnsi="宋体" w:hint="eastAsia"/>
          <w:szCs w:val="21"/>
          <w:vertAlign w:val="superscript"/>
        </w:rPr>
        <w:t>6</w:t>
      </w:r>
      <w:r w:rsidRPr="0058286C">
        <w:rPr>
          <w:rFonts w:ascii="宋体" w:hAnsi="宋体" w:hint="eastAsia"/>
          <w:szCs w:val="21"/>
          <w:vertAlign w:val="superscript"/>
        </w:rPr>
        <w:t>]</w:t>
      </w:r>
      <w:r>
        <w:rPr>
          <w:rFonts w:ascii="宋体" w:hAnsi="宋体" w:hint="eastAsia"/>
          <w:szCs w:val="21"/>
        </w:rPr>
        <w:t>，有研究表明，</w:t>
      </w:r>
      <w:r w:rsidRPr="0058286C">
        <w:rPr>
          <w:rFonts w:ascii="宋体" w:hAnsi="宋体" w:hint="eastAsia"/>
          <w:szCs w:val="21"/>
        </w:rPr>
        <w:t>输液泵的流速误差与使用环境温度密切相关，温度越低，误差越大；输液器的</w:t>
      </w:r>
      <w:proofErr w:type="gramStart"/>
      <w:r w:rsidRPr="0058286C">
        <w:rPr>
          <w:rFonts w:ascii="宋体" w:hAnsi="宋体" w:hint="eastAsia"/>
          <w:szCs w:val="21"/>
        </w:rPr>
        <w:t>茂菲氏管</w:t>
      </w:r>
      <w:proofErr w:type="gramEnd"/>
      <w:r w:rsidRPr="0058286C">
        <w:rPr>
          <w:rFonts w:ascii="宋体" w:hAnsi="宋体" w:hint="eastAsia"/>
          <w:szCs w:val="21"/>
        </w:rPr>
        <w:t>应保持与输液泵门上方入口 10 cm 以上的距离</w:t>
      </w:r>
      <w:r>
        <w:rPr>
          <w:rFonts w:ascii="宋体" w:hAnsi="宋体" w:hint="eastAsia"/>
          <w:szCs w:val="21"/>
        </w:rPr>
        <w:t>，</w:t>
      </w:r>
      <w:r w:rsidRPr="0058286C">
        <w:rPr>
          <w:rFonts w:ascii="宋体" w:hAnsi="宋体" w:hint="eastAsia"/>
          <w:szCs w:val="21"/>
        </w:rPr>
        <w:t>太短太长都会影响输液的精度</w:t>
      </w:r>
      <w:r w:rsidRPr="0058286C">
        <w:rPr>
          <w:rFonts w:ascii="宋体" w:hAnsi="宋体" w:hint="eastAsia"/>
          <w:szCs w:val="21"/>
          <w:vertAlign w:val="superscript"/>
        </w:rPr>
        <w:t>[</w:t>
      </w:r>
      <w:r w:rsidR="00C63D35">
        <w:rPr>
          <w:rFonts w:ascii="宋体" w:hAnsi="宋体" w:hint="eastAsia"/>
          <w:szCs w:val="21"/>
          <w:vertAlign w:val="superscript"/>
        </w:rPr>
        <w:t>7</w:t>
      </w:r>
      <w:r w:rsidRPr="0058286C">
        <w:rPr>
          <w:rFonts w:ascii="宋体" w:hAnsi="宋体" w:hint="eastAsia"/>
          <w:szCs w:val="21"/>
          <w:vertAlign w:val="superscript"/>
        </w:rPr>
        <w:t>]</w:t>
      </w:r>
      <w:r w:rsidRPr="0058286C">
        <w:rPr>
          <w:rFonts w:ascii="宋体" w:hAnsi="宋体" w:hint="eastAsia"/>
          <w:szCs w:val="21"/>
        </w:rPr>
        <w:t>。</w:t>
      </w:r>
      <w:r w:rsidR="000F7B66">
        <w:rPr>
          <w:rFonts w:ascii="宋体" w:hAnsi="宋体" w:hint="eastAsia"/>
          <w:szCs w:val="21"/>
        </w:rPr>
        <w:t>建议使用与输液泵相匹配的管路，并且在合适的温度下使用。</w:t>
      </w:r>
    </w:p>
    <w:p w:rsidR="00464659" w:rsidRDefault="00464659" w:rsidP="00464659">
      <w:pPr>
        <w:spacing w:line="360" w:lineRule="auto"/>
        <w:rPr>
          <w:rFonts w:ascii="宋体" w:hAnsi="宋体"/>
          <w:szCs w:val="21"/>
        </w:rPr>
      </w:pPr>
      <w:r>
        <w:rPr>
          <w:rFonts w:ascii="KaiTi_GB2312" w:eastAsia="KaiTi_GB2312" w:hAnsi="宋体" w:hint="eastAsia"/>
          <w:szCs w:val="21"/>
        </w:rPr>
        <w:t>3</w:t>
      </w:r>
      <w:r>
        <w:rPr>
          <w:rFonts w:ascii="KaiTi_GB2312" w:eastAsia="KaiTi_GB2312" w:hAnsi="宋体"/>
          <w:szCs w:val="21"/>
        </w:rPr>
        <w:t>.</w:t>
      </w:r>
      <w:r>
        <w:rPr>
          <w:rFonts w:ascii="KaiTi_GB2312" w:eastAsia="KaiTi_GB2312" w:hAnsi="宋体" w:hint="eastAsia"/>
          <w:szCs w:val="21"/>
        </w:rPr>
        <w:t>2</w:t>
      </w:r>
      <w:r w:rsidR="000F7B66">
        <w:rPr>
          <w:rFonts w:ascii="KaiTi_GB2312" w:eastAsia="KaiTi_GB2312" w:hAnsi="宋体" w:hint="eastAsia"/>
          <w:szCs w:val="21"/>
        </w:rPr>
        <w:t>无液体泵出</w:t>
      </w:r>
      <w:r>
        <w:rPr>
          <w:rFonts w:ascii="KaiTi_GB2312" w:eastAsia="KaiTi_GB2312" w:hAnsi="宋体" w:hint="eastAsia"/>
          <w:szCs w:val="21"/>
        </w:rPr>
        <w:t>的原因及</w:t>
      </w:r>
      <w:r w:rsidR="000F7B66">
        <w:rPr>
          <w:rFonts w:ascii="KaiTi_GB2312" w:eastAsia="KaiTi_GB2312" w:hAnsi="宋体" w:hint="eastAsia"/>
          <w:szCs w:val="21"/>
        </w:rPr>
        <w:t>解决方法</w:t>
      </w:r>
    </w:p>
    <w:p w:rsidR="00464659" w:rsidRDefault="000F7B66" w:rsidP="0058286C">
      <w:pPr>
        <w:spacing w:line="360" w:lineRule="auto"/>
        <w:ind w:firstLineChars="177" w:firstLine="372"/>
        <w:rPr>
          <w:rFonts w:ascii="宋体" w:hAnsi="宋体"/>
          <w:szCs w:val="21"/>
        </w:rPr>
      </w:pPr>
      <w:r>
        <w:rPr>
          <w:rFonts w:ascii="宋体" w:hAnsi="宋体" w:hint="eastAsia"/>
          <w:szCs w:val="21"/>
        </w:rPr>
        <w:t>1例不良事件报告出现无液体泵出的情况，初步原因分析为电源板损坏，电池作为消耗</w:t>
      </w:r>
      <w:r>
        <w:rPr>
          <w:rFonts w:ascii="宋体" w:hAnsi="宋体" w:hint="eastAsia"/>
          <w:szCs w:val="21"/>
        </w:rPr>
        <w:lastRenderedPageBreak/>
        <w:t>性部件，主要风险在于电池故障和使用寿命，这与生产厂家的设计和临床日常维护保养有关，建议生产厂家加强对产品的改进，使用单位定期进行巡检和预防性维护保养，发现问题及时处理</w:t>
      </w:r>
      <w:r w:rsidRPr="000F7B66">
        <w:rPr>
          <w:rFonts w:ascii="宋体" w:hAnsi="宋体" w:hint="eastAsia"/>
          <w:szCs w:val="21"/>
          <w:vertAlign w:val="superscript"/>
        </w:rPr>
        <w:t>[</w:t>
      </w:r>
      <w:r w:rsidR="00C63D35">
        <w:rPr>
          <w:rFonts w:ascii="宋体" w:hAnsi="宋体" w:hint="eastAsia"/>
          <w:szCs w:val="21"/>
          <w:vertAlign w:val="superscript"/>
        </w:rPr>
        <w:t>8</w:t>
      </w:r>
      <w:r w:rsidRPr="000F7B66">
        <w:rPr>
          <w:rFonts w:ascii="宋体" w:hAnsi="宋体" w:hint="eastAsia"/>
          <w:szCs w:val="21"/>
          <w:vertAlign w:val="superscript"/>
        </w:rPr>
        <w:t>]</w:t>
      </w:r>
      <w:r>
        <w:rPr>
          <w:rFonts w:ascii="宋体" w:hAnsi="宋体" w:hint="eastAsia"/>
          <w:szCs w:val="21"/>
        </w:rPr>
        <w:t>。</w:t>
      </w:r>
    </w:p>
    <w:p w:rsidR="000F7B66" w:rsidRDefault="000F7B66" w:rsidP="000F7B66">
      <w:pPr>
        <w:spacing w:line="360" w:lineRule="auto"/>
        <w:rPr>
          <w:rFonts w:ascii="宋体" w:hAnsi="宋体"/>
          <w:szCs w:val="21"/>
        </w:rPr>
      </w:pPr>
      <w:r>
        <w:rPr>
          <w:rFonts w:ascii="KaiTi_GB2312" w:eastAsia="KaiTi_GB2312" w:hAnsi="宋体" w:hint="eastAsia"/>
          <w:szCs w:val="21"/>
        </w:rPr>
        <w:t>3</w:t>
      </w:r>
      <w:r>
        <w:rPr>
          <w:rFonts w:ascii="KaiTi_GB2312" w:eastAsia="KaiTi_GB2312" w:hAnsi="宋体"/>
          <w:szCs w:val="21"/>
        </w:rPr>
        <w:t>.</w:t>
      </w:r>
      <w:r>
        <w:rPr>
          <w:rFonts w:ascii="KaiTi_GB2312" w:eastAsia="KaiTi_GB2312" w:hAnsi="宋体" w:hint="eastAsia"/>
          <w:szCs w:val="21"/>
        </w:rPr>
        <w:t>3错误报警的原因及解决方法</w:t>
      </w:r>
    </w:p>
    <w:p w:rsidR="00EC541C" w:rsidRPr="00123074" w:rsidRDefault="006C514A" w:rsidP="007B4993">
      <w:pPr>
        <w:spacing w:line="360" w:lineRule="auto"/>
        <w:ind w:firstLineChars="177" w:firstLine="372"/>
        <w:rPr>
          <w:rFonts w:ascii="宋体" w:hAnsi="宋体"/>
          <w:szCs w:val="21"/>
        </w:rPr>
      </w:pPr>
      <w:r>
        <w:rPr>
          <w:rFonts w:ascii="宋体" w:hAnsi="宋体" w:hint="eastAsia"/>
          <w:szCs w:val="21"/>
        </w:rPr>
        <w:t>监测</w:t>
      </w:r>
      <w:r w:rsidR="00123074">
        <w:rPr>
          <w:rFonts w:ascii="宋体" w:hAnsi="宋体" w:hint="eastAsia"/>
          <w:szCs w:val="21"/>
        </w:rPr>
        <w:t>到的不良事件中异常报警的比例占总不良事件报告数的55.55%，表现为压力报警、气泡报警和连接时报警。</w:t>
      </w:r>
      <w:r w:rsidR="007B4993" w:rsidRPr="007B4993">
        <w:rPr>
          <w:rFonts w:ascii="宋体" w:hAnsi="宋体" w:hint="eastAsia"/>
          <w:szCs w:val="21"/>
        </w:rPr>
        <w:t>故障报警是由设备故障造成的，一般为传感器灵敏度下降或故障，也与不正常的使用操作和缺乏报警处理培训有关</w:t>
      </w:r>
      <w:r w:rsidR="007B4993">
        <w:rPr>
          <w:rFonts w:ascii="宋体" w:hAnsi="宋体" w:hint="eastAsia"/>
          <w:szCs w:val="21"/>
        </w:rPr>
        <w:t>，同时，</w:t>
      </w:r>
      <w:r w:rsidR="007B4993" w:rsidRPr="007B4993">
        <w:rPr>
          <w:rFonts w:ascii="宋体" w:hAnsi="宋体" w:hint="eastAsia"/>
          <w:szCs w:val="21"/>
        </w:rPr>
        <w:t>电磁兼容可能会造成输液泵异常报警、死</w:t>
      </w:r>
      <w:r w:rsidR="007B4993">
        <w:rPr>
          <w:rFonts w:ascii="宋体" w:hAnsi="宋体" w:hint="eastAsia"/>
          <w:szCs w:val="21"/>
        </w:rPr>
        <w:t>机或重启，这与输液泵的结构有关</w:t>
      </w:r>
      <w:r w:rsidR="007B4993" w:rsidRPr="007B4993">
        <w:rPr>
          <w:rFonts w:ascii="宋体" w:hAnsi="宋体" w:hint="eastAsia"/>
          <w:szCs w:val="21"/>
          <w:vertAlign w:val="superscript"/>
        </w:rPr>
        <w:t>[</w:t>
      </w:r>
      <w:r w:rsidR="00C63D35">
        <w:rPr>
          <w:rFonts w:ascii="宋体" w:hAnsi="宋体" w:hint="eastAsia"/>
          <w:szCs w:val="21"/>
          <w:vertAlign w:val="superscript"/>
        </w:rPr>
        <w:t>8</w:t>
      </w:r>
      <w:r w:rsidR="007B4993" w:rsidRPr="007B4993">
        <w:rPr>
          <w:rFonts w:ascii="宋体" w:hAnsi="宋体" w:hint="eastAsia"/>
          <w:szCs w:val="21"/>
          <w:vertAlign w:val="superscript"/>
        </w:rPr>
        <w:t>]</w:t>
      </w:r>
      <w:r w:rsidR="007B4993">
        <w:rPr>
          <w:rFonts w:ascii="宋体" w:hAnsi="宋体" w:hint="eastAsia"/>
          <w:szCs w:val="21"/>
        </w:rPr>
        <w:t>。</w:t>
      </w:r>
    </w:p>
    <w:p w:rsidR="00DD0EBA" w:rsidRPr="00DD0EBA" w:rsidRDefault="00DD0EBA" w:rsidP="00DD0EBA">
      <w:pPr>
        <w:spacing w:line="360" w:lineRule="auto"/>
        <w:rPr>
          <w:rFonts w:ascii="黑体" w:eastAsia="黑体"/>
          <w:szCs w:val="21"/>
        </w:rPr>
      </w:pPr>
      <w:r>
        <w:rPr>
          <w:rFonts w:ascii="黑体" w:eastAsia="黑体" w:hint="eastAsia"/>
          <w:szCs w:val="21"/>
        </w:rPr>
        <w:t>4</w:t>
      </w:r>
      <w:r w:rsidRPr="00DD0EBA">
        <w:rPr>
          <w:rFonts w:ascii="黑体" w:eastAsia="黑体" w:hint="eastAsia"/>
          <w:szCs w:val="21"/>
        </w:rPr>
        <w:t xml:space="preserve"> 结论</w:t>
      </w:r>
    </w:p>
    <w:p w:rsidR="00317261" w:rsidRDefault="009817A6" w:rsidP="00317261">
      <w:pPr>
        <w:spacing w:line="360" w:lineRule="auto"/>
        <w:ind w:firstLineChars="177" w:firstLine="372"/>
        <w:rPr>
          <w:rFonts w:ascii="宋体" w:hAnsi="宋体"/>
          <w:szCs w:val="21"/>
        </w:rPr>
      </w:pPr>
      <w:r>
        <w:rPr>
          <w:rFonts w:ascii="宋体" w:hAnsi="宋体" w:hint="eastAsia"/>
          <w:szCs w:val="21"/>
        </w:rPr>
        <w:t>输液泵</w:t>
      </w:r>
      <w:r w:rsidRPr="009817A6">
        <w:rPr>
          <w:rFonts w:ascii="宋体" w:hAnsi="宋体" w:hint="eastAsia"/>
          <w:szCs w:val="21"/>
        </w:rPr>
        <w:t>在医疗机构的使用相当广泛，</w:t>
      </w:r>
      <w:r w:rsidR="008B3B2E">
        <w:rPr>
          <w:rFonts w:ascii="宋体" w:hAnsi="宋体" w:hint="eastAsia"/>
          <w:szCs w:val="21"/>
        </w:rPr>
        <w:t>各医疗机构应采取积极的措施开展风险控制</w:t>
      </w:r>
      <w:r w:rsidR="008B3B2E" w:rsidRPr="008B3B2E">
        <w:rPr>
          <w:rFonts w:ascii="宋体" w:hAnsi="宋体" w:hint="eastAsia"/>
          <w:szCs w:val="21"/>
          <w:vertAlign w:val="superscript"/>
        </w:rPr>
        <w:t>[9]</w:t>
      </w:r>
      <w:r w:rsidR="008B3B2E">
        <w:rPr>
          <w:rFonts w:ascii="宋体" w:hAnsi="宋体" w:hint="eastAsia"/>
          <w:szCs w:val="21"/>
        </w:rPr>
        <w:t>。从本次监测结果来看，</w:t>
      </w:r>
      <w:r w:rsidRPr="009817A6">
        <w:rPr>
          <w:rFonts w:ascii="宋体" w:hAnsi="宋体" w:hint="eastAsia"/>
          <w:szCs w:val="21"/>
        </w:rPr>
        <w:t>其风险基本处于可接受、可控制的范围，</w:t>
      </w:r>
      <w:r w:rsidR="00123B85" w:rsidRPr="00123B85">
        <w:rPr>
          <w:rFonts w:ascii="宋体" w:hAnsi="宋体" w:hint="eastAsia"/>
          <w:szCs w:val="21"/>
        </w:rPr>
        <w:t>为促进</w:t>
      </w:r>
      <w:r w:rsidR="00123B85">
        <w:rPr>
          <w:rFonts w:ascii="宋体" w:hAnsi="宋体" w:hint="eastAsia"/>
          <w:szCs w:val="21"/>
        </w:rPr>
        <w:t>输液泵</w:t>
      </w:r>
      <w:r w:rsidR="00123B85" w:rsidRPr="00123B85">
        <w:rPr>
          <w:rFonts w:ascii="宋体" w:hAnsi="宋体" w:hint="eastAsia"/>
          <w:szCs w:val="21"/>
        </w:rPr>
        <w:t>的安全有效使用，减少或避免</w:t>
      </w:r>
      <w:r w:rsidR="00123B85">
        <w:rPr>
          <w:rFonts w:ascii="宋体" w:hAnsi="宋体" w:hint="eastAsia"/>
          <w:szCs w:val="21"/>
        </w:rPr>
        <w:t>使用</w:t>
      </w:r>
      <w:r w:rsidR="00123B85" w:rsidRPr="00123B85">
        <w:rPr>
          <w:rFonts w:ascii="宋体" w:hAnsi="宋体" w:hint="eastAsia"/>
          <w:szCs w:val="21"/>
        </w:rPr>
        <w:t>过程中带来的伤害风险，应提醒临床医护人员：1、仔细阅读产品说明书中的注意事项、警示及提示性说明，</w:t>
      </w:r>
      <w:r w:rsidR="00123B85">
        <w:rPr>
          <w:rFonts w:ascii="宋体" w:hAnsi="宋体" w:hint="eastAsia"/>
          <w:szCs w:val="21"/>
        </w:rPr>
        <w:t>定期检查及维护器械</w:t>
      </w:r>
      <w:r w:rsidR="00123B85" w:rsidRPr="00123B85">
        <w:rPr>
          <w:rFonts w:ascii="宋体" w:hAnsi="宋体" w:hint="eastAsia"/>
          <w:szCs w:val="21"/>
        </w:rPr>
        <w:t>；</w:t>
      </w:r>
      <w:r w:rsidR="00123B85">
        <w:rPr>
          <w:rFonts w:ascii="宋体" w:hAnsi="宋体" w:hint="eastAsia"/>
          <w:szCs w:val="21"/>
        </w:rPr>
        <w:t>2、按照使用药品和输液泵的物理特性等要求选择合适的输液泵给患者使用；3、</w:t>
      </w:r>
      <w:r w:rsidR="00123B85" w:rsidRPr="00123B85">
        <w:rPr>
          <w:rFonts w:ascii="宋体" w:hAnsi="宋体" w:hint="eastAsia"/>
          <w:szCs w:val="21"/>
        </w:rPr>
        <w:t>使用过程中密切观察输</w:t>
      </w:r>
      <w:proofErr w:type="gramStart"/>
      <w:r w:rsidR="00123B85" w:rsidRPr="00123B85">
        <w:rPr>
          <w:rFonts w:ascii="宋体" w:hAnsi="宋体" w:hint="eastAsia"/>
          <w:szCs w:val="21"/>
        </w:rPr>
        <w:t>注速度</w:t>
      </w:r>
      <w:proofErr w:type="gramEnd"/>
      <w:r w:rsidR="00123B85" w:rsidRPr="00123B85">
        <w:rPr>
          <w:rFonts w:ascii="宋体" w:hAnsi="宋体" w:hint="eastAsia"/>
          <w:szCs w:val="21"/>
        </w:rPr>
        <w:t>变化和患者反应，如有异常情况，及时处理；</w:t>
      </w:r>
      <w:r w:rsidR="00123B85">
        <w:rPr>
          <w:rFonts w:ascii="宋体" w:hAnsi="宋体" w:hint="eastAsia"/>
          <w:szCs w:val="21"/>
        </w:rPr>
        <w:t>4</w:t>
      </w:r>
      <w:r w:rsidR="00123B85" w:rsidRPr="00123B85">
        <w:rPr>
          <w:rFonts w:ascii="宋体" w:hAnsi="宋体" w:hint="eastAsia"/>
          <w:szCs w:val="21"/>
        </w:rPr>
        <w:t>、使用中密切观察输液</w:t>
      </w:r>
      <w:r w:rsidR="00123B85">
        <w:rPr>
          <w:rFonts w:ascii="宋体" w:hAnsi="宋体" w:hint="eastAsia"/>
          <w:szCs w:val="21"/>
        </w:rPr>
        <w:t>泵</w:t>
      </w:r>
      <w:r w:rsidR="00123B85" w:rsidRPr="00123B85">
        <w:rPr>
          <w:rFonts w:ascii="宋体" w:hAnsi="宋体" w:hint="eastAsia"/>
          <w:szCs w:val="21"/>
        </w:rPr>
        <w:t>有无</w:t>
      </w:r>
      <w:r w:rsidR="00123B85">
        <w:rPr>
          <w:rFonts w:ascii="宋体" w:hAnsi="宋体" w:hint="eastAsia"/>
          <w:szCs w:val="21"/>
        </w:rPr>
        <w:t>电源故障和报警等</w:t>
      </w:r>
      <w:r w:rsidR="00123B85" w:rsidRPr="00123B85">
        <w:rPr>
          <w:rFonts w:ascii="宋体" w:hAnsi="宋体" w:hint="eastAsia"/>
          <w:szCs w:val="21"/>
        </w:rPr>
        <w:t>影响产品正常使用的情况，如发现应及时更换。提醒患者应加强自我保护意识，不私自购买使用</w:t>
      </w:r>
      <w:r w:rsidR="00274E15">
        <w:rPr>
          <w:rFonts w:ascii="宋体" w:hAnsi="宋体" w:hint="eastAsia"/>
          <w:szCs w:val="21"/>
        </w:rPr>
        <w:t>输液泵</w:t>
      </w:r>
      <w:r w:rsidR="00123B85" w:rsidRPr="00123B85">
        <w:rPr>
          <w:rFonts w:ascii="宋体" w:hAnsi="宋体" w:hint="eastAsia"/>
          <w:szCs w:val="21"/>
        </w:rPr>
        <w:t>，需静脉输液治疗时选择有正规资质的医疗机构就诊，输液过程中发现可疑情况及时向医护人员报告。提醒生产企业应</w:t>
      </w:r>
      <w:r w:rsidR="00C63D35">
        <w:rPr>
          <w:rFonts w:ascii="宋体" w:hAnsi="宋体" w:hint="eastAsia"/>
          <w:szCs w:val="21"/>
        </w:rPr>
        <w:t>关注产品标准</w:t>
      </w:r>
      <w:r w:rsidR="00C63D35" w:rsidRPr="00C63D35">
        <w:rPr>
          <w:rFonts w:ascii="宋体" w:hAnsi="宋体" w:hint="eastAsia"/>
          <w:szCs w:val="21"/>
          <w:vertAlign w:val="superscript"/>
        </w:rPr>
        <w:t>[10]</w:t>
      </w:r>
      <w:r w:rsidR="00C63D35">
        <w:rPr>
          <w:rFonts w:ascii="宋体" w:hAnsi="宋体" w:hint="eastAsia"/>
          <w:szCs w:val="21"/>
        </w:rPr>
        <w:t>，</w:t>
      </w:r>
      <w:r w:rsidR="00123B85" w:rsidRPr="00123B85">
        <w:rPr>
          <w:rFonts w:ascii="宋体" w:hAnsi="宋体" w:hint="eastAsia"/>
          <w:szCs w:val="21"/>
        </w:rPr>
        <w:t>加强生产工艺监测与质量控制，确保产品质量；注意运输及储存过程中的妥善保管。按照</w:t>
      </w:r>
      <w:r w:rsidR="0031355B">
        <w:rPr>
          <w:rFonts w:ascii="宋体" w:hAnsi="宋体" w:hint="eastAsia"/>
          <w:szCs w:val="21"/>
        </w:rPr>
        <w:t>《医疗器械监督管理条例》和</w:t>
      </w:r>
      <w:r w:rsidR="00123B85" w:rsidRPr="00123B85">
        <w:rPr>
          <w:rFonts w:ascii="宋体" w:hAnsi="宋体" w:hint="eastAsia"/>
          <w:szCs w:val="21"/>
        </w:rPr>
        <w:t>《医疗器械不良事件监测和再评价管理办法》的有关要求主动开展上市后不良事件监测和再评价工作。</w:t>
      </w:r>
    </w:p>
    <w:p w:rsidR="00317261" w:rsidRDefault="00317261" w:rsidP="00317261">
      <w:pPr>
        <w:spacing w:line="360" w:lineRule="auto"/>
        <w:ind w:firstLineChars="177" w:firstLine="372"/>
        <w:rPr>
          <w:rFonts w:ascii="宋体" w:hAnsi="宋体"/>
          <w:szCs w:val="21"/>
        </w:rPr>
      </w:pPr>
    </w:p>
    <w:p w:rsidR="00317261" w:rsidRPr="0088118B" w:rsidRDefault="00317261" w:rsidP="00317261">
      <w:pPr>
        <w:pStyle w:val="HTML"/>
        <w:spacing w:line="360" w:lineRule="auto"/>
        <w:rPr>
          <w:rFonts w:ascii="黑体" w:eastAsia="黑体"/>
          <w:sz w:val="21"/>
          <w:szCs w:val="21"/>
        </w:rPr>
      </w:pPr>
      <w:r w:rsidRPr="0088118B">
        <w:rPr>
          <w:rFonts w:ascii="黑体" w:eastAsia="黑体" w:hint="eastAsia"/>
          <w:sz w:val="21"/>
          <w:szCs w:val="21"/>
        </w:rPr>
        <w:t>参考文献</w:t>
      </w:r>
      <w:r>
        <w:rPr>
          <w:rFonts w:ascii="黑体" w:eastAsia="黑体" w:hint="eastAsia"/>
          <w:sz w:val="21"/>
          <w:szCs w:val="21"/>
        </w:rPr>
        <w:t>：</w:t>
      </w:r>
    </w:p>
    <w:p w:rsidR="00317261" w:rsidRDefault="00317261" w:rsidP="00317261">
      <w:pPr>
        <w:autoSpaceDE w:val="0"/>
        <w:autoSpaceDN w:val="0"/>
        <w:adjustRightInd w:val="0"/>
        <w:spacing w:line="360" w:lineRule="auto"/>
        <w:ind w:left="407" w:hangingChars="226" w:hanging="407"/>
        <w:rPr>
          <w:rFonts w:ascii="宋体" w:hAnsi="宋体"/>
          <w:sz w:val="18"/>
          <w:szCs w:val="18"/>
          <w:lang w:val="en"/>
        </w:rPr>
      </w:pPr>
      <w:r w:rsidRPr="00D14374">
        <w:rPr>
          <w:rFonts w:ascii="宋体" w:hAnsi="宋体"/>
          <w:sz w:val="18"/>
          <w:szCs w:val="18"/>
          <w:lang w:val="en"/>
        </w:rPr>
        <w:t xml:space="preserve">[1] </w:t>
      </w:r>
      <w:r>
        <w:rPr>
          <w:rFonts w:ascii="宋体" w:hAnsi="宋体" w:hint="eastAsia"/>
          <w:sz w:val="18"/>
          <w:szCs w:val="18"/>
          <w:lang w:val="en"/>
        </w:rPr>
        <w:t>郝霞莉</w:t>
      </w:r>
      <w:r w:rsidRPr="00D14374">
        <w:rPr>
          <w:rFonts w:ascii="宋体" w:hAnsi="宋体"/>
          <w:sz w:val="20"/>
          <w:szCs w:val="20"/>
        </w:rPr>
        <w:t>，</w:t>
      </w:r>
      <w:r>
        <w:rPr>
          <w:rFonts w:ascii="宋体" w:hAnsi="宋体" w:hint="eastAsia"/>
          <w:sz w:val="18"/>
          <w:szCs w:val="18"/>
          <w:lang w:val="en"/>
        </w:rPr>
        <w:t>王冬梅</w:t>
      </w:r>
      <w:r w:rsidRPr="00D14374">
        <w:rPr>
          <w:rFonts w:ascii="宋体" w:hAnsi="宋体"/>
          <w:sz w:val="20"/>
          <w:szCs w:val="20"/>
        </w:rPr>
        <w:t>．</w:t>
      </w:r>
      <w:r>
        <w:rPr>
          <w:rFonts w:ascii="宋体" w:hAnsi="宋体" w:hint="eastAsia"/>
          <w:sz w:val="18"/>
          <w:szCs w:val="18"/>
          <w:lang w:val="en"/>
        </w:rPr>
        <w:t>影响输液泵使用安全的因素分析及对策</w:t>
      </w:r>
      <w:r w:rsidRPr="00D14374">
        <w:rPr>
          <w:rFonts w:ascii="宋体" w:hAnsi="宋体"/>
          <w:sz w:val="18"/>
          <w:szCs w:val="18"/>
          <w:lang w:val="en"/>
        </w:rPr>
        <w:t>[J]</w:t>
      </w:r>
      <w:r w:rsidRPr="00D14374">
        <w:rPr>
          <w:rFonts w:ascii="宋体" w:hAnsi="宋体" w:hint="eastAsia"/>
          <w:sz w:val="20"/>
          <w:szCs w:val="20"/>
        </w:rPr>
        <w:t>.</w:t>
      </w:r>
      <w:r>
        <w:rPr>
          <w:rFonts w:ascii="宋体" w:hAnsi="宋体" w:hint="eastAsia"/>
          <w:sz w:val="18"/>
          <w:szCs w:val="18"/>
          <w:lang w:val="en"/>
        </w:rPr>
        <w:t>中国医学装备</w:t>
      </w:r>
      <w:r w:rsidRPr="00D14374">
        <w:rPr>
          <w:rFonts w:ascii="宋体" w:hAnsi="宋体"/>
          <w:sz w:val="20"/>
          <w:szCs w:val="20"/>
        </w:rPr>
        <w:t>，</w:t>
      </w:r>
      <w:r>
        <w:rPr>
          <w:rFonts w:ascii="宋体" w:hAnsi="宋体" w:hint="eastAsia"/>
          <w:sz w:val="20"/>
          <w:szCs w:val="20"/>
        </w:rPr>
        <w:t>2012</w:t>
      </w:r>
      <w:r w:rsidRPr="00D14374">
        <w:rPr>
          <w:rFonts w:ascii="宋体" w:hAnsi="宋体"/>
          <w:sz w:val="20"/>
          <w:szCs w:val="20"/>
        </w:rPr>
        <w:t>，</w:t>
      </w:r>
      <w:r>
        <w:rPr>
          <w:rFonts w:ascii="宋体" w:hAnsi="宋体" w:hint="eastAsia"/>
          <w:sz w:val="20"/>
          <w:szCs w:val="20"/>
        </w:rPr>
        <w:t>9</w:t>
      </w:r>
      <w:r w:rsidRPr="00D14374">
        <w:rPr>
          <w:rFonts w:ascii="宋体" w:hAnsi="宋体"/>
          <w:sz w:val="20"/>
          <w:szCs w:val="20"/>
        </w:rPr>
        <w:t>(</w:t>
      </w:r>
      <w:r>
        <w:rPr>
          <w:rFonts w:ascii="宋体" w:hAnsi="宋体" w:hint="eastAsia"/>
          <w:sz w:val="20"/>
          <w:szCs w:val="20"/>
        </w:rPr>
        <w:t>9</w:t>
      </w:r>
      <w:r w:rsidRPr="00D14374">
        <w:rPr>
          <w:rFonts w:ascii="宋体" w:hAnsi="宋体"/>
          <w:sz w:val="20"/>
          <w:szCs w:val="20"/>
        </w:rPr>
        <w:t>) ：</w:t>
      </w:r>
      <w:proofErr w:type="gramStart"/>
      <w:r>
        <w:rPr>
          <w:rFonts w:ascii="宋体" w:hAnsi="宋体" w:hint="eastAsia"/>
          <w:sz w:val="20"/>
          <w:szCs w:val="20"/>
        </w:rPr>
        <w:t>40</w:t>
      </w:r>
      <w:r w:rsidRPr="00D14374">
        <w:rPr>
          <w:rFonts w:ascii="宋体" w:hAnsi="宋体"/>
          <w:sz w:val="20"/>
          <w:szCs w:val="20"/>
        </w:rPr>
        <w:t>-</w:t>
      </w:r>
      <w:r>
        <w:rPr>
          <w:rFonts w:ascii="宋体" w:hAnsi="宋体" w:hint="eastAsia"/>
          <w:sz w:val="20"/>
          <w:szCs w:val="20"/>
        </w:rPr>
        <w:t>42</w:t>
      </w:r>
      <w:r w:rsidRPr="00D14374">
        <w:rPr>
          <w:rFonts w:ascii="宋体" w:hAnsi="宋体" w:hint="eastAsia"/>
          <w:sz w:val="18"/>
          <w:szCs w:val="18"/>
          <w:lang w:val="en"/>
        </w:rPr>
        <w:t>.</w:t>
      </w:r>
      <w:proofErr w:type="gramEnd"/>
    </w:p>
    <w:p w:rsidR="00B92C20" w:rsidRPr="00D14374" w:rsidRDefault="00B92C20" w:rsidP="00B92C20">
      <w:pPr>
        <w:autoSpaceDE w:val="0"/>
        <w:autoSpaceDN w:val="0"/>
        <w:adjustRightInd w:val="0"/>
        <w:spacing w:line="360" w:lineRule="auto"/>
        <w:ind w:left="407" w:hangingChars="226" w:hanging="407"/>
        <w:rPr>
          <w:rFonts w:ascii="宋体" w:hAnsi="宋体"/>
          <w:sz w:val="18"/>
          <w:szCs w:val="18"/>
          <w:lang w:val="en"/>
        </w:rPr>
      </w:pPr>
      <w:r w:rsidRPr="00D14374">
        <w:rPr>
          <w:rFonts w:ascii="宋体" w:hAnsi="宋体"/>
          <w:sz w:val="18"/>
          <w:szCs w:val="18"/>
          <w:lang w:val="en"/>
        </w:rPr>
        <w:t>[</w:t>
      </w:r>
      <w:r>
        <w:rPr>
          <w:rFonts w:ascii="宋体" w:hAnsi="宋体" w:hint="eastAsia"/>
          <w:sz w:val="18"/>
          <w:szCs w:val="18"/>
          <w:lang w:val="en"/>
        </w:rPr>
        <w:t>2</w:t>
      </w:r>
      <w:r w:rsidRPr="00D14374">
        <w:rPr>
          <w:rFonts w:ascii="宋体" w:hAnsi="宋体"/>
          <w:sz w:val="18"/>
          <w:szCs w:val="18"/>
          <w:lang w:val="en"/>
        </w:rPr>
        <w:t>]</w:t>
      </w:r>
      <w:r>
        <w:rPr>
          <w:rFonts w:ascii="宋体" w:hAnsi="宋体" w:hint="eastAsia"/>
          <w:sz w:val="18"/>
          <w:szCs w:val="18"/>
          <w:lang w:val="en"/>
        </w:rPr>
        <w:t xml:space="preserve"> 国家药品监督管理局.</w:t>
      </w:r>
      <w:r w:rsidRPr="00B92C20">
        <w:rPr>
          <w:rFonts w:ascii="宋体" w:hAnsi="宋体" w:hint="eastAsia"/>
          <w:sz w:val="18"/>
          <w:szCs w:val="18"/>
          <w:lang w:val="en"/>
        </w:rPr>
        <w:t>国家医疗器械不良事件监测年度报告（</w:t>
      </w:r>
      <w:r w:rsidR="00BC3A45">
        <w:rPr>
          <w:rFonts w:ascii="宋体" w:hAnsi="宋体" w:hint="eastAsia"/>
          <w:sz w:val="18"/>
          <w:szCs w:val="18"/>
          <w:lang w:val="en"/>
        </w:rPr>
        <w:t>2013</w:t>
      </w:r>
      <w:r w:rsidR="00F17E0F">
        <w:rPr>
          <w:rFonts w:ascii="宋体" w:hAnsi="宋体" w:hint="eastAsia"/>
          <w:sz w:val="18"/>
          <w:szCs w:val="18"/>
          <w:lang w:val="en"/>
        </w:rPr>
        <w:t>,2014,2015,2016,2017</w:t>
      </w:r>
      <w:r>
        <w:rPr>
          <w:rFonts w:ascii="宋体" w:hAnsi="宋体" w:hint="eastAsia"/>
          <w:sz w:val="18"/>
          <w:szCs w:val="18"/>
          <w:lang w:val="en"/>
        </w:rPr>
        <w:t>年度）</w:t>
      </w:r>
      <w:r w:rsidR="00BC3A45">
        <w:rPr>
          <w:rFonts w:ascii="宋体" w:hAnsi="宋体" w:hint="eastAsia"/>
          <w:sz w:val="18"/>
          <w:szCs w:val="18"/>
          <w:lang w:val="en"/>
        </w:rPr>
        <w:t>.</w:t>
      </w:r>
    </w:p>
    <w:p w:rsidR="00317261" w:rsidRPr="00D14374" w:rsidRDefault="00317261" w:rsidP="00317261">
      <w:pPr>
        <w:autoSpaceDE w:val="0"/>
        <w:autoSpaceDN w:val="0"/>
        <w:adjustRightInd w:val="0"/>
        <w:spacing w:line="360" w:lineRule="auto"/>
        <w:ind w:left="407" w:hangingChars="226" w:hanging="407"/>
        <w:rPr>
          <w:rFonts w:ascii="宋体" w:hAnsi="宋体"/>
          <w:sz w:val="20"/>
          <w:szCs w:val="20"/>
        </w:rPr>
      </w:pPr>
      <w:r w:rsidRPr="00D14374">
        <w:rPr>
          <w:rFonts w:ascii="宋体" w:hAnsi="宋体"/>
          <w:sz w:val="18"/>
          <w:szCs w:val="18"/>
          <w:lang w:val="en"/>
        </w:rPr>
        <w:t>[</w:t>
      </w:r>
      <w:r w:rsidR="00C63D35">
        <w:rPr>
          <w:rFonts w:ascii="宋体" w:hAnsi="宋体" w:hint="eastAsia"/>
          <w:sz w:val="18"/>
          <w:szCs w:val="18"/>
          <w:lang w:val="en"/>
        </w:rPr>
        <w:t>3</w:t>
      </w:r>
      <w:r w:rsidRPr="00D14374">
        <w:rPr>
          <w:rFonts w:ascii="宋体" w:hAnsi="宋体"/>
          <w:sz w:val="18"/>
          <w:szCs w:val="18"/>
          <w:lang w:val="en"/>
        </w:rPr>
        <w:t xml:space="preserve">] </w:t>
      </w:r>
      <w:r>
        <w:rPr>
          <w:rFonts w:ascii="宋体" w:hAnsi="宋体" w:hint="eastAsia"/>
          <w:sz w:val="20"/>
          <w:szCs w:val="20"/>
        </w:rPr>
        <w:t>刘晓华</w:t>
      </w:r>
      <w:r w:rsidRPr="00D14374">
        <w:rPr>
          <w:rFonts w:ascii="宋体" w:hAnsi="宋体"/>
          <w:sz w:val="20"/>
          <w:szCs w:val="20"/>
        </w:rPr>
        <w:t>，</w:t>
      </w:r>
      <w:r>
        <w:rPr>
          <w:rFonts w:ascii="宋体" w:hAnsi="宋体" w:hint="eastAsia"/>
          <w:sz w:val="20"/>
          <w:szCs w:val="20"/>
        </w:rPr>
        <w:t>刘振临</w:t>
      </w:r>
      <w:r w:rsidRPr="00D14374">
        <w:rPr>
          <w:rFonts w:ascii="宋体" w:hAnsi="宋体"/>
          <w:sz w:val="20"/>
          <w:szCs w:val="20"/>
        </w:rPr>
        <w:t>，</w:t>
      </w:r>
      <w:r>
        <w:rPr>
          <w:rFonts w:ascii="宋体" w:hAnsi="宋体" w:hint="eastAsia"/>
          <w:sz w:val="20"/>
          <w:szCs w:val="20"/>
        </w:rPr>
        <w:t>周传坤，郁苏娟，许锋</w:t>
      </w:r>
      <w:r w:rsidRPr="00D14374">
        <w:rPr>
          <w:rFonts w:ascii="宋体" w:hAnsi="宋体"/>
          <w:sz w:val="20"/>
          <w:szCs w:val="20"/>
        </w:rPr>
        <w:t>．</w:t>
      </w:r>
      <w:r>
        <w:rPr>
          <w:rFonts w:ascii="宋体" w:hAnsi="宋体" w:hint="eastAsia"/>
          <w:sz w:val="20"/>
          <w:szCs w:val="20"/>
        </w:rPr>
        <w:t>输液泵使用风险因素调查分析及管理对策研究</w:t>
      </w:r>
      <w:r w:rsidRPr="00D14374">
        <w:rPr>
          <w:rFonts w:ascii="宋体" w:hAnsi="宋体"/>
          <w:sz w:val="20"/>
          <w:szCs w:val="20"/>
        </w:rPr>
        <w:t>[J]</w:t>
      </w:r>
      <w:r w:rsidRPr="00D14374">
        <w:rPr>
          <w:rFonts w:ascii="宋体" w:hAnsi="宋体" w:hint="eastAsia"/>
          <w:sz w:val="20"/>
          <w:szCs w:val="20"/>
        </w:rPr>
        <w:t>.</w:t>
      </w:r>
      <w:r>
        <w:rPr>
          <w:rFonts w:ascii="宋体" w:hAnsi="宋体" w:hint="eastAsia"/>
          <w:sz w:val="20"/>
          <w:szCs w:val="20"/>
        </w:rPr>
        <w:t>医疗卫生装备</w:t>
      </w:r>
      <w:r w:rsidRPr="00D14374">
        <w:rPr>
          <w:rFonts w:ascii="宋体" w:hAnsi="宋体"/>
          <w:sz w:val="20"/>
          <w:szCs w:val="20"/>
        </w:rPr>
        <w:t>，</w:t>
      </w:r>
      <w:r>
        <w:rPr>
          <w:rFonts w:ascii="宋体" w:hAnsi="宋体" w:hint="eastAsia"/>
          <w:sz w:val="20"/>
          <w:szCs w:val="20"/>
        </w:rPr>
        <w:t>2017</w:t>
      </w:r>
      <w:r w:rsidRPr="00D14374">
        <w:rPr>
          <w:rFonts w:ascii="宋体" w:hAnsi="宋体"/>
          <w:sz w:val="20"/>
          <w:szCs w:val="20"/>
        </w:rPr>
        <w:t>，</w:t>
      </w:r>
      <w:r>
        <w:rPr>
          <w:rFonts w:ascii="宋体" w:hAnsi="宋体" w:hint="eastAsia"/>
          <w:sz w:val="20"/>
          <w:szCs w:val="20"/>
        </w:rPr>
        <w:t>38</w:t>
      </w:r>
      <w:r w:rsidRPr="00D14374">
        <w:rPr>
          <w:rFonts w:ascii="宋体" w:hAnsi="宋体"/>
          <w:sz w:val="20"/>
          <w:szCs w:val="20"/>
        </w:rPr>
        <w:t>（</w:t>
      </w:r>
      <w:r>
        <w:rPr>
          <w:rFonts w:ascii="宋体" w:hAnsi="宋体" w:hint="eastAsia"/>
          <w:sz w:val="20"/>
          <w:szCs w:val="20"/>
        </w:rPr>
        <w:t>12</w:t>
      </w:r>
      <w:r w:rsidRPr="00D14374">
        <w:rPr>
          <w:rFonts w:ascii="宋体" w:hAnsi="宋体"/>
          <w:sz w:val="20"/>
          <w:szCs w:val="20"/>
        </w:rPr>
        <w:t>）：</w:t>
      </w:r>
      <w:proofErr w:type="gramStart"/>
      <w:r>
        <w:rPr>
          <w:rFonts w:ascii="宋体" w:hAnsi="宋体" w:hint="eastAsia"/>
          <w:sz w:val="20"/>
          <w:szCs w:val="20"/>
        </w:rPr>
        <w:t>138</w:t>
      </w:r>
      <w:r w:rsidRPr="00D14374">
        <w:rPr>
          <w:rFonts w:ascii="宋体" w:hAnsi="宋体" w:hint="eastAsia"/>
          <w:sz w:val="20"/>
          <w:szCs w:val="20"/>
        </w:rPr>
        <w:t>-</w:t>
      </w:r>
      <w:r>
        <w:rPr>
          <w:rFonts w:ascii="宋体" w:hAnsi="宋体" w:hint="eastAsia"/>
          <w:sz w:val="20"/>
          <w:szCs w:val="20"/>
        </w:rPr>
        <w:t>141</w:t>
      </w:r>
      <w:r w:rsidRPr="00D14374">
        <w:rPr>
          <w:rFonts w:ascii="宋体" w:hAnsi="宋体" w:hint="eastAsia"/>
          <w:sz w:val="20"/>
          <w:szCs w:val="20"/>
        </w:rPr>
        <w:t>.</w:t>
      </w:r>
      <w:proofErr w:type="gramEnd"/>
    </w:p>
    <w:p w:rsidR="00317261" w:rsidRPr="00D14374" w:rsidRDefault="00317261" w:rsidP="00317261">
      <w:pPr>
        <w:autoSpaceDE w:val="0"/>
        <w:autoSpaceDN w:val="0"/>
        <w:adjustRightInd w:val="0"/>
        <w:spacing w:line="360" w:lineRule="auto"/>
        <w:ind w:left="407" w:hangingChars="226" w:hanging="407"/>
        <w:rPr>
          <w:rFonts w:ascii="宋体" w:hAnsi="宋体"/>
          <w:sz w:val="18"/>
          <w:szCs w:val="18"/>
          <w:lang w:val="en"/>
        </w:rPr>
      </w:pPr>
      <w:r w:rsidRPr="00D14374">
        <w:rPr>
          <w:rFonts w:ascii="宋体" w:hAnsi="宋体"/>
          <w:sz w:val="18"/>
          <w:szCs w:val="18"/>
          <w:lang w:val="en"/>
        </w:rPr>
        <w:t>[</w:t>
      </w:r>
      <w:r w:rsidR="00C63D35">
        <w:rPr>
          <w:rFonts w:ascii="宋体" w:hAnsi="宋体" w:hint="eastAsia"/>
          <w:sz w:val="18"/>
          <w:szCs w:val="18"/>
          <w:lang w:val="en"/>
        </w:rPr>
        <w:t>4</w:t>
      </w:r>
      <w:r w:rsidRPr="00D14374">
        <w:rPr>
          <w:rFonts w:ascii="宋体" w:hAnsi="宋体"/>
          <w:sz w:val="18"/>
          <w:szCs w:val="18"/>
          <w:lang w:val="en"/>
        </w:rPr>
        <w:t>]</w:t>
      </w:r>
      <w:r w:rsidR="00A27DEC">
        <w:rPr>
          <w:rFonts w:ascii="宋体" w:hAnsi="宋体" w:hint="eastAsia"/>
          <w:sz w:val="18"/>
          <w:szCs w:val="18"/>
          <w:lang w:val="en"/>
        </w:rPr>
        <w:t xml:space="preserve"> </w:t>
      </w:r>
      <w:r>
        <w:rPr>
          <w:rFonts w:ascii="宋体" w:hAnsi="宋体" w:hint="eastAsia"/>
          <w:sz w:val="20"/>
          <w:szCs w:val="20"/>
        </w:rPr>
        <w:t>刘斌，翟伟，钟蕾，詹思延</w:t>
      </w:r>
      <w:r w:rsidRPr="00D14374">
        <w:rPr>
          <w:rFonts w:ascii="宋体" w:hAnsi="宋体"/>
          <w:sz w:val="20"/>
          <w:szCs w:val="20"/>
        </w:rPr>
        <w:t>．</w:t>
      </w:r>
      <w:r>
        <w:rPr>
          <w:rFonts w:ascii="宋体" w:hAnsi="宋体" w:hint="eastAsia"/>
          <w:sz w:val="18"/>
          <w:szCs w:val="18"/>
          <w:lang w:val="en"/>
        </w:rPr>
        <w:t>输液泵安全性影响因素分析</w:t>
      </w:r>
      <w:r w:rsidRPr="00D14374">
        <w:rPr>
          <w:rFonts w:ascii="宋体" w:hAnsi="宋体"/>
          <w:sz w:val="18"/>
          <w:szCs w:val="18"/>
          <w:lang w:val="en"/>
        </w:rPr>
        <w:t xml:space="preserve"> [J]</w:t>
      </w:r>
      <w:r w:rsidRPr="00D14374">
        <w:rPr>
          <w:rFonts w:ascii="宋体" w:hAnsi="宋体" w:hint="eastAsia"/>
          <w:sz w:val="20"/>
          <w:szCs w:val="20"/>
        </w:rPr>
        <w:t>.</w:t>
      </w:r>
      <w:r w:rsidRPr="00D14374">
        <w:rPr>
          <w:rFonts w:ascii="宋体" w:hAnsi="宋体" w:hint="eastAsia"/>
          <w:sz w:val="18"/>
          <w:szCs w:val="18"/>
          <w:lang w:val="en"/>
        </w:rPr>
        <w:t>中国药物警戒</w:t>
      </w:r>
      <w:r w:rsidRPr="00D14374">
        <w:rPr>
          <w:rFonts w:ascii="宋体" w:hAnsi="宋体"/>
          <w:sz w:val="20"/>
          <w:szCs w:val="20"/>
        </w:rPr>
        <w:t>，</w:t>
      </w:r>
      <w:r>
        <w:rPr>
          <w:rFonts w:ascii="宋体" w:hAnsi="宋体" w:hint="eastAsia"/>
          <w:sz w:val="20"/>
          <w:szCs w:val="20"/>
        </w:rPr>
        <w:t>2015</w:t>
      </w:r>
      <w:r w:rsidRPr="00D14374">
        <w:rPr>
          <w:rFonts w:ascii="宋体" w:hAnsi="宋体"/>
          <w:sz w:val="20"/>
          <w:szCs w:val="20"/>
        </w:rPr>
        <w:t>，</w:t>
      </w:r>
      <w:r>
        <w:rPr>
          <w:rFonts w:ascii="宋体" w:hAnsi="宋体" w:hint="eastAsia"/>
          <w:sz w:val="20"/>
          <w:szCs w:val="20"/>
        </w:rPr>
        <w:t>12</w:t>
      </w:r>
      <w:r w:rsidRPr="00D14374">
        <w:rPr>
          <w:rFonts w:ascii="宋体" w:hAnsi="宋体"/>
          <w:sz w:val="20"/>
          <w:szCs w:val="20"/>
        </w:rPr>
        <w:t>(</w:t>
      </w:r>
      <w:r>
        <w:rPr>
          <w:rFonts w:ascii="宋体" w:hAnsi="宋体" w:hint="eastAsia"/>
          <w:sz w:val="20"/>
          <w:szCs w:val="20"/>
        </w:rPr>
        <w:t>4</w:t>
      </w:r>
      <w:r w:rsidRPr="00D14374">
        <w:rPr>
          <w:rFonts w:ascii="宋体" w:hAnsi="宋体"/>
          <w:sz w:val="20"/>
          <w:szCs w:val="20"/>
        </w:rPr>
        <w:t>) ：</w:t>
      </w:r>
      <w:proofErr w:type="gramStart"/>
      <w:r>
        <w:rPr>
          <w:rFonts w:ascii="宋体" w:hAnsi="宋体" w:hint="eastAsia"/>
          <w:sz w:val="20"/>
          <w:szCs w:val="20"/>
        </w:rPr>
        <w:t>235</w:t>
      </w:r>
      <w:r w:rsidRPr="00D14374">
        <w:rPr>
          <w:rFonts w:ascii="宋体" w:hAnsi="宋体" w:hint="eastAsia"/>
          <w:sz w:val="20"/>
          <w:szCs w:val="20"/>
        </w:rPr>
        <w:t>-</w:t>
      </w:r>
      <w:r>
        <w:rPr>
          <w:rFonts w:ascii="宋体" w:hAnsi="宋体" w:hint="eastAsia"/>
          <w:sz w:val="20"/>
          <w:szCs w:val="20"/>
        </w:rPr>
        <w:t>237</w:t>
      </w:r>
      <w:r w:rsidRPr="00D14374">
        <w:rPr>
          <w:rFonts w:ascii="宋体" w:hAnsi="宋体" w:hint="eastAsia"/>
          <w:sz w:val="18"/>
          <w:szCs w:val="18"/>
          <w:lang w:val="en"/>
        </w:rPr>
        <w:t>.</w:t>
      </w:r>
      <w:proofErr w:type="gramEnd"/>
    </w:p>
    <w:p w:rsidR="00317261" w:rsidRPr="00D14374" w:rsidRDefault="00317261" w:rsidP="00317261">
      <w:pPr>
        <w:autoSpaceDE w:val="0"/>
        <w:autoSpaceDN w:val="0"/>
        <w:adjustRightInd w:val="0"/>
        <w:spacing w:line="360" w:lineRule="auto"/>
        <w:ind w:left="407" w:hangingChars="226" w:hanging="407"/>
        <w:rPr>
          <w:rFonts w:ascii="宋体" w:hAnsi="宋体"/>
          <w:sz w:val="20"/>
          <w:szCs w:val="20"/>
        </w:rPr>
      </w:pPr>
      <w:r w:rsidRPr="00D14374">
        <w:rPr>
          <w:rFonts w:ascii="宋体" w:hAnsi="宋体"/>
          <w:sz w:val="18"/>
          <w:szCs w:val="18"/>
          <w:lang w:val="en"/>
        </w:rPr>
        <w:t>[</w:t>
      </w:r>
      <w:r w:rsidR="00C63D35">
        <w:rPr>
          <w:rFonts w:ascii="宋体" w:hAnsi="宋体" w:hint="eastAsia"/>
          <w:sz w:val="18"/>
          <w:szCs w:val="18"/>
          <w:lang w:val="en"/>
        </w:rPr>
        <w:t>5</w:t>
      </w:r>
      <w:r w:rsidRPr="00D14374">
        <w:rPr>
          <w:rFonts w:ascii="宋体" w:hAnsi="宋体"/>
          <w:sz w:val="18"/>
          <w:szCs w:val="18"/>
          <w:lang w:val="en"/>
        </w:rPr>
        <w:t xml:space="preserve">] </w:t>
      </w:r>
      <w:r w:rsidR="00A27DEC">
        <w:rPr>
          <w:rFonts w:ascii="宋体" w:hAnsi="宋体" w:hint="eastAsia"/>
          <w:sz w:val="20"/>
          <w:szCs w:val="20"/>
        </w:rPr>
        <w:t>曲婷婷，崔昊</w:t>
      </w:r>
      <w:r w:rsidRPr="00D14374">
        <w:rPr>
          <w:rFonts w:ascii="宋体" w:hAnsi="宋体"/>
          <w:sz w:val="20"/>
          <w:szCs w:val="20"/>
        </w:rPr>
        <w:t>．</w:t>
      </w:r>
      <w:r w:rsidR="00A27DEC">
        <w:rPr>
          <w:rFonts w:ascii="宋体" w:hAnsi="宋体" w:hint="eastAsia"/>
          <w:sz w:val="20"/>
          <w:szCs w:val="20"/>
        </w:rPr>
        <w:t>113</w:t>
      </w:r>
      <w:proofErr w:type="gramStart"/>
      <w:r w:rsidR="00A27DEC">
        <w:rPr>
          <w:rFonts w:ascii="宋体" w:hAnsi="宋体" w:hint="eastAsia"/>
          <w:sz w:val="20"/>
          <w:szCs w:val="20"/>
        </w:rPr>
        <w:t>例输注</w:t>
      </w:r>
      <w:proofErr w:type="gramEnd"/>
      <w:r w:rsidR="00A27DEC">
        <w:rPr>
          <w:rFonts w:ascii="宋体" w:hAnsi="宋体" w:hint="eastAsia"/>
          <w:sz w:val="20"/>
          <w:szCs w:val="20"/>
        </w:rPr>
        <w:t>泵不良事件报告分析</w:t>
      </w:r>
      <w:r w:rsidRPr="00D14374">
        <w:rPr>
          <w:rFonts w:ascii="宋体" w:hAnsi="宋体"/>
          <w:sz w:val="20"/>
          <w:szCs w:val="20"/>
        </w:rPr>
        <w:t>[J]</w:t>
      </w:r>
      <w:r w:rsidRPr="00D14374">
        <w:rPr>
          <w:rFonts w:ascii="宋体" w:hAnsi="宋体" w:hint="eastAsia"/>
          <w:sz w:val="20"/>
          <w:szCs w:val="20"/>
        </w:rPr>
        <w:t>.</w:t>
      </w:r>
      <w:r w:rsidR="00A27DEC">
        <w:rPr>
          <w:rFonts w:ascii="宋体" w:hAnsi="宋体" w:hint="eastAsia"/>
          <w:sz w:val="20"/>
          <w:szCs w:val="20"/>
        </w:rPr>
        <w:t>中国医疗设备</w:t>
      </w:r>
      <w:r w:rsidRPr="00D14374">
        <w:rPr>
          <w:rFonts w:ascii="宋体" w:hAnsi="宋体"/>
          <w:sz w:val="20"/>
          <w:szCs w:val="20"/>
        </w:rPr>
        <w:t>，</w:t>
      </w:r>
      <w:r w:rsidR="00A27DEC">
        <w:rPr>
          <w:rFonts w:ascii="宋体" w:hAnsi="宋体" w:hint="eastAsia"/>
          <w:sz w:val="20"/>
          <w:szCs w:val="20"/>
        </w:rPr>
        <w:t>2014</w:t>
      </w:r>
      <w:r w:rsidRPr="00D14374">
        <w:rPr>
          <w:rFonts w:ascii="宋体" w:hAnsi="宋体"/>
          <w:sz w:val="20"/>
          <w:szCs w:val="20"/>
        </w:rPr>
        <w:t>，</w:t>
      </w:r>
      <w:r w:rsidR="00A27DEC">
        <w:rPr>
          <w:rFonts w:ascii="宋体" w:hAnsi="宋体" w:hint="eastAsia"/>
          <w:sz w:val="20"/>
          <w:szCs w:val="20"/>
        </w:rPr>
        <w:t>29</w:t>
      </w:r>
      <w:r w:rsidRPr="00D14374">
        <w:rPr>
          <w:rFonts w:ascii="宋体" w:hAnsi="宋体"/>
          <w:sz w:val="20"/>
          <w:szCs w:val="20"/>
        </w:rPr>
        <w:t>（</w:t>
      </w:r>
      <w:r w:rsidR="00A27DEC">
        <w:rPr>
          <w:rFonts w:ascii="宋体" w:hAnsi="宋体" w:hint="eastAsia"/>
          <w:sz w:val="20"/>
          <w:szCs w:val="20"/>
        </w:rPr>
        <w:t>12</w:t>
      </w:r>
      <w:r w:rsidRPr="00D14374">
        <w:rPr>
          <w:rFonts w:ascii="宋体" w:hAnsi="宋体"/>
          <w:sz w:val="20"/>
          <w:szCs w:val="20"/>
        </w:rPr>
        <w:t>）：</w:t>
      </w:r>
      <w:proofErr w:type="gramStart"/>
      <w:r w:rsidR="00A27DEC">
        <w:rPr>
          <w:rFonts w:ascii="宋体" w:hAnsi="宋体" w:hint="eastAsia"/>
          <w:sz w:val="20"/>
          <w:szCs w:val="20"/>
        </w:rPr>
        <w:t>64</w:t>
      </w:r>
      <w:r w:rsidRPr="00D14374">
        <w:rPr>
          <w:rFonts w:ascii="宋体" w:hAnsi="宋体" w:hint="eastAsia"/>
          <w:sz w:val="20"/>
          <w:szCs w:val="20"/>
        </w:rPr>
        <w:t>-</w:t>
      </w:r>
      <w:r w:rsidR="00A27DEC">
        <w:rPr>
          <w:rFonts w:ascii="宋体" w:hAnsi="宋体" w:hint="eastAsia"/>
          <w:sz w:val="20"/>
          <w:szCs w:val="20"/>
        </w:rPr>
        <w:t>68</w:t>
      </w:r>
      <w:r w:rsidRPr="00D14374">
        <w:rPr>
          <w:rFonts w:ascii="宋体" w:hAnsi="宋体" w:hint="eastAsia"/>
          <w:sz w:val="20"/>
          <w:szCs w:val="20"/>
        </w:rPr>
        <w:t>.</w:t>
      </w:r>
      <w:proofErr w:type="gramEnd"/>
    </w:p>
    <w:p w:rsidR="00317261" w:rsidRPr="00D14374" w:rsidRDefault="00317261" w:rsidP="00317261">
      <w:pPr>
        <w:autoSpaceDE w:val="0"/>
        <w:autoSpaceDN w:val="0"/>
        <w:adjustRightInd w:val="0"/>
        <w:spacing w:line="360" w:lineRule="auto"/>
        <w:ind w:left="407" w:hangingChars="226" w:hanging="407"/>
        <w:rPr>
          <w:rFonts w:ascii="宋体" w:hAnsi="宋体"/>
          <w:sz w:val="18"/>
          <w:szCs w:val="18"/>
          <w:lang w:val="en"/>
        </w:rPr>
      </w:pPr>
      <w:r w:rsidRPr="00D14374">
        <w:rPr>
          <w:rFonts w:ascii="宋体" w:hAnsi="宋体"/>
          <w:sz w:val="18"/>
          <w:szCs w:val="18"/>
          <w:lang w:val="en"/>
        </w:rPr>
        <w:t>[</w:t>
      </w:r>
      <w:r w:rsidR="00C63D35">
        <w:rPr>
          <w:rFonts w:ascii="宋体" w:hAnsi="宋体" w:hint="eastAsia"/>
          <w:sz w:val="18"/>
          <w:szCs w:val="18"/>
          <w:lang w:val="en"/>
        </w:rPr>
        <w:t>6</w:t>
      </w:r>
      <w:r w:rsidRPr="00D14374">
        <w:rPr>
          <w:rFonts w:ascii="宋体" w:hAnsi="宋体"/>
          <w:sz w:val="18"/>
          <w:szCs w:val="18"/>
          <w:lang w:val="en"/>
        </w:rPr>
        <w:t xml:space="preserve">] </w:t>
      </w:r>
      <w:r w:rsidR="00A27DEC">
        <w:rPr>
          <w:rFonts w:ascii="宋体" w:hAnsi="宋体" w:hint="eastAsia"/>
          <w:sz w:val="18"/>
          <w:szCs w:val="18"/>
          <w:lang w:val="en"/>
        </w:rPr>
        <w:t>张平</w:t>
      </w:r>
      <w:r w:rsidRPr="00D14374">
        <w:rPr>
          <w:rFonts w:ascii="宋体" w:hAnsi="宋体"/>
          <w:sz w:val="20"/>
          <w:szCs w:val="20"/>
        </w:rPr>
        <w:t>，</w:t>
      </w:r>
      <w:r w:rsidR="00A27DEC">
        <w:rPr>
          <w:rFonts w:ascii="宋体" w:hAnsi="宋体" w:hint="eastAsia"/>
          <w:sz w:val="18"/>
          <w:szCs w:val="18"/>
          <w:lang w:val="en"/>
        </w:rPr>
        <w:t>刘丽琼，袁丹江</w:t>
      </w:r>
      <w:r w:rsidRPr="00D14374">
        <w:rPr>
          <w:rFonts w:ascii="宋体" w:hAnsi="宋体"/>
          <w:sz w:val="20"/>
          <w:szCs w:val="20"/>
        </w:rPr>
        <w:t>．</w:t>
      </w:r>
      <w:r w:rsidR="00A27DEC">
        <w:rPr>
          <w:rFonts w:ascii="宋体" w:hAnsi="宋体" w:hint="eastAsia"/>
          <w:sz w:val="18"/>
          <w:szCs w:val="18"/>
          <w:lang w:val="en"/>
        </w:rPr>
        <w:t>输液泵给药系统的风险指标研究</w:t>
      </w:r>
      <w:r w:rsidRPr="00D14374">
        <w:rPr>
          <w:rFonts w:ascii="宋体" w:hAnsi="宋体"/>
          <w:sz w:val="18"/>
          <w:szCs w:val="18"/>
          <w:lang w:val="en"/>
        </w:rPr>
        <w:t>[J]</w:t>
      </w:r>
      <w:r w:rsidRPr="00D14374">
        <w:rPr>
          <w:rFonts w:ascii="宋体" w:hAnsi="宋体" w:hint="eastAsia"/>
          <w:sz w:val="20"/>
          <w:szCs w:val="20"/>
        </w:rPr>
        <w:t>.</w:t>
      </w:r>
      <w:r w:rsidR="00A27DEC">
        <w:rPr>
          <w:rFonts w:ascii="宋体" w:hAnsi="宋体" w:hint="eastAsia"/>
          <w:sz w:val="18"/>
          <w:szCs w:val="18"/>
          <w:lang w:val="en"/>
        </w:rPr>
        <w:t>中国医疗设备</w:t>
      </w:r>
      <w:r w:rsidRPr="00D14374">
        <w:rPr>
          <w:rFonts w:ascii="宋体" w:hAnsi="宋体"/>
          <w:sz w:val="20"/>
          <w:szCs w:val="20"/>
        </w:rPr>
        <w:t>，</w:t>
      </w:r>
      <w:r w:rsidR="00A27DEC">
        <w:rPr>
          <w:rFonts w:ascii="宋体" w:hAnsi="宋体" w:hint="eastAsia"/>
          <w:sz w:val="20"/>
          <w:szCs w:val="20"/>
        </w:rPr>
        <w:t>2014</w:t>
      </w:r>
      <w:r w:rsidRPr="00D14374">
        <w:rPr>
          <w:rFonts w:ascii="宋体" w:hAnsi="宋体"/>
          <w:sz w:val="20"/>
          <w:szCs w:val="20"/>
        </w:rPr>
        <w:t>，</w:t>
      </w:r>
      <w:r w:rsidR="00A27DEC">
        <w:rPr>
          <w:rFonts w:ascii="宋体" w:hAnsi="宋体" w:hint="eastAsia"/>
          <w:sz w:val="20"/>
          <w:szCs w:val="20"/>
        </w:rPr>
        <w:t>29</w:t>
      </w:r>
      <w:r w:rsidRPr="00D14374">
        <w:rPr>
          <w:rFonts w:ascii="宋体" w:hAnsi="宋体"/>
          <w:sz w:val="20"/>
          <w:szCs w:val="20"/>
        </w:rPr>
        <w:t>(</w:t>
      </w:r>
      <w:r w:rsidRPr="00D14374">
        <w:rPr>
          <w:rFonts w:ascii="宋体" w:hAnsi="宋体" w:hint="eastAsia"/>
          <w:sz w:val="20"/>
          <w:szCs w:val="20"/>
        </w:rPr>
        <w:t>7</w:t>
      </w:r>
      <w:r w:rsidRPr="00D14374">
        <w:rPr>
          <w:rFonts w:ascii="宋体" w:hAnsi="宋体"/>
          <w:sz w:val="20"/>
          <w:szCs w:val="20"/>
        </w:rPr>
        <w:t>) ：</w:t>
      </w:r>
      <w:proofErr w:type="gramStart"/>
      <w:r w:rsidR="00A27DEC">
        <w:rPr>
          <w:rFonts w:ascii="宋体" w:hAnsi="宋体" w:hint="eastAsia"/>
          <w:sz w:val="20"/>
          <w:szCs w:val="20"/>
        </w:rPr>
        <w:t>82</w:t>
      </w:r>
      <w:r w:rsidRPr="00D14374">
        <w:rPr>
          <w:rFonts w:ascii="宋体" w:hAnsi="宋体" w:hint="eastAsia"/>
          <w:sz w:val="20"/>
          <w:szCs w:val="20"/>
        </w:rPr>
        <w:t>-</w:t>
      </w:r>
      <w:r w:rsidR="00A27DEC">
        <w:rPr>
          <w:rFonts w:ascii="宋体" w:hAnsi="宋体" w:hint="eastAsia"/>
          <w:sz w:val="20"/>
          <w:szCs w:val="20"/>
        </w:rPr>
        <w:t>84</w:t>
      </w:r>
      <w:r w:rsidRPr="00D14374">
        <w:rPr>
          <w:rFonts w:ascii="宋体" w:hAnsi="宋体" w:hint="eastAsia"/>
          <w:sz w:val="18"/>
          <w:szCs w:val="18"/>
          <w:lang w:val="en"/>
        </w:rPr>
        <w:t>.</w:t>
      </w:r>
      <w:proofErr w:type="gramEnd"/>
    </w:p>
    <w:p w:rsidR="00317261" w:rsidRPr="00D14374" w:rsidRDefault="00317261" w:rsidP="00317261">
      <w:pPr>
        <w:autoSpaceDE w:val="0"/>
        <w:autoSpaceDN w:val="0"/>
        <w:adjustRightInd w:val="0"/>
        <w:spacing w:line="360" w:lineRule="auto"/>
        <w:ind w:left="407" w:hangingChars="226" w:hanging="407"/>
        <w:rPr>
          <w:rFonts w:ascii="宋体" w:hAnsi="宋体"/>
          <w:sz w:val="20"/>
          <w:szCs w:val="20"/>
        </w:rPr>
      </w:pPr>
      <w:r w:rsidRPr="00D14374">
        <w:rPr>
          <w:rFonts w:ascii="宋体" w:hAnsi="宋体"/>
          <w:sz w:val="18"/>
          <w:szCs w:val="18"/>
          <w:lang w:val="en"/>
        </w:rPr>
        <w:lastRenderedPageBreak/>
        <w:t>[</w:t>
      </w:r>
      <w:r w:rsidR="00C63D35">
        <w:rPr>
          <w:rFonts w:ascii="宋体" w:hAnsi="宋体" w:hint="eastAsia"/>
          <w:sz w:val="18"/>
          <w:szCs w:val="18"/>
          <w:lang w:val="en"/>
        </w:rPr>
        <w:t>7</w:t>
      </w:r>
      <w:r w:rsidRPr="00D14374">
        <w:rPr>
          <w:rFonts w:ascii="宋体" w:hAnsi="宋体"/>
          <w:sz w:val="18"/>
          <w:szCs w:val="18"/>
          <w:lang w:val="en"/>
        </w:rPr>
        <w:t xml:space="preserve">] </w:t>
      </w:r>
      <w:r w:rsidR="00A27DEC">
        <w:rPr>
          <w:rFonts w:ascii="宋体" w:hAnsi="宋体" w:hint="eastAsia"/>
          <w:sz w:val="20"/>
          <w:szCs w:val="20"/>
        </w:rPr>
        <w:t>刘丽琼</w:t>
      </w:r>
      <w:r w:rsidRPr="00D14374">
        <w:rPr>
          <w:rFonts w:ascii="宋体" w:hAnsi="宋体"/>
          <w:sz w:val="20"/>
          <w:szCs w:val="20"/>
        </w:rPr>
        <w:t>，</w:t>
      </w:r>
      <w:r w:rsidR="00A27DEC">
        <w:rPr>
          <w:rFonts w:ascii="宋体" w:hAnsi="宋体" w:hint="eastAsia"/>
          <w:sz w:val="20"/>
          <w:szCs w:val="20"/>
        </w:rPr>
        <w:t>张平</w:t>
      </w:r>
      <w:r w:rsidRPr="00D14374">
        <w:rPr>
          <w:rFonts w:ascii="宋体" w:hAnsi="宋体"/>
          <w:sz w:val="20"/>
          <w:szCs w:val="20"/>
        </w:rPr>
        <w:t>，</w:t>
      </w:r>
      <w:r w:rsidR="00A27DEC">
        <w:rPr>
          <w:rFonts w:ascii="宋体" w:hAnsi="宋体" w:hint="eastAsia"/>
          <w:sz w:val="20"/>
          <w:szCs w:val="20"/>
        </w:rPr>
        <w:t>朱琼</w:t>
      </w:r>
      <w:r w:rsidRPr="00D14374">
        <w:rPr>
          <w:rFonts w:ascii="宋体" w:hAnsi="宋体"/>
          <w:sz w:val="20"/>
          <w:szCs w:val="20"/>
        </w:rPr>
        <w:t>．</w:t>
      </w:r>
      <w:r w:rsidR="00A27DEC">
        <w:rPr>
          <w:rFonts w:ascii="宋体" w:hAnsi="宋体" w:hint="eastAsia"/>
          <w:sz w:val="20"/>
          <w:szCs w:val="20"/>
        </w:rPr>
        <w:t>输液泵临床应用风险及管理对策</w:t>
      </w:r>
      <w:r w:rsidRPr="00D14374">
        <w:rPr>
          <w:rFonts w:ascii="宋体" w:hAnsi="宋体"/>
          <w:sz w:val="20"/>
          <w:szCs w:val="20"/>
        </w:rPr>
        <w:t>[J]</w:t>
      </w:r>
      <w:r w:rsidRPr="00D14374">
        <w:rPr>
          <w:rFonts w:ascii="宋体" w:hAnsi="宋体" w:hint="eastAsia"/>
          <w:sz w:val="20"/>
          <w:szCs w:val="20"/>
        </w:rPr>
        <w:t>.</w:t>
      </w:r>
      <w:r w:rsidR="00A27DEC">
        <w:rPr>
          <w:rFonts w:ascii="宋体" w:hAnsi="宋体" w:hint="eastAsia"/>
          <w:sz w:val="20"/>
          <w:szCs w:val="20"/>
        </w:rPr>
        <w:t>医疗卫生装备</w:t>
      </w:r>
      <w:r w:rsidRPr="00D14374">
        <w:rPr>
          <w:rFonts w:ascii="宋体" w:hAnsi="宋体"/>
          <w:sz w:val="20"/>
          <w:szCs w:val="20"/>
        </w:rPr>
        <w:t>，</w:t>
      </w:r>
      <w:r w:rsidR="00A27DEC">
        <w:rPr>
          <w:rFonts w:ascii="宋体" w:hAnsi="宋体" w:hint="eastAsia"/>
          <w:sz w:val="20"/>
          <w:szCs w:val="20"/>
        </w:rPr>
        <w:t>2014</w:t>
      </w:r>
      <w:r w:rsidRPr="00D14374">
        <w:rPr>
          <w:rFonts w:ascii="宋体" w:hAnsi="宋体"/>
          <w:sz w:val="20"/>
          <w:szCs w:val="20"/>
        </w:rPr>
        <w:t>，</w:t>
      </w:r>
      <w:r w:rsidR="00A27DEC">
        <w:rPr>
          <w:rFonts w:ascii="宋体" w:hAnsi="宋体" w:hint="eastAsia"/>
          <w:sz w:val="20"/>
          <w:szCs w:val="20"/>
        </w:rPr>
        <w:t>35</w:t>
      </w:r>
      <w:r w:rsidRPr="00D14374">
        <w:rPr>
          <w:rFonts w:ascii="宋体" w:hAnsi="宋体"/>
          <w:sz w:val="20"/>
          <w:szCs w:val="20"/>
        </w:rPr>
        <w:t>（</w:t>
      </w:r>
      <w:r w:rsidR="00A27DEC">
        <w:rPr>
          <w:rFonts w:ascii="宋体" w:hAnsi="宋体" w:hint="eastAsia"/>
          <w:sz w:val="20"/>
          <w:szCs w:val="20"/>
        </w:rPr>
        <w:t>6</w:t>
      </w:r>
      <w:r w:rsidRPr="00D14374">
        <w:rPr>
          <w:rFonts w:ascii="宋体" w:hAnsi="宋体"/>
          <w:sz w:val="20"/>
          <w:szCs w:val="20"/>
        </w:rPr>
        <w:t>）：</w:t>
      </w:r>
      <w:proofErr w:type="gramStart"/>
      <w:r w:rsidR="00A27DEC">
        <w:rPr>
          <w:rFonts w:ascii="宋体" w:hAnsi="宋体" w:hint="eastAsia"/>
          <w:sz w:val="20"/>
          <w:szCs w:val="20"/>
        </w:rPr>
        <w:t>96</w:t>
      </w:r>
      <w:r w:rsidRPr="00D14374">
        <w:rPr>
          <w:rFonts w:ascii="宋体" w:hAnsi="宋体" w:hint="eastAsia"/>
          <w:sz w:val="20"/>
          <w:szCs w:val="20"/>
        </w:rPr>
        <w:t>-</w:t>
      </w:r>
      <w:r w:rsidR="00A27DEC">
        <w:rPr>
          <w:rFonts w:ascii="宋体" w:hAnsi="宋体" w:hint="eastAsia"/>
          <w:sz w:val="20"/>
          <w:szCs w:val="20"/>
        </w:rPr>
        <w:t>98</w:t>
      </w:r>
      <w:r w:rsidRPr="00D14374">
        <w:rPr>
          <w:rFonts w:ascii="宋体" w:hAnsi="宋体" w:hint="eastAsia"/>
          <w:sz w:val="20"/>
          <w:szCs w:val="20"/>
        </w:rPr>
        <w:t>.</w:t>
      </w:r>
      <w:proofErr w:type="gramEnd"/>
    </w:p>
    <w:p w:rsidR="00317261" w:rsidRDefault="00317261" w:rsidP="00317261">
      <w:pPr>
        <w:autoSpaceDE w:val="0"/>
        <w:autoSpaceDN w:val="0"/>
        <w:adjustRightInd w:val="0"/>
        <w:spacing w:line="360" w:lineRule="auto"/>
        <w:ind w:left="407" w:hangingChars="226" w:hanging="407"/>
        <w:rPr>
          <w:rFonts w:ascii="宋体" w:hAnsi="宋体"/>
          <w:sz w:val="18"/>
          <w:szCs w:val="18"/>
          <w:lang w:val="en"/>
        </w:rPr>
      </w:pPr>
      <w:r w:rsidRPr="00D14374">
        <w:rPr>
          <w:rFonts w:ascii="宋体" w:hAnsi="宋体"/>
          <w:sz w:val="18"/>
          <w:szCs w:val="18"/>
          <w:lang w:val="en"/>
        </w:rPr>
        <w:t>[</w:t>
      </w:r>
      <w:r w:rsidR="00C63D35">
        <w:rPr>
          <w:rFonts w:ascii="宋体" w:hAnsi="宋体" w:hint="eastAsia"/>
          <w:sz w:val="18"/>
          <w:szCs w:val="18"/>
          <w:lang w:val="en"/>
        </w:rPr>
        <w:t>8</w:t>
      </w:r>
      <w:r w:rsidRPr="00D14374">
        <w:rPr>
          <w:rFonts w:ascii="宋体" w:hAnsi="宋体"/>
          <w:sz w:val="18"/>
          <w:szCs w:val="18"/>
          <w:lang w:val="en"/>
        </w:rPr>
        <w:t xml:space="preserve">] </w:t>
      </w:r>
      <w:r w:rsidR="00A27DEC">
        <w:rPr>
          <w:rFonts w:ascii="宋体" w:hAnsi="宋体" w:hint="eastAsia"/>
          <w:sz w:val="18"/>
          <w:szCs w:val="18"/>
          <w:lang w:val="en"/>
        </w:rPr>
        <w:t>徐恒</w:t>
      </w:r>
      <w:r w:rsidRPr="00D14374">
        <w:rPr>
          <w:rFonts w:ascii="宋体" w:hAnsi="宋体"/>
          <w:sz w:val="20"/>
          <w:szCs w:val="20"/>
        </w:rPr>
        <w:t>，</w:t>
      </w:r>
      <w:r w:rsidR="00A27DEC">
        <w:rPr>
          <w:rFonts w:ascii="宋体" w:hAnsi="宋体" w:hint="eastAsia"/>
          <w:sz w:val="18"/>
          <w:szCs w:val="18"/>
          <w:lang w:val="en"/>
        </w:rPr>
        <w:t>田金，许锋</w:t>
      </w:r>
      <w:r w:rsidRPr="00D14374">
        <w:rPr>
          <w:rFonts w:ascii="宋体" w:hAnsi="宋体"/>
          <w:sz w:val="20"/>
          <w:szCs w:val="20"/>
        </w:rPr>
        <w:t>．</w:t>
      </w:r>
      <w:r w:rsidR="00A27DEC">
        <w:rPr>
          <w:rFonts w:ascii="宋体" w:hAnsi="宋体" w:hint="eastAsia"/>
          <w:sz w:val="18"/>
          <w:szCs w:val="18"/>
          <w:lang w:val="en"/>
        </w:rPr>
        <w:t>输液泵临床使用安全关键要素分析及对策探讨</w:t>
      </w:r>
      <w:r w:rsidRPr="00D14374">
        <w:rPr>
          <w:rFonts w:ascii="宋体" w:hAnsi="宋体"/>
          <w:sz w:val="18"/>
          <w:szCs w:val="18"/>
          <w:lang w:val="en"/>
        </w:rPr>
        <w:t>[J]</w:t>
      </w:r>
      <w:r w:rsidRPr="00D14374">
        <w:rPr>
          <w:rFonts w:ascii="宋体" w:hAnsi="宋体" w:hint="eastAsia"/>
          <w:sz w:val="20"/>
          <w:szCs w:val="20"/>
        </w:rPr>
        <w:t>.</w:t>
      </w:r>
      <w:r w:rsidR="00A27DEC">
        <w:rPr>
          <w:rFonts w:ascii="宋体" w:hAnsi="宋体" w:hint="eastAsia"/>
          <w:sz w:val="18"/>
          <w:szCs w:val="18"/>
          <w:lang w:val="en"/>
        </w:rPr>
        <w:t>医疗卫生装备</w:t>
      </w:r>
      <w:r w:rsidRPr="00D14374">
        <w:rPr>
          <w:rFonts w:ascii="宋体" w:hAnsi="宋体"/>
          <w:sz w:val="20"/>
          <w:szCs w:val="20"/>
        </w:rPr>
        <w:t>，</w:t>
      </w:r>
      <w:r w:rsidR="00A27DEC">
        <w:rPr>
          <w:rFonts w:ascii="宋体" w:hAnsi="宋体" w:hint="eastAsia"/>
          <w:sz w:val="20"/>
          <w:szCs w:val="20"/>
        </w:rPr>
        <w:t>2018</w:t>
      </w:r>
      <w:r w:rsidRPr="00D14374">
        <w:rPr>
          <w:rFonts w:ascii="宋体" w:hAnsi="宋体"/>
          <w:sz w:val="20"/>
          <w:szCs w:val="20"/>
        </w:rPr>
        <w:t>，</w:t>
      </w:r>
      <w:r w:rsidR="00A27DEC">
        <w:rPr>
          <w:rFonts w:ascii="宋体" w:hAnsi="宋体" w:hint="eastAsia"/>
          <w:sz w:val="20"/>
          <w:szCs w:val="20"/>
        </w:rPr>
        <w:t>39</w:t>
      </w:r>
      <w:r w:rsidRPr="00D14374">
        <w:rPr>
          <w:rFonts w:ascii="宋体" w:hAnsi="宋体"/>
          <w:sz w:val="20"/>
          <w:szCs w:val="20"/>
        </w:rPr>
        <w:t>(</w:t>
      </w:r>
      <w:r w:rsidR="00A27DEC">
        <w:rPr>
          <w:rFonts w:ascii="宋体" w:hAnsi="宋体" w:hint="eastAsia"/>
          <w:sz w:val="20"/>
          <w:szCs w:val="20"/>
        </w:rPr>
        <w:t>8</w:t>
      </w:r>
      <w:r w:rsidRPr="00D14374">
        <w:rPr>
          <w:rFonts w:ascii="宋体" w:hAnsi="宋体"/>
          <w:sz w:val="20"/>
          <w:szCs w:val="20"/>
        </w:rPr>
        <w:t>) ：</w:t>
      </w:r>
      <w:proofErr w:type="gramStart"/>
      <w:r w:rsidR="007B4993">
        <w:rPr>
          <w:rFonts w:ascii="宋体" w:hAnsi="宋体" w:hint="eastAsia"/>
          <w:sz w:val="20"/>
          <w:szCs w:val="20"/>
        </w:rPr>
        <w:t>79</w:t>
      </w:r>
      <w:r w:rsidRPr="00D14374">
        <w:rPr>
          <w:rFonts w:ascii="宋体" w:hAnsi="宋体" w:hint="eastAsia"/>
          <w:sz w:val="20"/>
          <w:szCs w:val="20"/>
        </w:rPr>
        <w:t>-</w:t>
      </w:r>
      <w:r w:rsidR="007B4993">
        <w:rPr>
          <w:rFonts w:ascii="宋体" w:hAnsi="宋体" w:hint="eastAsia"/>
          <w:sz w:val="20"/>
          <w:szCs w:val="20"/>
        </w:rPr>
        <w:t>81</w:t>
      </w:r>
      <w:r w:rsidRPr="00D14374">
        <w:rPr>
          <w:rFonts w:ascii="宋体" w:hAnsi="宋体" w:hint="eastAsia"/>
          <w:sz w:val="18"/>
          <w:szCs w:val="18"/>
          <w:lang w:val="en"/>
        </w:rPr>
        <w:t>.</w:t>
      </w:r>
      <w:proofErr w:type="gramEnd"/>
    </w:p>
    <w:p w:rsidR="008B3B2E" w:rsidRDefault="008B3B2E" w:rsidP="008B3B2E">
      <w:pPr>
        <w:autoSpaceDE w:val="0"/>
        <w:autoSpaceDN w:val="0"/>
        <w:adjustRightInd w:val="0"/>
        <w:spacing w:line="360" w:lineRule="auto"/>
        <w:ind w:left="407" w:hangingChars="226" w:hanging="407"/>
        <w:rPr>
          <w:rFonts w:ascii="宋体" w:hAnsi="宋体"/>
          <w:sz w:val="18"/>
          <w:szCs w:val="18"/>
          <w:lang w:val="en"/>
        </w:rPr>
      </w:pPr>
      <w:r w:rsidRPr="00D14374">
        <w:rPr>
          <w:rFonts w:ascii="宋体" w:hAnsi="宋体"/>
          <w:sz w:val="18"/>
          <w:szCs w:val="18"/>
          <w:lang w:val="en"/>
        </w:rPr>
        <w:t>[</w:t>
      </w:r>
      <w:r>
        <w:rPr>
          <w:rFonts w:ascii="宋体" w:hAnsi="宋体" w:hint="eastAsia"/>
          <w:sz w:val="18"/>
          <w:szCs w:val="18"/>
          <w:lang w:val="en"/>
        </w:rPr>
        <w:t>9</w:t>
      </w:r>
      <w:r w:rsidRPr="00D14374">
        <w:rPr>
          <w:rFonts w:ascii="宋体" w:hAnsi="宋体"/>
          <w:sz w:val="18"/>
          <w:szCs w:val="18"/>
          <w:lang w:val="en"/>
        </w:rPr>
        <w:t xml:space="preserve">] </w:t>
      </w:r>
      <w:r>
        <w:rPr>
          <w:rFonts w:ascii="宋体" w:hAnsi="宋体" w:hint="eastAsia"/>
          <w:sz w:val="18"/>
          <w:szCs w:val="18"/>
          <w:lang w:val="en"/>
        </w:rPr>
        <w:t>丁军</w:t>
      </w:r>
      <w:r w:rsidRPr="00D14374">
        <w:rPr>
          <w:rFonts w:ascii="宋体" w:hAnsi="宋体"/>
          <w:sz w:val="20"/>
          <w:szCs w:val="20"/>
        </w:rPr>
        <w:t>．</w:t>
      </w:r>
      <w:r w:rsidRPr="008B3B2E">
        <w:rPr>
          <w:rFonts w:ascii="宋体" w:hAnsi="宋体" w:hint="eastAsia"/>
          <w:sz w:val="18"/>
          <w:szCs w:val="18"/>
          <w:lang w:val="en"/>
        </w:rPr>
        <w:t>医院医疗器械不良事件监测及风险控制管理</w:t>
      </w:r>
      <w:r w:rsidRPr="00D14374">
        <w:rPr>
          <w:rFonts w:ascii="宋体" w:hAnsi="宋体"/>
          <w:sz w:val="18"/>
          <w:szCs w:val="18"/>
          <w:lang w:val="en"/>
        </w:rPr>
        <w:t>[J]</w:t>
      </w:r>
      <w:r w:rsidRPr="00D14374">
        <w:rPr>
          <w:rFonts w:ascii="宋体" w:hAnsi="宋体" w:hint="eastAsia"/>
          <w:sz w:val="20"/>
          <w:szCs w:val="20"/>
        </w:rPr>
        <w:t>.</w:t>
      </w:r>
      <w:r>
        <w:rPr>
          <w:rFonts w:ascii="宋体" w:hAnsi="宋体" w:hint="eastAsia"/>
          <w:sz w:val="18"/>
          <w:szCs w:val="18"/>
          <w:lang w:val="en"/>
        </w:rPr>
        <w:t>医疗卫生装备</w:t>
      </w:r>
      <w:r w:rsidRPr="00D14374">
        <w:rPr>
          <w:rFonts w:ascii="宋体" w:hAnsi="宋体"/>
          <w:sz w:val="20"/>
          <w:szCs w:val="20"/>
        </w:rPr>
        <w:t>，</w:t>
      </w:r>
      <w:r>
        <w:rPr>
          <w:rFonts w:ascii="宋体" w:hAnsi="宋体" w:hint="eastAsia"/>
          <w:sz w:val="20"/>
          <w:szCs w:val="20"/>
        </w:rPr>
        <w:t>2015</w:t>
      </w:r>
      <w:r w:rsidRPr="00D14374">
        <w:rPr>
          <w:rFonts w:ascii="宋体" w:hAnsi="宋体"/>
          <w:sz w:val="20"/>
          <w:szCs w:val="20"/>
        </w:rPr>
        <w:t>，</w:t>
      </w:r>
      <w:r>
        <w:rPr>
          <w:rFonts w:ascii="宋体" w:hAnsi="宋体" w:hint="eastAsia"/>
          <w:sz w:val="20"/>
          <w:szCs w:val="20"/>
        </w:rPr>
        <w:t>36</w:t>
      </w:r>
      <w:r w:rsidRPr="00D14374">
        <w:rPr>
          <w:rFonts w:ascii="宋体" w:hAnsi="宋体"/>
          <w:sz w:val="20"/>
          <w:szCs w:val="20"/>
        </w:rPr>
        <w:t>(</w:t>
      </w:r>
      <w:r>
        <w:rPr>
          <w:rFonts w:ascii="宋体" w:hAnsi="宋体" w:hint="eastAsia"/>
          <w:sz w:val="20"/>
          <w:szCs w:val="20"/>
        </w:rPr>
        <w:t>8</w:t>
      </w:r>
      <w:r w:rsidRPr="00D14374">
        <w:rPr>
          <w:rFonts w:ascii="宋体" w:hAnsi="宋体"/>
          <w:sz w:val="20"/>
          <w:szCs w:val="20"/>
        </w:rPr>
        <w:t>) ：</w:t>
      </w:r>
      <w:r>
        <w:rPr>
          <w:rFonts w:ascii="宋体" w:hAnsi="宋体" w:hint="eastAsia"/>
          <w:sz w:val="20"/>
          <w:szCs w:val="20"/>
        </w:rPr>
        <w:t>146</w:t>
      </w:r>
      <w:r w:rsidRPr="00D14374">
        <w:rPr>
          <w:rFonts w:ascii="宋体" w:hAnsi="宋体" w:hint="eastAsia"/>
          <w:sz w:val="20"/>
          <w:szCs w:val="20"/>
        </w:rPr>
        <w:t>-</w:t>
      </w:r>
      <w:r>
        <w:rPr>
          <w:rFonts w:ascii="宋体" w:hAnsi="宋体" w:hint="eastAsia"/>
          <w:sz w:val="20"/>
          <w:szCs w:val="20"/>
        </w:rPr>
        <w:t>148</w:t>
      </w:r>
      <w:proofErr w:type="gramStart"/>
      <w:r>
        <w:rPr>
          <w:rFonts w:ascii="宋体" w:hAnsi="宋体" w:hint="eastAsia"/>
          <w:sz w:val="20"/>
          <w:szCs w:val="20"/>
        </w:rPr>
        <w:t>.</w:t>
      </w:r>
      <w:r w:rsidRPr="00D14374">
        <w:rPr>
          <w:rFonts w:ascii="宋体" w:hAnsi="宋体" w:hint="eastAsia"/>
          <w:sz w:val="18"/>
          <w:szCs w:val="18"/>
          <w:lang w:val="en"/>
        </w:rPr>
        <w:t>.</w:t>
      </w:r>
      <w:proofErr w:type="gramEnd"/>
    </w:p>
    <w:p w:rsidR="00C63D35" w:rsidRDefault="00C63D35" w:rsidP="00C63D35">
      <w:pPr>
        <w:autoSpaceDE w:val="0"/>
        <w:autoSpaceDN w:val="0"/>
        <w:adjustRightInd w:val="0"/>
        <w:spacing w:line="360" w:lineRule="auto"/>
        <w:ind w:left="407" w:hangingChars="226" w:hanging="407"/>
        <w:rPr>
          <w:rFonts w:ascii="宋体" w:hAnsi="宋体"/>
          <w:sz w:val="18"/>
          <w:szCs w:val="18"/>
          <w:lang w:val="en"/>
        </w:rPr>
      </w:pPr>
      <w:r w:rsidRPr="00D14374">
        <w:rPr>
          <w:rFonts w:ascii="宋体" w:hAnsi="宋体"/>
          <w:sz w:val="18"/>
          <w:szCs w:val="18"/>
          <w:lang w:val="en"/>
        </w:rPr>
        <w:t>[</w:t>
      </w:r>
      <w:r>
        <w:rPr>
          <w:rFonts w:ascii="宋体" w:hAnsi="宋体" w:hint="eastAsia"/>
          <w:sz w:val="18"/>
          <w:szCs w:val="18"/>
          <w:lang w:val="en"/>
        </w:rPr>
        <w:t>10</w:t>
      </w:r>
      <w:r w:rsidRPr="00D14374">
        <w:rPr>
          <w:rFonts w:ascii="宋体" w:hAnsi="宋体"/>
          <w:sz w:val="18"/>
          <w:szCs w:val="18"/>
          <w:lang w:val="en"/>
        </w:rPr>
        <w:t xml:space="preserve">] </w:t>
      </w:r>
      <w:r>
        <w:rPr>
          <w:rFonts w:ascii="宋体" w:hAnsi="宋体" w:hint="eastAsia"/>
          <w:sz w:val="18"/>
          <w:szCs w:val="18"/>
          <w:lang w:val="en"/>
        </w:rPr>
        <w:t>李宁，刘明媛</w:t>
      </w:r>
      <w:r w:rsidRPr="00D14374">
        <w:rPr>
          <w:rFonts w:ascii="宋体" w:hAnsi="宋体"/>
          <w:sz w:val="20"/>
          <w:szCs w:val="20"/>
        </w:rPr>
        <w:t>．</w:t>
      </w:r>
      <w:r>
        <w:rPr>
          <w:rFonts w:ascii="宋体" w:hAnsi="宋体" w:hint="eastAsia"/>
          <w:sz w:val="18"/>
          <w:szCs w:val="18"/>
          <w:lang w:val="en"/>
        </w:rPr>
        <w:t>输液泵新版安全标准之前瞻</w:t>
      </w:r>
      <w:r w:rsidRPr="00D14374">
        <w:rPr>
          <w:rFonts w:ascii="宋体" w:hAnsi="宋体"/>
          <w:sz w:val="18"/>
          <w:szCs w:val="18"/>
          <w:lang w:val="en"/>
        </w:rPr>
        <w:t>[J]</w:t>
      </w:r>
      <w:r w:rsidRPr="00D14374">
        <w:rPr>
          <w:rFonts w:ascii="宋体" w:hAnsi="宋体" w:hint="eastAsia"/>
          <w:sz w:val="20"/>
          <w:szCs w:val="20"/>
        </w:rPr>
        <w:t>.</w:t>
      </w:r>
      <w:r>
        <w:rPr>
          <w:rFonts w:ascii="宋体" w:hAnsi="宋体" w:hint="eastAsia"/>
          <w:sz w:val="18"/>
          <w:szCs w:val="18"/>
          <w:lang w:val="en"/>
        </w:rPr>
        <w:t>中国医疗器械信息</w:t>
      </w:r>
      <w:r w:rsidRPr="00D14374">
        <w:rPr>
          <w:rFonts w:ascii="宋体" w:hAnsi="宋体"/>
          <w:sz w:val="20"/>
          <w:szCs w:val="20"/>
        </w:rPr>
        <w:t>，</w:t>
      </w:r>
      <w:r>
        <w:rPr>
          <w:rFonts w:ascii="宋体" w:hAnsi="宋体" w:hint="eastAsia"/>
          <w:sz w:val="20"/>
          <w:szCs w:val="20"/>
        </w:rPr>
        <w:t>2019</w:t>
      </w:r>
      <w:r w:rsidRPr="00D14374">
        <w:rPr>
          <w:rFonts w:ascii="宋体" w:hAnsi="宋体"/>
          <w:sz w:val="20"/>
          <w:szCs w:val="20"/>
        </w:rPr>
        <w:t>，</w:t>
      </w:r>
      <w:r>
        <w:rPr>
          <w:rFonts w:ascii="宋体" w:hAnsi="宋体" w:hint="eastAsia"/>
          <w:sz w:val="20"/>
          <w:szCs w:val="20"/>
        </w:rPr>
        <w:t>1</w:t>
      </w:r>
      <w:r w:rsidRPr="00D14374">
        <w:rPr>
          <w:rFonts w:ascii="宋体" w:hAnsi="宋体"/>
          <w:sz w:val="20"/>
          <w:szCs w:val="20"/>
        </w:rPr>
        <w:t>(</w:t>
      </w:r>
      <w:r>
        <w:rPr>
          <w:rFonts w:ascii="宋体" w:hAnsi="宋体" w:hint="eastAsia"/>
          <w:sz w:val="20"/>
          <w:szCs w:val="20"/>
        </w:rPr>
        <w:t>9</w:t>
      </w:r>
      <w:r w:rsidRPr="00D14374">
        <w:rPr>
          <w:rFonts w:ascii="宋体" w:hAnsi="宋体"/>
          <w:sz w:val="20"/>
          <w:szCs w:val="20"/>
        </w:rPr>
        <w:t>) ：</w:t>
      </w:r>
      <w:r>
        <w:rPr>
          <w:rFonts w:ascii="宋体" w:hAnsi="宋体" w:hint="eastAsia"/>
          <w:sz w:val="20"/>
          <w:szCs w:val="20"/>
        </w:rPr>
        <w:t>19</w:t>
      </w:r>
      <w:r w:rsidRPr="00D14374">
        <w:rPr>
          <w:rFonts w:ascii="宋体" w:hAnsi="宋体" w:hint="eastAsia"/>
          <w:sz w:val="20"/>
          <w:szCs w:val="20"/>
        </w:rPr>
        <w:t>-</w:t>
      </w:r>
      <w:r>
        <w:rPr>
          <w:rFonts w:ascii="宋体" w:hAnsi="宋体" w:hint="eastAsia"/>
          <w:sz w:val="20"/>
          <w:szCs w:val="20"/>
        </w:rPr>
        <w:t>20</w:t>
      </w:r>
      <w:proofErr w:type="gramStart"/>
      <w:r>
        <w:rPr>
          <w:rFonts w:ascii="宋体" w:hAnsi="宋体" w:hint="eastAsia"/>
          <w:sz w:val="20"/>
          <w:szCs w:val="20"/>
        </w:rPr>
        <w:t>.</w:t>
      </w:r>
      <w:r w:rsidRPr="00D14374">
        <w:rPr>
          <w:rFonts w:ascii="宋体" w:hAnsi="宋体" w:hint="eastAsia"/>
          <w:sz w:val="18"/>
          <w:szCs w:val="18"/>
          <w:lang w:val="en"/>
        </w:rPr>
        <w:t>.</w:t>
      </w:r>
      <w:proofErr w:type="gramEnd"/>
    </w:p>
    <w:p w:rsidR="00C63D35" w:rsidRPr="00C63D35" w:rsidRDefault="00C63D35" w:rsidP="008B3B2E">
      <w:pPr>
        <w:autoSpaceDE w:val="0"/>
        <w:autoSpaceDN w:val="0"/>
        <w:adjustRightInd w:val="0"/>
        <w:spacing w:line="360" w:lineRule="auto"/>
        <w:ind w:left="407" w:hangingChars="226" w:hanging="407"/>
        <w:rPr>
          <w:rFonts w:ascii="宋体" w:hAnsi="宋体"/>
          <w:sz w:val="18"/>
          <w:szCs w:val="18"/>
          <w:lang w:val="en"/>
        </w:rPr>
      </w:pPr>
    </w:p>
    <w:p w:rsidR="008B3B2E" w:rsidRPr="008B3B2E" w:rsidRDefault="008B3B2E" w:rsidP="00317261">
      <w:pPr>
        <w:autoSpaceDE w:val="0"/>
        <w:autoSpaceDN w:val="0"/>
        <w:adjustRightInd w:val="0"/>
        <w:spacing w:line="360" w:lineRule="auto"/>
        <w:ind w:left="407" w:hangingChars="226" w:hanging="407"/>
        <w:rPr>
          <w:rFonts w:ascii="宋体" w:hAnsi="宋体"/>
          <w:sz w:val="18"/>
          <w:szCs w:val="18"/>
          <w:lang w:val="en"/>
        </w:rPr>
      </w:pPr>
    </w:p>
    <w:p w:rsidR="00317261" w:rsidRPr="00C63D35" w:rsidRDefault="00317261" w:rsidP="00DD0EBA">
      <w:pPr>
        <w:spacing w:line="360" w:lineRule="auto"/>
        <w:ind w:firstLineChars="177" w:firstLine="372"/>
        <w:rPr>
          <w:rFonts w:ascii="宋体" w:hAnsi="宋体"/>
          <w:szCs w:val="21"/>
          <w:lang w:val="en"/>
        </w:rPr>
      </w:pPr>
    </w:p>
    <w:sectPr w:rsidR="00317261" w:rsidRPr="00C63D35" w:rsidSect="009555D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ACA" w:rsidRDefault="00305ACA" w:rsidP="007F514A">
      <w:r>
        <w:separator/>
      </w:r>
    </w:p>
  </w:endnote>
  <w:endnote w:type="continuationSeparator" w:id="0">
    <w:p w:rsidR="00305ACA" w:rsidRDefault="00305ACA" w:rsidP="007F5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KaiTi_GB2312">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ACA" w:rsidRDefault="00305ACA" w:rsidP="007F514A">
      <w:r>
        <w:separator/>
      </w:r>
    </w:p>
  </w:footnote>
  <w:footnote w:type="continuationSeparator" w:id="0">
    <w:p w:rsidR="00305ACA" w:rsidRDefault="00305ACA" w:rsidP="007F51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916" w:rsidRDefault="005A2916" w:rsidP="009875A8">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1E03"/>
    <w:rsid w:val="00004C94"/>
    <w:rsid w:val="00010E82"/>
    <w:rsid w:val="00011E3C"/>
    <w:rsid w:val="0001763F"/>
    <w:rsid w:val="000307AB"/>
    <w:rsid w:val="0006074C"/>
    <w:rsid w:val="0006718D"/>
    <w:rsid w:val="00071B07"/>
    <w:rsid w:val="00072E5A"/>
    <w:rsid w:val="00074290"/>
    <w:rsid w:val="000A1B67"/>
    <w:rsid w:val="000A2C5D"/>
    <w:rsid w:val="000B0EB2"/>
    <w:rsid w:val="000B6315"/>
    <w:rsid w:val="000D074A"/>
    <w:rsid w:val="000D4675"/>
    <w:rsid w:val="000F42A8"/>
    <w:rsid w:val="000F7B66"/>
    <w:rsid w:val="0010572E"/>
    <w:rsid w:val="00106B32"/>
    <w:rsid w:val="0011205A"/>
    <w:rsid w:val="00123074"/>
    <w:rsid w:val="00123B85"/>
    <w:rsid w:val="00126FBF"/>
    <w:rsid w:val="001343EE"/>
    <w:rsid w:val="0015156E"/>
    <w:rsid w:val="001547DF"/>
    <w:rsid w:val="001568B4"/>
    <w:rsid w:val="001649DC"/>
    <w:rsid w:val="00167838"/>
    <w:rsid w:val="00172762"/>
    <w:rsid w:val="00174307"/>
    <w:rsid w:val="00176C10"/>
    <w:rsid w:val="001A3029"/>
    <w:rsid w:val="001B025C"/>
    <w:rsid w:val="001C6F3B"/>
    <w:rsid w:val="001F7216"/>
    <w:rsid w:val="00226AA4"/>
    <w:rsid w:val="002326D7"/>
    <w:rsid w:val="00252CA4"/>
    <w:rsid w:val="00256497"/>
    <w:rsid w:val="00266D5B"/>
    <w:rsid w:val="00274E15"/>
    <w:rsid w:val="00286AF2"/>
    <w:rsid w:val="002948C1"/>
    <w:rsid w:val="00294F27"/>
    <w:rsid w:val="002A2FF4"/>
    <w:rsid w:val="002B6E57"/>
    <w:rsid w:val="00303E7F"/>
    <w:rsid w:val="00305ACA"/>
    <w:rsid w:val="00306F98"/>
    <w:rsid w:val="0031355B"/>
    <w:rsid w:val="003170E2"/>
    <w:rsid w:val="00317261"/>
    <w:rsid w:val="00333746"/>
    <w:rsid w:val="00355800"/>
    <w:rsid w:val="00355E42"/>
    <w:rsid w:val="00356187"/>
    <w:rsid w:val="00373211"/>
    <w:rsid w:val="00376F7D"/>
    <w:rsid w:val="00380D57"/>
    <w:rsid w:val="00395847"/>
    <w:rsid w:val="003A035D"/>
    <w:rsid w:val="003C23E8"/>
    <w:rsid w:val="003D4F0C"/>
    <w:rsid w:val="003E58E9"/>
    <w:rsid w:val="00410656"/>
    <w:rsid w:val="00423C26"/>
    <w:rsid w:val="004300F4"/>
    <w:rsid w:val="004415DA"/>
    <w:rsid w:val="00464659"/>
    <w:rsid w:val="004671DC"/>
    <w:rsid w:val="0047208C"/>
    <w:rsid w:val="004832EE"/>
    <w:rsid w:val="004951EF"/>
    <w:rsid w:val="004A0E01"/>
    <w:rsid w:val="004E284C"/>
    <w:rsid w:val="004F459E"/>
    <w:rsid w:val="00504CC0"/>
    <w:rsid w:val="0058286C"/>
    <w:rsid w:val="00586B9E"/>
    <w:rsid w:val="005901D9"/>
    <w:rsid w:val="005A2916"/>
    <w:rsid w:val="005A3077"/>
    <w:rsid w:val="005B2A1C"/>
    <w:rsid w:val="005B38E2"/>
    <w:rsid w:val="005D031D"/>
    <w:rsid w:val="005D526F"/>
    <w:rsid w:val="005E02D1"/>
    <w:rsid w:val="005E0A67"/>
    <w:rsid w:val="005E33FF"/>
    <w:rsid w:val="005E34A8"/>
    <w:rsid w:val="005F2527"/>
    <w:rsid w:val="005F31F0"/>
    <w:rsid w:val="00602747"/>
    <w:rsid w:val="00604D3E"/>
    <w:rsid w:val="0062203D"/>
    <w:rsid w:val="00642D80"/>
    <w:rsid w:val="00644169"/>
    <w:rsid w:val="006454D8"/>
    <w:rsid w:val="00653CE1"/>
    <w:rsid w:val="00660EBF"/>
    <w:rsid w:val="00663CE2"/>
    <w:rsid w:val="00672B50"/>
    <w:rsid w:val="00673360"/>
    <w:rsid w:val="00684C8C"/>
    <w:rsid w:val="006A449B"/>
    <w:rsid w:val="006A5E62"/>
    <w:rsid w:val="006B1805"/>
    <w:rsid w:val="006C0206"/>
    <w:rsid w:val="006C514A"/>
    <w:rsid w:val="006E4812"/>
    <w:rsid w:val="006F5F9F"/>
    <w:rsid w:val="006F76D8"/>
    <w:rsid w:val="00723B29"/>
    <w:rsid w:val="00726A12"/>
    <w:rsid w:val="007467BF"/>
    <w:rsid w:val="00751B12"/>
    <w:rsid w:val="00772EB4"/>
    <w:rsid w:val="007749BD"/>
    <w:rsid w:val="00781989"/>
    <w:rsid w:val="00796476"/>
    <w:rsid w:val="007A0C05"/>
    <w:rsid w:val="007A1D24"/>
    <w:rsid w:val="007A3447"/>
    <w:rsid w:val="007B053F"/>
    <w:rsid w:val="007B4993"/>
    <w:rsid w:val="007D2429"/>
    <w:rsid w:val="007E7B15"/>
    <w:rsid w:val="007F514A"/>
    <w:rsid w:val="007F5A3A"/>
    <w:rsid w:val="00807786"/>
    <w:rsid w:val="008127FE"/>
    <w:rsid w:val="008232AF"/>
    <w:rsid w:val="00827376"/>
    <w:rsid w:val="008417B6"/>
    <w:rsid w:val="0085440D"/>
    <w:rsid w:val="00862818"/>
    <w:rsid w:val="0089017E"/>
    <w:rsid w:val="008A4589"/>
    <w:rsid w:val="008B124C"/>
    <w:rsid w:val="008B3B2E"/>
    <w:rsid w:val="008C7076"/>
    <w:rsid w:val="008D724E"/>
    <w:rsid w:val="008E6C88"/>
    <w:rsid w:val="008F78C9"/>
    <w:rsid w:val="00901045"/>
    <w:rsid w:val="00904688"/>
    <w:rsid w:val="0090489F"/>
    <w:rsid w:val="009110B6"/>
    <w:rsid w:val="00916355"/>
    <w:rsid w:val="009249A0"/>
    <w:rsid w:val="00934954"/>
    <w:rsid w:val="009422A9"/>
    <w:rsid w:val="009471AD"/>
    <w:rsid w:val="00950549"/>
    <w:rsid w:val="009555D8"/>
    <w:rsid w:val="009644B7"/>
    <w:rsid w:val="009817A6"/>
    <w:rsid w:val="009875A8"/>
    <w:rsid w:val="00991915"/>
    <w:rsid w:val="009B7E7F"/>
    <w:rsid w:val="009C40D0"/>
    <w:rsid w:val="009C6087"/>
    <w:rsid w:val="009D352A"/>
    <w:rsid w:val="009D704F"/>
    <w:rsid w:val="009D7A93"/>
    <w:rsid w:val="00A16DC1"/>
    <w:rsid w:val="00A20459"/>
    <w:rsid w:val="00A23087"/>
    <w:rsid w:val="00A27DEC"/>
    <w:rsid w:val="00A34769"/>
    <w:rsid w:val="00A42DFD"/>
    <w:rsid w:val="00A53B94"/>
    <w:rsid w:val="00A66404"/>
    <w:rsid w:val="00A86795"/>
    <w:rsid w:val="00A973A3"/>
    <w:rsid w:val="00AE325D"/>
    <w:rsid w:val="00AF37EC"/>
    <w:rsid w:val="00B1143A"/>
    <w:rsid w:val="00B21984"/>
    <w:rsid w:val="00B31BFA"/>
    <w:rsid w:val="00B35ABB"/>
    <w:rsid w:val="00B6614E"/>
    <w:rsid w:val="00B67574"/>
    <w:rsid w:val="00B67F36"/>
    <w:rsid w:val="00B8052A"/>
    <w:rsid w:val="00B92C20"/>
    <w:rsid w:val="00B95AD3"/>
    <w:rsid w:val="00BA5B3B"/>
    <w:rsid w:val="00BA5FC8"/>
    <w:rsid w:val="00BC3A45"/>
    <w:rsid w:val="00BD0DC0"/>
    <w:rsid w:val="00BD234A"/>
    <w:rsid w:val="00C07F3F"/>
    <w:rsid w:val="00C24908"/>
    <w:rsid w:val="00C30838"/>
    <w:rsid w:val="00C40CF4"/>
    <w:rsid w:val="00C443BE"/>
    <w:rsid w:val="00C50FB0"/>
    <w:rsid w:val="00C52F65"/>
    <w:rsid w:val="00C63D35"/>
    <w:rsid w:val="00C64D38"/>
    <w:rsid w:val="00C726BA"/>
    <w:rsid w:val="00C74DA1"/>
    <w:rsid w:val="00C934D2"/>
    <w:rsid w:val="00CB223C"/>
    <w:rsid w:val="00CB33DF"/>
    <w:rsid w:val="00CC562F"/>
    <w:rsid w:val="00CE0871"/>
    <w:rsid w:val="00CE45A4"/>
    <w:rsid w:val="00CF6C81"/>
    <w:rsid w:val="00D1293A"/>
    <w:rsid w:val="00D13D0C"/>
    <w:rsid w:val="00D20470"/>
    <w:rsid w:val="00D20D69"/>
    <w:rsid w:val="00D2100C"/>
    <w:rsid w:val="00D21923"/>
    <w:rsid w:val="00D22667"/>
    <w:rsid w:val="00D7778B"/>
    <w:rsid w:val="00D854EB"/>
    <w:rsid w:val="00D926B0"/>
    <w:rsid w:val="00DA3AFB"/>
    <w:rsid w:val="00DA535F"/>
    <w:rsid w:val="00DD0217"/>
    <w:rsid w:val="00DD0EBA"/>
    <w:rsid w:val="00DD5DCE"/>
    <w:rsid w:val="00DD7C19"/>
    <w:rsid w:val="00DD7E99"/>
    <w:rsid w:val="00DE6CEA"/>
    <w:rsid w:val="00E0539C"/>
    <w:rsid w:val="00E20820"/>
    <w:rsid w:val="00E26A5F"/>
    <w:rsid w:val="00E27009"/>
    <w:rsid w:val="00E31F10"/>
    <w:rsid w:val="00E366F9"/>
    <w:rsid w:val="00E62BC3"/>
    <w:rsid w:val="00E8435F"/>
    <w:rsid w:val="00E922D0"/>
    <w:rsid w:val="00E9371B"/>
    <w:rsid w:val="00EA0922"/>
    <w:rsid w:val="00EB08D9"/>
    <w:rsid w:val="00EC541C"/>
    <w:rsid w:val="00F00BE8"/>
    <w:rsid w:val="00F16987"/>
    <w:rsid w:val="00F17E0F"/>
    <w:rsid w:val="00F26DC1"/>
    <w:rsid w:val="00F3130B"/>
    <w:rsid w:val="00F535D0"/>
    <w:rsid w:val="00F6379D"/>
    <w:rsid w:val="00F719B7"/>
    <w:rsid w:val="00F72449"/>
    <w:rsid w:val="00F800D3"/>
    <w:rsid w:val="00F876FE"/>
    <w:rsid w:val="00FB1E03"/>
    <w:rsid w:val="00FC4AD4"/>
    <w:rsid w:val="00FE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25C"/>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F514A"/>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Char">
    <w:name w:val="页眉 Char"/>
    <w:link w:val="a3"/>
    <w:uiPriority w:val="99"/>
    <w:locked/>
    <w:rsid w:val="007F514A"/>
    <w:rPr>
      <w:rFonts w:cs="Times New Roman"/>
      <w:sz w:val="18"/>
    </w:rPr>
  </w:style>
  <w:style w:type="paragraph" w:styleId="a4">
    <w:name w:val="footer"/>
    <w:basedOn w:val="a"/>
    <w:link w:val="Char0"/>
    <w:uiPriority w:val="99"/>
    <w:rsid w:val="007F514A"/>
    <w:pPr>
      <w:tabs>
        <w:tab w:val="center" w:pos="4153"/>
        <w:tab w:val="right" w:pos="8306"/>
      </w:tabs>
      <w:snapToGrid w:val="0"/>
      <w:jc w:val="left"/>
    </w:pPr>
    <w:rPr>
      <w:rFonts w:ascii="Calibri" w:hAnsi="Calibri"/>
      <w:kern w:val="0"/>
      <w:sz w:val="18"/>
      <w:szCs w:val="18"/>
    </w:rPr>
  </w:style>
  <w:style w:type="character" w:customStyle="1" w:styleId="Char0">
    <w:name w:val="页脚 Char"/>
    <w:link w:val="a4"/>
    <w:uiPriority w:val="99"/>
    <w:locked/>
    <w:rsid w:val="007F514A"/>
    <w:rPr>
      <w:rFonts w:cs="Times New Roman"/>
      <w:sz w:val="18"/>
    </w:rPr>
  </w:style>
  <w:style w:type="paragraph" w:styleId="a5">
    <w:name w:val="Normal (Web)"/>
    <w:basedOn w:val="a"/>
    <w:uiPriority w:val="99"/>
    <w:semiHidden/>
    <w:rsid w:val="00F00BE8"/>
    <w:pPr>
      <w:widowControl/>
      <w:spacing w:before="100" w:beforeAutospacing="1" w:after="100" w:afterAutospacing="1"/>
      <w:jc w:val="left"/>
    </w:pPr>
    <w:rPr>
      <w:rFonts w:ascii="宋体" w:hAnsi="宋体" w:cs="宋体"/>
      <w:kern w:val="0"/>
      <w:sz w:val="24"/>
    </w:rPr>
  </w:style>
  <w:style w:type="table" w:styleId="a6">
    <w:name w:val="Table Grid"/>
    <w:basedOn w:val="a1"/>
    <w:uiPriority w:val="99"/>
    <w:rsid w:val="00942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rsid w:val="008D724E"/>
    <w:rPr>
      <w:kern w:val="0"/>
      <w:sz w:val="18"/>
      <w:szCs w:val="18"/>
    </w:rPr>
  </w:style>
  <w:style w:type="character" w:customStyle="1" w:styleId="Char1">
    <w:name w:val="批注框文本 Char"/>
    <w:link w:val="a7"/>
    <w:uiPriority w:val="99"/>
    <w:semiHidden/>
    <w:locked/>
    <w:rsid w:val="008D724E"/>
    <w:rPr>
      <w:rFonts w:ascii="Times New Roman" w:eastAsia="宋体" w:hAnsi="Times New Roman" w:cs="Times New Roman"/>
      <w:sz w:val="18"/>
    </w:rPr>
  </w:style>
  <w:style w:type="character" w:styleId="a8">
    <w:name w:val="annotation reference"/>
    <w:uiPriority w:val="99"/>
    <w:semiHidden/>
    <w:rsid w:val="005F31F0"/>
    <w:rPr>
      <w:rFonts w:cs="Times New Roman"/>
      <w:sz w:val="21"/>
    </w:rPr>
  </w:style>
  <w:style w:type="paragraph" w:styleId="a9">
    <w:name w:val="annotation text"/>
    <w:basedOn w:val="a"/>
    <w:link w:val="Char2"/>
    <w:uiPriority w:val="99"/>
    <w:semiHidden/>
    <w:rsid w:val="005F31F0"/>
    <w:pPr>
      <w:jc w:val="left"/>
    </w:pPr>
    <w:rPr>
      <w:kern w:val="0"/>
      <w:sz w:val="20"/>
    </w:rPr>
  </w:style>
  <w:style w:type="character" w:customStyle="1" w:styleId="Char2">
    <w:name w:val="批注文字 Char"/>
    <w:link w:val="a9"/>
    <w:uiPriority w:val="99"/>
    <w:semiHidden/>
    <w:locked/>
    <w:rsid w:val="00CF6C81"/>
    <w:rPr>
      <w:rFonts w:ascii="Times New Roman" w:hAnsi="Times New Roman" w:cs="Times New Roman"/>
      <w:sz w:val="24"/>
    </w:rPr>
  </w:style>
  <w:style w:type="paragraph" w:styleId="aa">
    <w:name w:val="annotation subject"/>
    <w:basedOn w:val="a9"/>
    <w:next w:val="a9"/>
    <w:link w:val="Char3"/>
    <w:uiPriority w:val="99"/>
    <w:semiHidden/>
    <w:rsid w:val="005F31F0"/>
    <w:rPr>
      <w:b/>
      <w:bCs/>
    </w:rPr>
  </w:style>
  <w:style w:type="character" w:customStyle="1" w:styleId="Char3">
    <w:name w:val="批注主题 Char"/>
    <w:link w:val="aa"/>
    <w:uiPriority w:val="99"/>
    <w:semiHidden/>
    <w:locked/>
    <w:rsid w:val="00CF6C81"/>
    <w:rPr>
      <w:rFonts w:ascii="Times New Roman" w:hAnsi="Times New Roman" w:cs="Times New Roman"/>
      <w:b/>
      <w:sz w:val="24"/>
    </w:rPr>
  </w:style>
  <w:style w:type="paragraph" w:styleId="HTML">
    <w:name w:val="HTML Preformatted"/>
    <w:basedOn w:val="a"/>
    <w:link w:val="HTMLChar"/>
    <w:rsid w:val="007A1D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link w:val="HTML"/>
    <w:locked/>
    <w:rsid w:val="007A1D24"/>
    <w:rPr>
      <w:rFonts w:ascii="宋体" w:eastAsia="宋体" w:cs="Times New Roman"/>
      <w:sz w:val="24"/>
      <w:szCs w:val="24"/>
    </w:rPr>
  </w:style>
  <w:style w:type="character" w:customStyle="1" w:styleId="hps">
    <w:name w:val="hps"/>
    <w:rsid w:val="007A0C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465730">
      <w:bodyDiv w:val="1"/>
      <w:marLeft w:val="0"/>
      <w:marRight w:val="0"/>
      <w:marTop w:val="0"/>
      <w:marBottom w:val="0"/>
      <w:divBdr>
        <w:top w:val="none" w:sz="0" w:space="0" w:color="auto"/>
        <w:left w:val="none" w:sz="0" w:space="0" w:color="auto"/>
        <w:bottom w:val="none" w:sz="0" w:space="0" w:color="auto"/>
        <w:right w:val="none" w:sz="0" w:space="0" w:color="auto"/>
      </w:divBdr>
    </w:div>
    <w:div w:id="1755279292">
      <w:marLeft w:val="0"/>
      <w:marRight w:val="0"/>
      <w:marTop w:val="0"/>
      <w:marBottom w:val="0"/>
      <w:divBdr>
        <w:top w:val="none" w:sz="0" w:space="0" w:color="auto"/>
        <w:left w:val="none" w:sz="0" w:space="0" w:color="auto"/>
        <w:bottom w:val="none" w:sz="0" w:space="0" w:color="auto"/>
        <w:right w:val="none" w:sz="0" w:space="0" w:color="auto"/>
      </w:divBdr>
    </w:div>
    <w:div w:id="1755279293">
      <w:marLeft w:val="0"/>
      <w:marRight w:val="0"/>
      <w:marTop w:val="0"/>
      <w:marBottom w:val="0"/>
      <w:divBdr>
        <w:top w:val="none" w:sz="0" w:space="0" w:color="auto"/>
        <w:left w:val="none" w:sz="0" w:space="0" w:color="auto"/>
        <w:bottom w:val="none" w:sz="0" w:space="0" w:color="auto"/>
        <w:right w:val="none" w:sz="0" w:space="0" w:color="auto"/>
      </w:divBdr>
    </w:div>
    <w:div w:id="1755279294">
      <w:marLeft w:val="0"/>
      <w:marRight w:val="0"/>
      <w:marTop w:val="0"/>
      <w:marBottom w:val="0"/>
      <w:divBdr>
        <w:top w:val="none" w:sz="0" w:space="0" w:color="auto"/>
        <w:left w:val="none" w:sz="0" w:space="0" w:color="auto"/>
        <w:bottom w:val="none" w:sz="0" w:space="0" w:color="auto"/>
        <w:right w:val="none" w:sz="0" w:space="0" w:color="auto"/>
      </w:divBdr>
    </w:div>
    <w:div w:id="1755279295">
      <w:marLeft w:val="0"/>
      <w:marRight w:val="0"/>
      <w:marTop w:val="0"/>
      <w:marBottom w:val="0"/>
      <w:divBdr>
        <w:top w:val="none" w:sz="0" w:space="0" w:color="auto"/>
        <w:left w:val="none" w:sz="0" w:space="0" w:color="auto"/>
        <w:bottom w:val="none" w:sz="0" w:space="0" w:color="auto"/>
        <w:right w:val="none" w:sz="0" w:space="0" w:color="auto"/>
      </w:divBdr>
    </w:div>
    <w:div w:id="1755279296">
      <w:marLeft w:val="0"/>
      <w:marRight w:val="0"/>
      <w:marTop w:val="0"/>
      <w:marBottom w:val="0"/>
      <w:divBdr>
        <w:top w:val="none" w:sz="0" w:space="0" w:color="auto"/>
        <w:left w:val="none" w:sz="0" w:space="0" w:color="auto"/>
        <w:bottom w:val="none" w:sz="0" w:space="0" w:color="auto"/>
        <w:right w:val="none" w:sz="0" w:space="0" w:color="auto"/>
      </w:divBdr>
    </w:div>
    <w:div w:id="1755279297">
      <w:marLeft w:val="0"/>
      <w:marRight w:val="0"/>
      <w:marTop w:val="0"/>
      <w:marBottom w:val="0"/>
      <w:divBdr>
        <w:top w:val="none" w:sz="0" w:space="0" w:color="auto"/>
        <w:left w:val="none" w:sz="0" w:space="0" w:color="auto"/>
        <w:bottom w:val="none" w:sz="0" w:space="0" w:color="auto"/>
        <w:right w:val="none" w:sz="0" w:space="0" w:color="auto"/>
      </w:divBdr>
    </w:div>
    <w:div w:id="1755279298">
      <w:marLeft w:val="0"/>
      <w:marRight w:val="0"/>
      <w:marTop w:val="0"/>
      <w:marBottom w:val="0"/>
      <w:divBdr>
        <w:top w:val="none" w:sz="0" w:space="0" w:color="auto"/>
        <w:left w:val="none" w:sz="0" w:space="0" w:color="auto"/>
        <w:bottom w:val="none" w:sz="0" w:space="0" w:color="auto"/>
        <w:right w:val="none" w:sz="0" w:space="0" w:color="auto"/>
      </w:divBdr>
    </w:div>
    <w:div w:id="1755279299">
      <w:marLeft w:val="0"/>
      <w:marRight w:val="0"/>
      <w:marTop w:val="0"/>
      <w:marBottom w:val="0"/>
      <w:divBdr>
        <w:top w:val="none" w:sz="0" w:space="0" w:color="auto"/>
        <w:left w:val="none" w:sz="0" w:space="0" w:color="auto"/>
        <w:bottom w:val="none" w:sz="0" w:space="0" w:color="auto"/>
        <w:right w:val="none" w:sz="0" w:space="0" w:color="auto"/>
      </w:divBdr>
    </w:div>
    <w:div w:id="1755279300">
      <w:marLeft w:val="0"/>
      <w:marRight w:val="0"/>
      <w:marTop w:val="0"/>
      <w:marBottom w:val="0"/>
      <w:divBdr>
        <w:top w:val="none" w:sz="0" w:space="0" w:color="auto"/>
        <w:left w:val="none" w:sz="0" w:space="0" w:color="auto"/>
        <w:bottom w:val="none" w:sz="0" w:space="0" w:color="auto"/>
        <w:right w:val="none" w:sz="0" w:space="0" w:color="auto"/>
      </w:divBdr>
    </w:div>
    <w:div w:id="1755279301">
      <w:marLeft w:val="0"/>
      <w:marRight w:val="0"/>
      <w:marTop w:val="0"/>
      <w:marBottom w:val="0"/>
      <w:divBdr>
        <w:top w:val="none" w:sz="0" w:space="0" w:color="auto"/>
        <w:left w:val="none" w:sz="0" w:space="0" w:color="auto"/>
        <w:bottom w:val="none" w:sz="0" w:space="0" w:color="auto"/>
        <w:right w:val="none" w:sz="0" w:space="0" w:color="auto"/>
      </w:divBdr>
    </w:div>
    <w:div w:id="1755279302">
      <w:marLeft w:val="0"/>
      <w:marRight w:val="0"/>
      <w:marTop w:val="0"/>
      <w:marBottom w:val="0"/>
      <w:divBdr>
        <w:top w:val="none" w:sz="0" w:space="0" w:color="auto"/>
        <w:left w:val="none" w:sz="0" w:space="0" w:color="auto"/>
        <w:bottom w:val="none" w:sz="0" w:space="0" w:color="auto"/>
        <w:right w:val="none" w:sz="0" w:space="0" w:color="auto"/>
      </w:divBdr>
    </w:div>
    <w:div w:id="175527930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3128</TotalTime>
  <Pages>5</Pages>
  <Words>1974</Words>
  <Characters>2547</Characters>
  <Application>Microsoft Office Word</Application>
  <DocSecurity>0</DocSecurity>
  <Lines>101</Lines>
  <Paragraphs>100</Paragraphs>
  <ScaleCrop>false</ScaleCrop>
  <Company>China</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微软用户</cp:lastModifiedBy>
  <cp:revision>51</cp:revision>
  <cp:lastPrinted>2019-06-27T06:09:00Z</cp:lastPrinted>
  <dcterms:created xsi:type="dcterms:W3CDTF">2015-01-25T15:55:00Z</dcterms:created>
  <dcterms:modified xsi:type="dcterms:W3CDTF">2020-03-12T09:08:00Z</dcterms:modified>
</cp:coreProperties>
</file>