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18" w:rsidRPr="00EA4EE9" w:rsidRDefault="00C67090" w:rsidP="00EA4EE9">
      <w:pPr>
        <w:spacing w:beforeLines="100" w:before="312" w:afterLines="100" w:after="312"/>
        <w:jc w:val="center"/>
        <w:rPr>
          <w:rFonts w:ascii="黑体" w:eastAsia="黑体" w:hAnsi="黑体"/>
          <w:sz w:val="32"/>
          <w:szCs w:val="32"/>
        </w:rPr>
      </w:pPr>
      <w:r w:rsidRPr="00EA4EE9">
        <w:rPr>
          <w:rFonts w:ascii="黑体" w:eastAsia="黑体" w:hAnsi="黑体" w:hint="eastAsia"/>
          <w:sz w:val="32"/>
          <w:szCs w:val="32"/>
        </w:rPr>
        <w:t>政府会计</w:t>
      </w:r>
      <w:r w:rsidR="00444B14">
        <w:rPr>
          <w:rFonts w:ascii="黑体" w:eastAsia="黑体" w:hAnsi="黑体" w:hint="eastAsia"/>
          <w:sz w:val="32"/>
          <w:szCs w:val="32"/>
        </w:rPr>
        <w:t>改革背景</w:t>
      </w:r>
      <w:r w:rsidRPr="00EA4EE9">
        <w:rPr>
          <w:rFonts w:ascii="黑体" w:eastAsia="黑体" w:hAnsi="黑体" w:hint="eastAsia"/>
          <w:sz w:val="32"/>
          <w:szCs w:val="32"/>
        </w:rPr>
        <w:t>下高校成本核算的研究</w:t>
      </w:r>
    </w:p>
    <w:p w:rsidR="00796975" w:rsidRDefault="00796975" w:rsidP="00796975">
      <w:pPr>
        <w:spacing w:afterLines="50" w:after="156"/>
        <w:jc w:val="left"/>
        <w:rPr>
          <w:rFonts w:ascii="楷体" w:eastAsia="楷体" w:hAnsi="楷体"/>
          <w:sz w:val="24"/>
          <w:szCs w:val="24"/>
        </w:rPr>
      </w:pPr>
      <w:r>
        <w:rPr>
          <w:rFonts w:ascii="楷体" w:eastAsia="楷体" w:hAnsi="楷体" w:hint="eastAsia"/>
          <w:sz w:val="24"/>
          <w:szCs w:val="24"/>
        </w:rPr>
        <w:t>作者资料：王一乐，苏州大学财务处，江苏省苏州市</w:t>
      </w:r>
      <w:r w:rsidR="00842119">
        <w:rPr>
          <w:rFonts w:ascii="楷体" w:eastAsia="楷体" w:hAnsi="楷体" w:hint="eastAsia"/>
          <w:sz w:val="24"/>
          <w:szCs w:val="24"/>
        </w:rPr>
        <w:t>，</w:t>
      </w:r>
      <w:bookmarkStart w:id="0" w:name="_GoBack"/>
      <w:bookmarkEnd w:id="0"/>
      <w:r>
        <w:rPr>
          <w:rFonts w:ascii="楷体" w:eastAsia="楷体" w:hAnsi="楷体" w:hint="eastAsia"/>
          <w:sz w:val="24"/>
          <w:szCs w:val="24"/>
        </w:rPr>
        <w:t>2</w:t>
      </w:r>
      <w:r>
        <w:rPr>
          <w:rFonts w:ascii="楷体" w:eastAsia="楷体" w:hAnsi="楷体"/>
          <w:sz w:val="24"/>
          <w:szCs w:val="24"/>
        </w:rPr>
        <w:t>15006</w:t>
      </w:r>
      <w:r w:rsidRPr="00796975">
        <w:rPr>
          <w:rFonts w:ascii="楷体" w:eastAsia="楷体" w:hAnsi="楷体"/>
          <w:sz w:val="24"/>
          <w:szCs w:val="24"/>
        </w:rPr>
        <w:t>，</w:t>
      </w:r>
      <w:r w:rsidRPr="00796975">
        <w:rPr>
          <w:rFonts w:ascii="楷体" w:eastAsia="楷体" w:hAnsi="楷体" w:hint="eastAsia"/>
          <w:sz w:val="24"/>
          <w:szCs w:val="24"/>
        </w:rPr>
        <w:t>苏州市姑苏</w:t>
      </w:r>
      <w:r w:rsidRPr="00796975">
        <w:rPr>
          <w:rFonts w:ascii="楷体" w:eastAsia="楷体" w:hAnsi="楷体" w:hint="eastAsia"/>
          <w:sz w:val="24"/>
          <w:szCs w:val="24"/>
        </w:rPr>
        <w:t>区</w:t>
      </w:r>
      <w:r w:rsidRPr="00796975">
        <w:rPr>
          <w:rFonts w:ascii="楷体" w:eastAsia="楷体" w:hAnsi="楷体" w:hint="eastAsia"/>
          <w:sz w:val="24"/>
          <w:szCs w:val="24"/>
        </w:rPr>
        <w:t>东环路5</w:t>
      </w:r>
      <w:r w:rsidRPr="00796975">
        <w:rPr>
          <w:rFonts w:ascii="楷体" w:eastAsia="楷体" w:hAnsi="楷体"/>
          <w:sz w:val="24"/>
          <w:szCs w:val="24"/>
        </w:rPr>
        <w:t>0号</w:t>
      </w:r>
      <w:r w:rsidRPr="00796975">
        <w:rPr>
          <w:rFonts w:ascii="楷体" w:eastAsia="楷体" w:hAnsi="楷体" w:hint="eastAsia"/>
          <w:sz w:val="24"/>
          <w:szCs w:val="24"/>
        </w:rPr>
        <w:t>8</w:t>
      </w:r>
      <w:r w:rsidRPr="00796975">
        <w:rPr>
          <w:rFonts w:ascii="楷体" w:eastAsia="楷体" w:hAnsi="楷体"/>
          <w:sz w:val="24"/>
          <w:szCs w:val="24"/>
        </w:rPr>
        <w:t>02</w:t>
      </w:r>
      <w:r>
        <w:rPr>
          <w:rFonts w:ascii="楷体" w:eastAsia="楷体" w:hAnsi="楷体" w:hint="eastAsia"/>
          <w:sz w:val="24"/>
          <w:szCs w:val="24"/>
        </w:rPr>
        <w:t>室</w:t>
      </w:r>
      <w:r>
        <w:rPr>
          <w:rFonts w:ascii="楷体" w:eastAsia="楷体" w:hAnsi="楷体" w:hint="eastAsia"/>
          <w:sz w:val="24"/>
          <w:szCs w:val="24"/>
        </w:rPr>
        <w:t>，</w:t>
      </w:r>
      <w:r>
        <w:rPr>
          <w:rFonts w:ascii="楷体" w:eastAsia="楷体" w:hAnsi="楷体"/>
          <w:sz w:val="24"/>
          <w:szCs w:val="24"/>
        </w:rPr>
        <w:t>15190018216</w:t>
      </w:r>
    </w:p>
    <w:p w:rsidR="00BC508B" w:rsidRPr="00EA4EE9" w:rsidRDefault="00796975" w:rsidP="00796975">
      <w:pPr>
        <w:spacing w:afterLines="50" w:after="156"/>
        <w:jc w:val="left"/>
        <w:rPr>
          <w:rFonts w:ascii="楷体" w:eastAsia="楷体" w:hAnsi="楷体"/>
          <w:sz w:val="24"/>
          <w:szCs w:val="24"/>
        </w:rPr>
      </w:pPr>
      <w:r>
        <w:rPr>
          <w:rFonts w:ascii="楷体" w:eastAsia="楷体" w:hAnsi="楷体" w:hint="eastAsia"/>
          <w:sz w:val="24"/>
          <w:szCs w:val="24"/>
        </w:rPr>
        <w:t>作者简介：</w:t>
      </w:r>
      <w:r w:rsidR="003E58AA" w:rsidRPr="00EA4EE9">
        <w:rPr>
          <w:rFonts w:ascii="楷体" w:eastAsia="楷体" w:hAnsi="楷体" w:hint="eastAsia"/>
          <w:sz w:val="24"/>
          <w:szCs w:val="24"/>
        </w:rPr>
        <w:t>王一乐</w:t>
      </w:r>
      <w:r>
        <w:rPr>
          <w:rFonts w:ascii="楷体" w:eastAsia="楷体" w:hAnsi="楷体" w:hint="eastAsia"/>
          <w:sz w:val="24"/>
          <w:szCs w:val="24"/>
        </w:rPr>
        <w:t>（1</w:t>
      </w:r>
      <w:r>
        <w:rPr>
          <w:rFonts w:ascii="楷体" w:eastAsia="楷体" w:hAnsi="楷体"/>
          <w:sz w:val="24"/>
          <w:szCs w:val="24"/>
        </w:rPr>
        <w:t>987</w:t>
      </w:r>
      <w:r>
        <w:rPr>
          <w:rFonts w:ascii="楷体" w:eastAsia="楷体" w:hAnsi="楷体" w:hint="eastAsia"/>
          <w:sz w:val="24"/>
          <w:szCs w:val="24"/>
        </w:rPr>
        <w:t>-）</w:t>
      </w:r>
      <w:r w:rsidR="000C126B">
        <w:rPr>
          <w:rFonts w:ascii="楷体" w:eastAsia="楷体" w:hAnsi="楷体" w:hint="eastAsia"/>
          <w:sz w:val="24"/>
          <w:szCs w:val="24"/>
        </w:rPr>
        <w:t>，</w:t>
      </w:r>
      <w:r>
        <w:rPr>
          <w:rFonts w:ascii="楷体" w:eastAsia="楷体" w:hAnsi="楷体" w:hint="eastAsia"/>
          <w:sz w:val="24"/>
          <w:szCs w:val="24"/>
        </w:rPr>
        <w:t>女（汉族），江苏省宿迁市，</w:t>
      </w:r>
      <w:r w:rsidR="00131A20">
        <w:rPr>
          <w:rFonts w:ascii="楷体" w:eastAsia="楷体" w:hAnsi="楷体" w:hint="eastAsia"/>
          <w:sz w:val="24"/>
          <w:szCs w:val="24"/>
        </w:rPr>
        <w:t>苏州大学财务处</w:t>
      </w:r>
      <w:r>
        <w:rPr>
          <w:rFonts w:ascii="楷体" w:eastAsia="楷体" w:hAnsi="楷体" w:hint="eastAsia"/>
          <w:sz w:val="24"/>
          <w:szCs w:val="24"/>
        </w:rPr>
        <w:t>会计核算科副科长</w:t>
      </w:r>
      <w:r w:rsidR="000C126B">
        <w:rPr>
          <w:rFonts w:ascii="楷体" w:eastAsia="楷体" w:hAnsi="楷体" w:hint="eastAsia"/>
          <w:sz w:val="24"/>
          <w:szCs w:val="24"/>
        </w:rPr>
        <w:t>，</w:t>
      </w:r>
      <w:r>
        <w:rPr>
          <w:rFonts w:ascii="楷体" w:eastAsia="楷体" w:hAnsi="楷体" w:hint="eastAsia"/>
          <w:sz w:val="24"/>
          <w:szCs w:val="24"/>
        </w:rPr>
        <w:t>高效会计核算</w:t>
      </w:r>
    </w:p>
    <w:p w:rsidR="00DF24C2" w:rsidRPr="00817640" w:rsidRDefault="00EA4EE9" w:rsidP="00BC508B">
      <w:pPr>
        <w:rPr>
          <w:rFonts w:ascii="楷体" w:eastAsia="楷体" w:hAnsi="楷体"/>
          <w:sz w:val="24"/>
          <w:szCs w:val="24"/>
        </w:rPr>
      </w:pPr>
      <w:r w:rsidRPr="00817640">
        <w:rPr>
          <w:rFonts w:ascii="黑体" w:eastAsia="黑体" w:hAnsi="黑体" w:hint="eastAsia"/>
          <w:sz w:val="24"/>
          <w:szCs w:val="24"/>
        </w:rPr>
        <w:t>摘要：</w:t>
      </w:r>
      <w:r w:rsidR="007801BD">
        <w:rPr>
          <w:rFonts w:ascii="楷体" w:eastAsia="楷体" w:hAnsi="楷体" w:hint="eastAsia"/>
          <w:sz w:val="24"/>
          <w:szCs w:val="24"/>
        </w:rPr>
        <w:t>政府会计制度的改革为高校的成本核算奠定了理论基础，</w:t>
      </w:r>
      <w:r w:rsidR="007801BD" w:rsidRPr="007801BD">
        <w:rPr>
          <w:rFonts w:ascii="楷体" w:eastAsia="楷体" w:hAnsi="楷体" w:hint="eastAsia"/>
          <w:sz w:val="24"/>
          <w:szCs w:val="24"/>
        </w:rPr>
        <w:t>《事业单位成本核算基本指引》</w:t>
      </w:r>
      <w:r w:rsidR="007801BD">
        <w:rPr>
          <w:rFonts w:ascii="楷体" w:eastAsia="楷体" w:hAnsi="楷体" w:hint="eastAsia"/>
          <w:sz w:val="24"/>
          <w:szCs w:val="24"/>
        </w:rPr>
        <w:t>的出台为事业单位成本核算提供了制度保障。文章阐述了高校成本核算的必要性、可行性和迫切性，研究了如何在有效实施政府会计制度的前提下，推进高校成本核算。提出了高校成本核算账本设置、基础管理工作的有效建议和高校成本核算行业指引出台的相关建议。</w:t>
      </w:r>
    </w:p>
    <w:p w:rsidR="00817640" w:rsidRDefault="00817640" w:rsidP="00131A20">
      <w:pPr>
        <w:rPr>
          <w:rFonts w:ascii="楷体" w:eastAsia="楷体" w:hAnsi="楷体"/>
          <w:sz w:val="24"/>
          <w:szCs w:val="24"/>
        </w:rPr>
      </w:pPr>
      <w:r w:rsidRPr="00817640">
        <w:rPr>
          <w:rFonts w:ascii="黑体" w:eastAsia="黑体" w:hAnsi="黑体" w:hint="eastAsia"/>
          <w:sz w:val="24"/>
          <w:szCs w:val="24"/>
        </w:rPr>
        <w:t>关键词：</w:t>
      </w:r>
      <w:r w:rsidRPr="00817640">
        <w:rPr>
          <w:rFonts w:ascii="楷体" w:eastAsia="楷体" w:hAnsi="楷体" w:hint="eastAsia"/>
          <w:sz w:val="24"/>
          <w:szCs w:val="24"/>
        </w:rPr>
        <w:t>政府会计</w:t>
      </w:r>
      <w:r w:rsidR="00131A20">
        <w:rPr>
          <w:rFonts w:ascii="楷体" w:eastAsia="楷体" w:hAnsi="楷体" w:hint="eastAsia"/>
          <w:sz w:val="24"/>
          <w:szCs w:val="24"/>
        </w:rPr>
        <w:t>；</w:t>
      </w:r>
      <w:r w:rsidRPr="00817640">
        <w:rPr>
          <w:rFonts w:ascii="楷体" w:eastAsia="楷体" w:hAnsi="楷体" w:hint="eastAsia"/>
          <w:sz w:val="24"/>
          <w:szCs w:val="24"/>
        </w:rPr>
        <w:t>高校</w:t>
      </w:r>
      <w:r w:rsidR="00131A20">
        <w:rPr>
          <w:rFonts w:ascii="楷体" w:eastAsia="楷体" w:hAnsi="楷体" w:hint="eastAsia"/>
          <w:sz w:val="24"/>
          <w:szCs w:val="24"/>
        </w:rPr>
        <w:t>；</w:t>
      </w:r>
      <w:r w:rsidRPr="00817640">
        <w:rPr>
          <w:rFonts w:ascii="楷体" w:eastAsia="楷体" w:hAnsi="楷体" w:hint="eastAsia"/>
          <w:sz w:val="24"/>
          <w:szCs w:val="24"/>
        </w:rPr>
        <w:t>成本核算</w:t>
      </w:r>
    </w:p>
    <w:p w:rsidR="00131A20" w:rsidRPr="00131A20" w:rsidRDefault="00131A20" w:rsidP="00131A20">
      <w:pPr>
        <w:spacing w:afterLines="100" w:after="312"/>
        <w:rPr>
          <w:rFonts w:ascii="黑体" w:eastAsia="黑体" w:hAnsi="黑体"/>
          <w:sz w:val="24"/>
          <w:szCs w:val="24"/>
        </w:rPr>
      </w:pPr>
      <w:r w:rsidRPr="00131A20">
        <w:rPr>
          <w:rFonts w:ascii="黑体" w:eastAsia="黑体" w:hAnsi="黑体" w:hint="eastAsia"/>
          <w:sz w:val="24"/>
          <w:szCs w:val="24"/>
        </w:rPr>
        <w:t>【中图分类号】</w:t>
      </w:r>
      <w:r w:rsidRPr="00131A20">
        <w:rPr>
          <w:rFonts w:ascii="楷体" w:eastAsia="楷体" w:hAnsi="楷体"/>
          <w:sz w:val="24"/>
          <w:szCs w:val="24"/>
        </w:rPr>
        <w:t>F235.1</w:t>
      </w:r>
      <w:r w:rsidRPr="00131A20">
        <w:rPr>
          <w:rFonts w:ascii="黑体" w:eastAsia="黑体" w:hAnsi="黑体"/>
          <w:sz w:val="24"/>
          <w:szCs w:val="24"/>
        </w:rPr>
        <w:t xml:space="preserve"> </w:t>
      </w:r>
      <w:r w:rsidRPr="00131A20">
        <w:rPr>
          <w:rFonts w:ascii="黑体" w:eastAsia="黑体" w:hAnsi="黑体" w:hint="eastAsia"/>
          <w:sz w:val="24"/>
          <w:szCs w:val="24"/>
        </w:rPr>
        <w:t>【文献标识码】</w:t>
      </w:r>
      <w:r w:rsidRPr="00131A20">
        <w:rPr>
          <w:rFonts w:ascii="楷体" w:eastAsia="楷体" w:hAnsi="楷体"/>
          <w:sz w:val="24"/>
          <w:szCs w:val="24"/>
        </w:rPr>
        <w:t>A</w:t>
      </w:r>
    </w:p>
    <w:p w:rsidR="00DF24C2" w:rsidRPr="00817640" w:rsidRDefault="009B6933" w:rsidP="00FE1CAE">
      <w:pPr>
        <w:spacing w:line="360" w:lineRule="auto"/>
        <w:ind w:firstLineChars="200" w:firstLine="480"/>
        <w:rPr>
          <w:rFonts w:ascii="黑体" w:eastAsia="黑体" w:hAnsi="黑体"/>
          <w:sz w:val="24"/>
          <w:szCs w:val="24"/>
        </w:rPr>
      </w:pPr>
      <w:r w:rsidRPr="00817640">
        <w:rPr>
          <w:rFonts w:ascii="黑体" w:eastAsia="黑体" w:hAnsi="黑体" w:hint="eastAsia"/>
          <w:sz w:val="24"/>
          <w:szCs w:val="24"/>
        </w:rPr>
        <w:t>一、</w:t>
      </w:r>
      <w:r w:rsidR="00AF6BF5">
        <w:rPr>
          <w:rFonts w:ascii="黑体" w:eastAsia="黑体" w:hAnsi="黑体" w:hint="eastAsia"/>
          <w:sz w:val="24"/>
          <w:szCs w:val="24"/>
        </w:rPr>
        <w:t>高校成本核算的必要性</w:t>
      </w:r>
    </w:p>
    <w:p w:rsidR="00984B17" w:rsidRDefault="009B6933" w:rsidP="00817640">
      <w:pPr>
        <w:spacing w:line="360" w:lineRule="auto"/>
        <w:ind w:firstLineChars="200" w:firstLine="480"/>
        <w:rPr>
          <w:rFonts w:ascii="宋体" w:eastAsia="宋体" w:hAnsi="宋体"/>
          <w:sz w:val="24"/>
          <w:szCs w:val="24"/>
        </w:rPr>
      </w:pPr>
      <w:r w:rsidRPr="00817640">
        <w:rPr>
          <w:rFonts w:ascii="宋体" w:eastAsia="宋体" w:hAnsi="宋体"/>
          <w:sz w:val="24"/>
          <w:szCs w:val="24"/>
        </w:rPr>
        <w:t>2014年，按照党的十八届三中全会“建立权责发生制的政府综合财务报告制度</w:t>
      </w:r>
      <w:r w:rsidR="00C86235" w:rsidRPr="00817640">
        <w:rPr>
          <w:rFonts w:ascii="宋体" w:eastAsia="宋体" w:hAnsi="宋体" w:hint="eastAsia"/>
          <w:sz w:val="24"/>
          <w:szCs w:val="24"/>
        </w:rPr>
        <w:t>”</w:t>
      </w:r>
      <w:r w:rsidRPr="00817640">
        <w:rPr>
          <w:rFonts w:ascii="宋体" w:eastAsia="宋体" w:hAnsi="宋体"/>
          <w:sz w:val="24"/>
          <w:szCs w:val="24"/>
        </w:rPr>
        <w:t>精神，国务院批转了财政部的</w:t>
      </w:r>
      <w:r w:rsidR="00984B17" w:rsidRPr="00817640">
        <w:rPr>
          <w:rFonts w:ascii="宋体" w:eastAsia="宋体" w:hAnsi="宋体"/>
          <w:sz w:val="24"/>
          <w:szCs w:val="24"/>
        </w:rPr>
        <w:t>《</w:t>
      </w:r>
      <w:r w:rsidR="00984B17" w:rsidRPr="00817640">
        <w:rPr>
          <w:rFonts w:ascii="宋体" w:eastAsia="宋体" w:hAnsi="宋体" w:hint="eastAsia"/>
          <w:sz w:val="24"/>
          <w:szCs w:val="24"/>
        </w:rPr>
        <w:t>权</w:t>
      </w:r>
      <w:r w:rsidRPr="00817640">
        <w:rPr>
          <w:rFonts w:ascii="宋体" w:eastAsia="宋体" w:hAnsi="宋体"/>
          <w:sz w:val="24"/>
          <w:szCs w:val="24"/>
        </w:rPr>
        <w:t>责发生制政府综合财务报告制度改革方案》</w:t>
      </w:r>
      <w:r w:rsidR="00984B17" w:rsidRPr="00817640">
        <w:rPr>
          <w:rFonts w:ascii="宋体" w:eastAsia="宋体" w:hAnsi="宋体" w:hint="eastAsia"/>
          <w:sz w:val="24"/>
          <w:szCs w:val="24"/>
        </w:rPr>
        <w:t>（以下简称《改革方案》）。</w:t>
      </w:r>
      <w:r w:rsidR="00C86235" w:rsidRPr="00817640">
        <w:rPr>
          <w:rFonts w:ascii="宋体" w:eastAsia="宋体" w:hAnsi="宋体" w:hint="eastAsia"/>
          <w:sz w:val="24"/>
          <w:szCs w:val="24"/>
        </w:rPr>
        <w:t>《改革方案》以“构建统一、科学、规范的政府会计准则体系”，“适度分离政府财务会计和预算会计、政府财务报告与决算报告功能”，“全面、清晰反映政府财务信息和预算执行信息”为目标，布置了主要任务和具体的实施步骤。</w:t>
      </w:r>
      <w:r w:rsidR="00687E1F" w:rsidRPr="00817640">
        <w:rPr>
          <w:rFonts w:ascii="宋体" w:eastAsia="宋体" w:hAnsi="宋体" w:hint="eastAsia"/>
          <w:sz w:val="24"/>
          <w:szCs w:val="24"/>
        </w:rPr>
        <w:t>按照《改革方案》的布署，政府会计基本准则、具体准则和应用指南相继出台，2</w:t>
      </w:r>
      <w:r w:rsidR="00687E1F" w:rsidRPr="00817640">
        <w:rPr>
          <w:rFonts w:ascii="宋体" w:eastAsia="宋体" w:hAnsi="宋体"/>
          <w:sz w:val="24"/>
          <w:szCs w:val="24"/>
        </w:rPr>
        <w:t>019</w:t>
      </w:r>
      <w:r w:rsidR="00687E1F" w:rsidRPr="00817640">
        <w:rPr>
          <w:rFonts w:ascii="宋体" w:eastAsia="宋体" w:hAnsi="宋体" w:hint="eastAsia"/>
          <w:sz w:val="24"/>
          <w:szCs w:val="24"/>
        </w:rPr>
        <w:t>年1月1日，政府</w:t>
      </w:r>
      <w:r w:rsidR="00457B88">
        <w:rPr>
          <w:rFonts w:ascii="宋体" w:eastAsia="宋体" w:hAnsi="宋体" w:hint="eastAsia"/>
          <w:sz w:val="24"/>
          <w:szCs w:val="24"/>
        </w:rPr>
        <w:t>会计制度正式实施，为编制科学、全面的政府综合财务报告奠定了基础，计划在2</w:t>
      </w:r>
      <w:r w:rsidR="00457B88">
        <w:rPr>
          <w:rFonts w:ascii="宋体" w:eastAsia="宋体" w:hAnsi="宋体"/>
          <w:sz w:val="24"/>
          <w:szCs w:val="24"/>
        </w:rPr>
        <w:t>020</w:t>
      </w:r>
      <w:r w:rsidR="00457B88">
        <w:rPr>
          <w:rFonts w:ascii="宋体" w:eastAsia="宋体" w:hAnsi="宋体" w:hint="eastAsia"/>
          <w:sz w:val="24"/>
          <w:szCs w:val="24"/>
        </w:rPr>
        <w:t>年研究推行成本会计。</w:t>
      </w:r>
      <w:r w:rsidR="004319E5" w:rsidRPr="00817640">
        <w:rPr>
          <w:rFonts w:ascii="宋体" w:eastAsia="宋体" w:hAnsi="宋体" w:hint="eastAsia"/>
          <w:sz w:val="24"/>
          <w:szCs w:val="24"/>
        </w:rPr>
        <w:t>为了</w:t>
      </w:r>
      <w:r w:rsidR="00457B88">
        <w:rPr>
          <w:rFonts w:ascii="宋体" w:eastAsia="宋体" w:hAnsi="宋体" w:hint="eastAsia"/>
          <w:sz w:val="24"/>
          <w:szCs w:val="24"/>
        </w:rPr>
        <w:t>稳步</w:t>
      </w:r>
      <w:r w:rsidR="004319E5" w:rsidRPr="00817640">
        <w:rPr>
          <w:rFonts w:ascii="宋体" w:eastAsia="宋体" w:hAnsi="宋体" w:hint="eastAsia"/>
          <w:sz w:val="24"/>
          <w:szCs w:val="24"/>
        </w:rPr>
        <w:t>推行政府成本会计，增强政府会计信息的决策有用性，2</w:t>
      </w:r>
      <w:r w:rsidR="004319E5" w:rsidRPr="00817640">
        <w:rPr>
          <w:rFonts w:ascii="宋体" w:eastAsia="宋体" w:hAnsi="宋体"/>
          <w:sz w:val="24"/>
          <w:szCs w:val="24"/>
        </w:rPr>
        <w:t>019</w:t>
      </w:r>
      <w:r w:rsidR="004319E5" w:rsidRPr="00817640">
        <w:rPr>
          <w:rFonts w:ascii="宋体" w:eastAsia="宋体" w:hAnsi="宋体" w:hint="eastAsia"/>
          <w:sz w:val="24"/>
          <w:szCs w:val="24"/>
        </w:rPr>
        <w:t>年1</w:t>
      </w:r>
      <w:r w:rsidR="004319E5" w:rsidRPr="00817640">
        <w:rPr>
          <w:rFonts w:ascii="宋体" w:eastAsia="宋体" w:hAnsi="宋体"/>
          <w:sz w:val="24"/>
          <w:szCs w:val="24"/>
        </w:rPr>
        <w:t>2</w:t>
      </w:r>
      <w:r w:rsidR="004319E5" w:rsidRPr="00817640">
        <w:rPr>
          <w:rFonts w:ascii="宋体" w:eastAsia="宋体" w:hAnsi="宋体" w:hint="eastAsia"/>
          <w:sz w:val="24"/>
          <w:szCs w:val="24"/>
        </w:rPr>
        <w:t>月，财政部发布了《事业单位成本核算基本指引》</w:t>
      </w:r>
      <w:r w:rsidR="004D4AC0" w:rsidRPr="00817640">
        <w:rPr>
          <w:rFonts w:ascii="宋体" w:eastAsia="宋体" w:hAnsi="宋体" w:hint="eastAsia"/>
          <w:sz w:val="24"/>
          <w:szCs w:val="24"/>
        </w:rPr>
        <w:t>（以下简称《</w:t>
      </w:r>
      <w:r w:rsidR="00444B14">
        <w:rPr>
          <w:rFonts w:ascii="宋体" w:eastAsia="宋体" w:hAnsi="宋体" w:hint="eastAsia"/>
          <w:sz w:val="24"/>
          <w:szCs w:val="24"/>
        </w:rPr>
        <w:t>基本</w:t>
      </w:r>
      <w:r w:rsidR="004D4AC0" w:rsidRPr="00817640">
        <w:rPr>
          <w:rFonts w:ascii="宋体" w:eastAsia="宋体" w:hAnsi="宋体" w:hint="eastAsia"/>
          <w:sz w:val="24"/>
          <w:szCs w:val="24"/>
        </w:rPr>
        <w:t>指引》），要求事业单位加强成本核算工作，提升单位内部管理水平和运行效率，为政府绩效考核夯实基础。</w:t>
      </w:r>
      <w:r w:rsidR="00F45399" w:rsidRPr="00817640">
        <w:rPr>
          <w:rFonts w:ascii="宋体" w:eastAsia="宋体" w:hAnsi="宋体" w:hint="eastAsia"/>
          <w:sz w:val="24"/>
          <w:szCs w:val="24"/>
        </w:rPr>
        <w:t>《</w:t>
      </w:r>
      <w:r w:rsidR="00444B14">
        <w:rPr>
          <w:rFonts w:ascii="宋体" w:eastAsia="宋体" w:hAnsi="宋体" w:hint="eastAsia"/>
          <w:sz w:val="24"/>
          <w:szCs w:val="24"/>
        </w:rPr>
        <w:t>基本</w:t>
      </w:r>
      <w:r w:rsidR="00F45399" w:rsidRPr="00817640">
        <w:rPr>
          <w:rFonts w:ascii="宋体" w:eastAsia="宋体" w:hAnsi="宋体" w:hint="eastAsia"/>
          <w:sz w:val="24"/>
          <w:szCs w:val="24"/>
        </w:rPr>
        <w:t>指引》规定了事业单位成本核算的信息要求、核算对象、成本归集和分配方法等基本原则，要求2</w:t>
      </w:r>
      <w:r w:rsidR="00F45399" w:rsidRPr="00817640">
        <w:rPr>
          <w:rFonts w:ascii="宋体" w:eastAsia="宋体" w:hAnsi="宋体"/>
          <w:sz w:val="24"/>
          <w:szCs w:val="24"/>
        </w:rPr>
        <w:t>021</w:t>
      </w:r>
      <w:r w:rsidR="00F45399" w:rsidRPr="00817640">
        <w:rPr>
          <w:rFonts w:ascii="宋体" w:eastAsia="宋体" w:hAnsi="宋体" w:hint="eastAsia"/>
          <w:sz w:val="24"/>
          <w:szCs w:val="24"/>
        </w:rPr>
        <w:t>年1月1日起开始施行。</w:t>
      </w:r>
      <w:r w:rsidR="00444B14">
        <w:rPr>
          <w:rFonts w:ascii="宋体" w:eastAsia="宋体" w:hAnsi="宋体" w:hint="eastAsia"/>
          <w:sz w:val="24"/>
          <w:szCs w:val="24"/>
        </w:rPr>
        <w:t>高等学校等行业事业单位成本核算具体指引将遵循《基本指引》制</w:t>
      </w:r>
      <w:r w:rsidR="0024069C">
        <w:rPr>
          <w:rFonts w:ascii="宋体" w:eastAsia="宋体" w:hAnsi="宋体" w:hint="eastAsia"/>
          <w:sz w:val="24"/>
          <w:szCs w:val="24"/>
        </w:rPr>
        <w:t>订</w:t>
      </w:r>
      <w:r w:rsidR="00444B14">
        <w:rPr>
          <w:rFonts w:ascii="宋体" w:eastAsia="宋体" w:hAnsi="宋体" w:hint="eastAsia"/>
          <w:sz w:val="24"/>
          <w:szCs w:val="24"/>
        </w:rPr>
        <w:t>出台。</w:t>
      </w:r>
    </w:p>
    <w:p w:rsidR="00FD7970" w:rsidRDefault="00922A30" w:rsidP="00817640">
      <w:pPr>
        <w:spacing w:line="360" w:lineRule="auto"/>
        <w:ind w:firstLineChars="200" w:firstLine="480"/>
        <w:rPr>
          <w:rFonts w:ascii="宋体" w:eastAsia="宋体" w:hAnsi="宋体"/>
          <w:sz w:val="24"/>
          <w:szCs w:val="24"/>
        </w:rPr>
        <w:sectPr w:rsidR="00FD7970">
          <w:footerReference w:type="default" r:id="rId8"/>
          <w:pgSz w:w="11906" w:h="16838"/>
          <w:pgMar w:top="1440" w:right="1800" w:bottom="1440" w:left="1800" w:header="851" w:footer="992" w:gutter="0"/>
          <w:cols w:space="425"/>
          <w:docGrid w:type="lines" w:linePitch="312"/>
        </w:sectPr>
      </w:pPr>
      <w:r>
        <w:rPr>
          <w:rFonts w:ascii="宋体" w:eastAsia="宋体" w:hAnsi="宋体" w:hint="eastAsia"/>
          <w:sz w:val="24"/>
          <w:szCs w:val="24"/>
        </w:rPr>
        <w:t>高校</w:t>
      </w:r>
      <w:r w:rsidR="00F81549">
        <w:rPr>
          <w:rFonts w:ascii="宋体" w:eastAsia="宋体" w:hAnsi="宋体" w:hint="eastAsia"/>
          <w:sz w:val="24"/>
          <w:szCs w:val="24"/>
        </w:rPr>
        <w:t>作为行业事业单位，肩负人才培养、科学研究、服务社会、文化传承、国际交流等职责，业务类型</w:t>
      </w:r>
      <w:r w:rsidR="00397F54">
        <w:rPr>
          <w:rFonts w:ascii="宋体" w:eastAsia="宋体" w:hAnsi="宋体" w:hint="eastAsia"/>
          <w:sz w:val="24"/>
          <w:szCs w:val="24"/>
        </w:rPr>
        <w:t>繁多，经济事项复</w:t>
      </w:r>
      <w:r w:rsidR="00F81549">
        <w:rPr>
          <w:rFonts w:ascii="宋体" w:eastAsia="宋体" w:hAnsi="宋体" w:hint="eastAsia"/>
          <w:sz w:val="24"/>
          <w:szCs w:val="24"/>
        </w:rPr>
        <w:t>杂，给会计</w:t>
      </w:r>
      <w:r w:rsidR="00397F54">
        <w:rPr>
          <w:rFonts w:ascii="宋体" w:eastAsia="宋体" w:hAnsi="宋体" w:hint="eastAsia"/>
          <w:sz w:val="24"/>
          <w:szCs w:val="24"/>
        </w:rPr>
        <w:t>信息的可比性、可利用性</w:t>
      </w:r>
      <w:r w:rsidR="00F81549">
        <w:rPr>
          <w:rFonts w:ascii="宋体" w:eastAsia="宋体" w:hAnsi="宋体" w:hint="eastAsia"/>
          <w:sz w:val="24"/>
          <w:szCs w:val="24"/>
        </w:rPr>
        <w:t>带来了很大的挑战。</w:t>
      </w:r>
      <w:r w:rsidR="00F858CF">
        <w:rPr>
          <w:rFonts w:ascii="宋体" w:eastAsia="宋体" w:hAnsi="宋体" w:hint="eastAsia"/>
          <w:sz w:val="24"/>
          <w:szCs w:val="24"/>
        </w:rPr>
        <w:t>纵向来看，</w:t>
      </w:r>
      <w:r w:rsidR="00360CCA">
        <w:rPr>
          <w:rFonts w:ascii="宋体" w:eastAsia="宋体" w:hAnsi="宋体" w:hint="eastAsia"/>
          <w:sz w:val="24"/>
          <w:szCs w:val="24"/>
        </w:rPr>
        <w:t>目前我国高校的收入来源除了财政拨款、学费</w:t>
      </w:r>
      <w:r w:rsidR="00360CCA">
        <w:rPr>
          <w:rFonts w:ascii="宋体" w:eastAsia="宋体" w:hAnsi="宋体" w:hint="eastAsia"/>
          <w:sz w:val="24"/>
          <w:szCs w:val="24"/>
        </w:rPr>
        <w:lastRenderedPageBreak/>
        <w:t>收入之外，还有各种非同级政府部门的拨款、教育发展基金会的捐赠、其他企事业单位的教育投入等。高校的利益相关</w:t>
      </w:r>
      <w:r w:rsidR="00624332">
        <w:rPr>
          <w:rFonts w:ascii="宋体" w:eastAsia="宋体" w:hAnsi="宋体" w:hint="eastAsia"/>
          <w:sz w:val="24"/>
          <w:szCs w:val="24"/>
        </w:rPr>
        <w:t>者</w:t>
      </w:r>
      <w:r w:rsidR="00360CCA">
        <w:rPr>
          <w:rFonts w:ascii="宋体" w:eastAsia="宋体" w:hAnsi="宋体" w:hint="eastAsia"/>
          <w:sz w:val="24"/>
          <w:szCs w:val="24"/>
        </w:rPr>
        <w:t>众多，仅仅用教</w:t>
      </w:r>
      <w:r w:rsidR="00624332">
        <w:rPr>
          <w:rFonts w:ascii="宋体" w:eastAsia="宋体" w:hAnsi="宋体" w:hint="eastAsia"/>
          <w:sz w:val="24"/>
          <w:szCs w:val="24"/>
        </w:rPr>
        <w:t>育支出来衡量高校的教育水平已经无法满足利益相关者对教育经费绩效考核</w:t>
      </w:r>
      <w:r w:rsidR="00360CCA">
        <w:rPr>
          <w:rFonts w:ascii="宋体" w:eastAsia="宋体" w:hAnsi="宋体" w:hint="eastAsia"/>
          <w:sz w:val="24"/>
          <w:szCs w:val="24"/>
        </w:rPr>
        <w:t>的要求。</w:t>
      </w:r>
      <w:r w:rsidR="00F858CF">
        <w:rPr>
          <w:rFonts w:ascii="宋体" w:eastAsia="宋体" w:hAnsi="宋体" w:hint="eastAsia"/>
          <w:sz w:val="24"/>
          <w:szCs w:val="24"/>
        </w:rPr>
        <w:t>横向来看，高校遍布我国各个地区，各地区由于经济的差异对于高校的投入和学费水平</w:t>
      </w:r>
      <w:r w:rsidR="00397F54">
        <w:rPr>
          <w:rFonts w:ascii="宋体" w:eastAsia="宋体" w:hAnsi="宋体" w:hint="eastAsia"/>
          <w:sz w:val="24"/>
          <w:szCs w:val="24"/>
        </w:rPr>
        <w:t>也不尽相同。没有标准的绩效考评体系，全国的高等教育经费就无法在各个高校之间进行合理</w:t>
      </w:r>
    </w:p>
    <w:p w:rsidR="00922A30" w:rsidRDefault="00397F54" w:rsidP="00FD7970">
      <w:pPr>
        <w:spacing w:line="360" w:lineRule="auto"/>
        <w:rPr>
          <w:rFonts w:ascii="宋体" w:eastAsia="宋体" w:hAnsi="宋体"/>
          <w:sz w:val="24"/>
          <w:szCs w:val="24"/>
        </w:rPr>
      </w:pPr>
      <w:r>
        <w:rPr>
          <w:rFonts w:ascii="宋体" w:eastAsia="宋体" w:hAnsi="宋体" w:hint="eastAsia"/>
          <w:sz w:val="24"/>
          <w:szCs w:val="24"/>
        </w:rPr>
        <w:t>配置。</w:t>
      </w:r>
      <w:r w:rsidR="000D4FB4">
        <w:rPr>
          <w:rFonts w:ascii="宋体" w:eastAsia="宋体" w:hAnsi="宋体" w:hint="eastAsia"/>
          <w:sz w:val="24"/>
          <w:szCs w:val="24"/>
        </w:rPr>
        <w:t>就高校内部而言，各学科、</w:t>
      </w:r>
      <w:r w:rsidR="00661D11">
        <w:rPr>
          <w:rFonts w:ascii="宋体" w:eastAsia="宋体" w:hAnsi="宋体" w:hint="eastAsia"/>
          <w:sz w:val="24"/>
          <w:szCs w:val="24"/>
        </w:rPr>
        <w:t>专业、</w:t>
      </w:r>
      <w:r w:rsidR="000D4FB4">
        <w:rPr>
          <w:rFonts w:ascii="宋体" w:eastAsia="宋体" w:hAnsi="宋体" w:hint="eastAsia"/>
          <w:sz w:val="24"/>
          <w:szCs w:val="24"/>
        </w:rPr>
        <w:t>院系、</w:t>
      </w:r>
      <w:r w:rsidR="00661D11">
        <w:rPr>
          <w:rFonts w:ascii="宋体" w:eastAsia="宋体" w:hAnsi="宋体" w:hint="eastAsia"/>
          <w:sz w:val="24"/>
          <w:szCs w:val="24"/>
        </w:rPr>
        <w:t>年级、</w:t>
      </w:r>
      <w:r w:rsidR="00867A80">
        <w:rPr>
          <w:rFonts w:ascii="宋体" w:eastAsia="宋体" w:hAnsi="宋体" w:hint="eastAsia"/>
          <w:sz w:val="24"/>
          <w:szCs w:val="24"/>
        </w:rPr>
        <w:t>部门之间的资源是否得到了有效配置，各种专项</w:t>
      </w:r>
      <w:r w:rsidR="000D4FB4">
        <w:rPr>
          <w:rFonts w:ascii="宋体" w:eastAsia="宋体" w:hAnsi="宋体" w:hint="eastAsia"/>
          <w:sz w:val="24"/>
          <w:szCs w:val="24"/>
        </w:rPr>
        <w:t>投入是否能够与产出合理配比，高校能否可持续发展，“高耗低产”</w:t>
      </w:r>
      <w:r w:rsidR="00867A80">
        <w:rPr>
          <w:rFonts w:ascii="宋体" w:eastAsia="宋体" w:hAnsi="宋体" w:hint="eastAsia"/>
          <w:sz w:val="24"/>
          <w:szCs w:val="24"/>
        </w:rPr>
        <w:t>的现象如何遏止</w:t>
      </w:r>
      <w:r>
        <w:rPr>
          <w:rFonts w:ascii="宋体" w:eastAsia="宋体" w:hAnsi="宋体" w:hint="eastAsia"/>
          <w:sz w:val="24"/>
          <w:szCs w:val="24"/>
        </w:rPr>
        <w:t>是高校管理者必须面临的挑战。因此高校的绩效考核体系亟待建成，而高校的成本核算是绩效考核的</w:t>
      </w:r>
      <w:r w:rsidR="00CF59B1">
        <w:rPr>
          <w:rFonts w:ascii="宋体" w:eastAsia="宋体" w:hAnsi="宋体" w:hint="eastAsia"/>
          <w:sz w:val="24"/>
          <w:szCs w:val="24"/>
        </w:rPr>
        <w:t>基础</w:t>
      </w:r>
      <w:r>
        <w:rPr>
          <w:rFonts w:ascii="宋体" w:eastAsia="宋体" w:hAnsi="宋体" w:hint="eastAsia"/>
          <w:sz w:val="24"/>
          <w:szCs w:val="24"/>
        </w:rPr>
        <w:t>。</w:t>
      </w:r>
    </w:p>
    <w:p w:rsidR="00397F54" w:rsidRDefault="00397F54" w:rsidP="0088488B">
      <w:pPr>
        <w:spacing w:line="360" w:lineRule="auto"/>
        <w:ind w:firstLineChars="200" w:firstLine="480"/>
        <w:rPr>
          <w:rFonts w:ascii="宋体" w:eastAsia="宋体" w:hAnsi="宋体"/>
          <w:sz w:val="24"/>
          <w:szCs w:val="24"/>
        </w:rPr>
      </w:pPr>
      <w:r>
        <w:rPr>
          <w:rFonts w:ascii="宋体" w:eastAsia="宋体" w:hAnsi="宋体" w:hint="eastAsia"/>
          <w:sz w:val="24"/>
          <w:szCs w:val="24"/>
        </w:rPr>
        <w:t>本文以政府会计制度和《事业单位成本核算基本指引》为理论基础，结合高校实例，研究</w:t>
      </w:r>
      <w:r w:rsidR="00AD3C50">
        <w:rPr>
          <w:rFonts w:ascii="宋体" w:eastAsia="宋体" w:hAnsi="宋体" w:hint="eastAsia"/>
          <w:sz w:val="24"/>
          <w:szCs w:val="24"/>
        </w:rPr>
        <w:t>高校实施成本核算所面临的问题并提出相关解决建议。本文写在财政部高等教育行业成本核算</w:t>
      </w:r>
      <w:r>
        <w:rPr>
          <w:rFonts w:ascii="宋体" w:eastAsia="宋体" w:hAnsi="宋体" w:hint="eastAsia"/>
          <w:sz w:val="24"/>
          <w:szCs w:val="24"/>
        </w:rPr>
        <w:t>具体指引出台</w:t>
      </w:r>
      <w:r w:rsidR="00457B88">
        <w:rPr>
          <w:rFonts w:ascii="宋体" w:eastAsia="宋体" w:hAnsi="宋体" w:hint="eastAsia"/>
          <w:sz w:val="24"/>
          <w:szCs w:val="24"/>
        </w:rPr>
        <w:t>之前，旨在为具体指引的出台</w:t>
      </w:r>
      <w:r>
        <w:rPr>
          <w:rFonts w:ascii="宋体" w:eastAsia="宋体" w:hAnsi="宋体" w:hint="eastAsia"/>
          <w:sz w:val="24"/>
          <w:szCs w:val="24"/>
        </w:rPr>
        <w:t>提供有用信息。</w:t>
      </w:r>
    </w:p>
    <w:p w:rsidR="0081057C" w:rsidRDefault="00AF6BF5" w:rsidP="00FE1CAE">
      <w:pPr>
        <w:spacing w:line="360" w:lineRule="auto"/>
        <w:ind w:firstLineChars="200" w:firstLine="480"/>
        <w:rPr>
          <w:rFonts w:ascii="黑体" w:eastAsia="黑体" w:hAnsi="黑体"/>
          <w:sz w:val="24"/>
          <w:szCs w:val="24"/>
        </w:rPr>
      </w:pPr>
      <w:r>
        <w:rPr>
          <w:rFonts w:ascii="黑体" w:eastAsia="黑体" w:hAnsi="黑体" w:hint="eastAsia"/>
          <w:sz w:val="24"/>
          <w:szCs w:val="24"/>
        </w:rPr>
        <w:t>二、高校成本核算现状</w:t>
      </w:r>
    </w:p>
    <w:p w:rsidR="00EF3D64" w:rsidRPr="00EF3D64" w:rsidRDefault="00EF3D64" w:rsidP="00EF3D64">
      <w:pPr>
        <w:spacing w:line="360" w:lineRule="auto"/>
        <w:ind w:firstLine="480"/>
        <w:rPr>
          <w:rFonts w:ascii="宋体" w:eastAsia="宋体" w:hAnsi="宋体"/>
          <w:sz w:val="24"/>
          <w:szCs w:val="24"/>
        </w:rPr>
      </w:pPr>
      <w:r w:rsidRPr="00EF3D64">
        <w:rPr>
          <w:rFonts w:ascii="宋体" w:eastAsia="宋体" w:hAnsi="宋体" w:hint="eastAsia"/>
          <w:sz w:val="24"/>
          <w:szCs w:val="24"/>
        </w:rPr>
        <w:t>当前学术界普遍认为高校“重投入轻产出”的观念必须得到扭转</w:t>
      </w:r>
      <w:r w:rsidR="004D54B3">
        <w:rPr>
          <w:rFonts w:ascii="宋体" w:eastAsia="宋体" w:hAnsi="宋体" w:hint="eastAsia"/>
          <w:sz w:val="24"/>
          <w:szCs w:val="24"/>
        </w:rPr>
        <w:t>，</w:t>
      </w:r>
      <w:r w:rsidRPr="00EF3D64">
        <w:rPr>
          <w:rFonts w:ascii="宋体" w:eastAsia="宋体" w:hAnsi="宋体" w:hint="eastAsia"/>
          <w:sz w:val="24"/>
          <w:szCs w:val="24"/>
        </w:rPr>
        <w:t>因为实际委托人的缺位、没有切实可行的成本核算体系可供执行</w:t>
      </w:r>
      <w:r>
        <w:rPr>
          <w:rFonts w:ascii="宋体" w:eastAsia="宋体" w:hAnsi="宋体" w:hint="eastAsia"/>
          <w:sz w:val="24"/>
          <w:szCs w:val="24"/>
        </w:rPr>
        <w:t>、缺乏成本控制意识</w:t>
      </w:r>
      <w:r w:rsidRPr="00EF3D64">
        <w:rPr>
          <w:rFonts w:ascii="宋体" w:eastAsia="宋体" w:hAnsi="宋体" w:hint="eastAsia"/>
          <w:sz w:val="24"/>
          <w:szCs w:val="24"/>
        </w:rPr>
        <w:t>等原因造成高校成本核算很难推行。</w:t>
      </w:r>
    </w:p>
    <w:p w:rsidR="008A238A" w:rsidRDefault="00C84A80" w:rsidP="008A238A">
      <w:pPr>
        <w:spacing w:line="360" w:lineRule="auto"/>
        <w:ind w:firstLine="480"/>
        <w:rPr>
          <w:rFonts w:ascii="宋体" w:eastAsia="宋体" w:hAnsi="宋体"/>
          <w:sz w:val="24"/>
          <w:szCs w:val="24"/>
        </w:rPr>
      </w:pPr>
      <w:r w:rsidRPr="006210E3">
        <w:rPr>
          <w:rFonts w:ascii="宋体" w:eastAsia="宋体" w:hAnsi="宋体" w:hint="eastAsia"/>
          <w:sz w:val="24"/>
          <w:szCs w:val="24"/>
        </w:rPr>
        <w:t>现有文献对高校教育成本的研究</w:t>
      </w:r>
      <w:r w:rsidR="00867A80">
        <w:rPr>
          <w:rFonts w:ascii="宋体" w:eastAsia="宋体" w:hAnsi="宋体" w:hint="eastAsia"/>
          <w:sz w:val="24"/>
          <w:szCs w:val="24"/>
        </w:rPr>
        <w:t>主要是在政府会计制度实施之前，很多</w:t>
      </w:r>
      <w:r w:rsidRPr="006210E3">
        <w:rPr>
          <w:rFonts w:ascii="宋体" w:eastAsia="宋体" w:hAnsi="宋体" w:hint="eastAsia"/>
          <w:sz w:val="24"/>
          <w:szCs w:val="24"/>
        </w:rPr>
        <w:t>专家和学者</w:t>
      </w:r>
      <w:r w:rsidR="006210E3" w:rsidRPr="006210E3">
        <w:rPr>
          <w:rFonts w:ascii="宋体" w:eastAsia="宋体" w:hAnsi="宋体" w:hint="eastAsia"/>
          <w:sz w:val="24"/>
          <w:szCs w:val="24"/>
        </w:rPr>
        <w:t>提出</w:t>
      </w:r>
      <w:r w:rsidRPr="006210E3">
        <w:rPr>
          <w:rFonts w:ascii="宋体" w:eastAsia="宋体" w:hAnsi="宋体" w:hint="eastAsia"/>
          <w:sz w:val="24"/>
          <w:szCs w:val="24"/>
        </w:rPr>
        <w:t>原《高校会计制度》</w:t>
      </w:r>
      <w:r w:rsidR="000A7C62">
        <w:rPr>
          <w:rFonts w:ascii="宋体" w:eastAsia="宋体" w:hAnsi="宋体" w:hint="eastAsia"/>
          <w:sz w:val="24"/>
          <w:szCs w:val="24"/>
        </w:rPr>
        <w:t>收付实现制的核算原则</w:t>
      </w:r>
      <w:r w:rsidR="006210E3" w:rsidRPr="006210E3">
        <w:rPr>
          <w:rFonts w:ascii="宋体" w:eastAsia="宋体" w:hAnsi="宋体" w:hint="eastAsia"/>
          <w:sz w:val="24"/>
          <w:szCs w:val="24"/>
        </w:rPr>
        <w:t>制约了高校成本核算，应该引入权责发生制。</w:t>
      </w:r>
      <w:r w:rsidR="00BA375C">
        <w:rPr>
          <w:rFonts w:ascii="宋体" w:eastAsia="宋体" w:hAnsi="宋体" w:hint="eastAsia"/>
          <w:sz w:val="24"/>
          <w:szCs w:val="24"/>
        </w:rPr>
        <w:t>岳红梅</w:t>
      </w:r>
      <w:r w:rsidR="009929CA">
        <w:rPr>
          <w:rStyle w:val="aa"/>
          <w:rFonts w:ascii="宋体" w:eastAsia="宋体" w:hAnsi="宋体"/>
          <w:sz w:val="24"/>
          <w:szCs w:val="24"/>
        </w:rPr>
        <w:endnoteReference w:id="1"/>
      </w:r>
      <w:r w:rsidR="009C25D2">
        <w:rPr>
          <w:rFonts w:ascii="宋体" w:eastAsia="宋体" w:hAnsi="宋体" w:hint="eastAsia"/>
          <w:sz w:val="24"/>
          <w:szCs w:val="24"/>
        </w:rPr>
        <w:t>在对《高校会计制度》</w:t>
      </w:r>
      <w:r w:rsidR="00867A80">
        <w:rPr>
          <w:rFonts w:ascii="宋体" w:eastAsia="宋体" w:hAnsi="宋体" w:hint="eastAsia"/>
          <w:sz w:val="24"/>
          <w:szCs w:val="24"/>
        </w:rPr>
        <w:t>下</w:t>
      </w:r>
      <w:r w:rsidR="009C25D2">
        <w:rPr>
          <w:rFonts w:ascii="宋体" w:eastAsia="宋体" w:hAnsi="宋体" w:hint="eastAsia"/>
          <w:sz w:val="24"/>
          <w:szCs w:val="24"/>
        </w:rPr>
        <w:t>高校成本核算进行研究时提出，现行制度下应引入权责发生制核算成本，并列举了成本核算对象。</w:t>
      </w:r>
      <w:r w:rsidRPr="008A238A">
        <w:rPr>
          <w:rFonts w:ascii="宋体" w:eastAsia="宋体" w:hAnsi="宋体" w:hint="eastAsia"/>
          <w:sz w:val="24"/>
          <w:szCs w:val="24"/>
        </w:rPr>
        <w:t>杨世忠</w:t>
      </w:r>
      <w:r w:rsidR="009929CA">
        <w:rPr>
          <w:rStyle w:val="aa"/>
          <w:rFonts w:ascii="宋体" w:eastAsia="宋体" w:hAnsi="宋体"/>
          <w:sz w:val="24"/>
          <w:szCs w:val="24"/>
        </w:rPr>
        <w:endnoteReference w:id="2"/>
      </w:r>
      <w:r w:rsidR="00091023">
        <w:rPr>
          <w:rFonts w:ascii="宋体" w:eastAsia="宋体" w:hAnsi="宋体" w:hint="eastAsia"/>
          <w:sz w:val="24"/>
          <w:szCs w:val="24"/>
        </w:rPr>
        <w:t>等</w:t>
      </w:r>
      <w:r w:rsidRPr="008A238A">
        <w:rPr>
          <w:rFonts w:ascii="宋体" w:eastAsia="宋体" w:hAnsi="宋体" w:hint="eastAsia"/>
          <w:sz w:val="24"/>
          <w:szCs w:val="24"/>
        </w:rPr>
        <w:t>在高校教育成本概念基础上，根据高校费用开支核算现状和特点，应用作业成本法对某高校成本进行了核算</w:t>
      </w:r>
      <w:r w:rsidR="000A7C62" w:rsidRPr="008A238A">
        <w:rPr>
          <w:rFonts w:ascii="宋体" w:eastAsia="宋体" w:hAnsi="宋体" w:hint="eastAsia"/>
          <w:sz w:val="24"/>
          <w:szCs w:val="24"/>
        </w:rPr>
        <w:t>与</w:t>
      </w:r>
      <w:r w:rsidRPr="008A238A">
        <w:rPr>
          <w:rFonts w:ascii="宋体" w:eastAsia="宋体" w:hAnsi="宋体" w:hint="eastAsia"/>
          <w:sz w:val="24"/>
          <w:szCs w:val="24"/>
        </w:rPr>
        <w:t>论证。</w:t>
      </w:r>
      <w:r w:rsidR="000A7C62" w:rsidRPr="008A238A">
        <w:rPr>
          <w:rFonts w:ascii="宋体" w:eastAsia="宋体" w:hAnsi="宋体" w:hint="eastAsia"/>
          <w:sz w:val="24"/>
          <w:szCs w:val="24"/>
        </w:rPr>
        <w:t>他认为在旧制度下应该先按照权责发生制鉴别“待摊费用”和“预提费用”，并且基建投资和固定资产购置费不</w:t>
      </w:r>
      <w:r w:rsidR="009855CA">
        <w:rPr>
          <w:rFonts w:ascii="宋体" w:eastAsia="宋体" w:hAnsi="宋体" w:hint="eastAsia"/>
          <w:sz w:val="24"/>
          <w:szCs w:val="24"/>
        </w:rPr>
        <w:t>应将</w:t>
      </w:r>
      <w:r w:rsidR="000A7C62" w:rsidRPr="008A238A">
        <w:rPr>
          <w:rFonts w:ascii="宋体" w:eastAsia="宋体" w:hAnsi="宋体" w:hint="eastAsia"/>
          <w:sz w:val="24"/>
          <w:szCs w:val="24"/>
        </w:rPr>
        <w:t>计入成本，</w:t>
      </w:r>
      <w:r w:rsidR="009855CA">
        <w:rPr>
          <w:rFonts w:ascii="宋体" w:eastAsia="宋体" w:hAnsi="宋体" w:hint="eastAsia"/>
          <w:sz w:val="24"/>
          <w:szCs w:val="24"/>
        </w:rPr>
        <w:t>应</w:t>
      </w:r>
      <w:r w:rsidR="000A7C62" w:rsidRPr="008A238A">
        <w:rPr>
          <w:rFonts w:ascii="宋体" w:eastAsia="宋体" w:hAnsi="宋体" w:hint="eastAsia"/>
          <w:sz w:val="24"/>
          <w:szCs w:val="24"/>
        </w:rPr>
        <w:t>将固定资产折旧费计入成本。</w:t>
      </w:r>
    </w:p>
    <w:p w:rsidR="00915CF6" w:rsidRDefault="009855CA" w:rsidP="00F65DE0">
      <w:pPr>
        <w:spacing w:line="360" w:lineRule="auto"/>
        <w:ind w:firstLine="480"/>
        <w:rPr>
          <w:rFonts w:ascii="宋体" w:eastAsia="宋体" w:hAnsi="宋体"/>
          <w:sz w:val="24"/>
          <w:szCs w:val="24"/>
        </w:rPr>
      </w:pPr>
      <w:r>
        <w:rPr>
          <w:rFonts w:ascii="宋体" w:eastAsia="宋体" w:hAnsi="宋体" w:hint="eastAsia"/>
          <w:sz w:val="24"/>
          <w:szCs w:val="24"/>
        </w:rPr>
        <w:t>关于高校成本核算的方法，</w:t>
      </w:r>
      <w:r w:rsidR="0073175E" w:rsidRPr="008A238A">
        <w:rPr>
          <w:rFonts w:ascii="宋体" w:eastAsia="宋体" w:hAnsi="宋体" w:hint="eastAsia"/>
          <w:sz w:val="24"/>
          <w:szCs w:val="24"/>
        </w:rPr>
        <w:t>武雷、林钢</w:t>
      </w:r>
      <w:r w:rsidR="009929CA">
        <w:rPr>
          <w:rStyle w:val="aa"/>
          <w:rFonts w:ascii="宋体" w:eastAsia="宋体" w:hAnsi="宋体"/>
          <w:sz w:val="24"/>
          <w:szCs w:val="24"/>
        </w:rPr>
        <w:endnoteReference w:id="3"/>
      </w:r>
      <w:r w:rsidR="0073175E" w:rsidRPr="008A238A">
        <w:rPr>
          <w:rFonts w:ascii="宋体" w:eastAsia="宋体" w:hAnsi="宋体" w:hint="eastAsia"/>
          <w:sz w:val="24"/>
          <w:szCs w:val="24"/>
        </w:rPr>
        <w:t>认为常用的生均培养成本法（年度高校教育支出除以约当学生人数所得）缺乏科学依据，不能对高校的资源耗费进行准确的追溯。</w:t>
      </w:r>
      <w:r w:rsidRPr="009855CA">
        <w:rPr>
          <w:rFonts w:ascii="宋体" w:eastAsia="宋体" w:hAnsi="宋体" w:hint="eastAsia"/>
          <w:sz w:val="24"/>
          <w:szCs w:val="24"/>
        </w:rPr>
        <w:t>邵胜华</w:t>
      </w:r>
      <w:r>
        <w:rPr>
          <w:rFonts w:ascii="宋体" w:eastAsia="宋体" w:hAnsi="宋体" w:hint="eastAsia"/>
          <w:sz w:val="24"/>
          <w:szCs w:val="24"/>
        </w:rPr>
        <w:t>、</w:t>
      </w:r>
      <w:r w:rsidRPr="009855CA">
        <w:rPr>
          <w:rFonts w:ascii="宋体" w:eastAsia="宋体" w:hAnsi="宋体"/>
          <w:sz w:val="24"/>
          <w:szCs w:val="24"/>
        </w:rPr>
        <w:t>胡珍薇</w:t>
      </w:r>
      <w:r w:rsidR="009929CA">
        <w:rPr>
          <w:rStyle w:val="aa"/>
          <w:rFonts w:ascii="宋体" w:eastAsia="宋体" w:hAnsi="宋体"/>
          <w:sz w:val="24"/>
          <w:szCs w:val="24"/>
        </w:rPr>
        <w:endnoteReference w:id="4"/>
      </w:r>
      <w:r w:rsidR="004D54B3">
        <w:rPr>
          <w:rFonts w:ascii="宋体" w:eastAsia="宋体" w:hAnsi="宋体" w:hint="eastAsia"/>
          <w:sz w:val="24"/>
          <w:szCs w:val="24"/>
        </w:rPr>
        <w:t>提出</w:t>
      </w:r>
      <w:r w:rsidR="00F65DE0">
        <w:rPr>
          <w:rFonts w:ascii="宋体" w:eastAsia="宋体" w:hAnsi="宋体" w:hint="eastAsia"/>
          <w:sz w:val="24"/>
          <w:szCs w:val="24"/>
        </w:rPr>
        <w:t>应该在遵循权责发生制、相关性、分类核算的基础上运用作业成本法核算教育成本，有利于比较各学科领域、各培养层次的学</w:t>
      </w:r>
      <w:r w:rsidR="00F65DE0">
        <w:rPr>
          <w:rFonts w:ascii="宋体" w:eastAsia="宋体" w:hAnsi="宋体" w:hint="eastAsia"/>
          <w:sz w:val="24"/>
          <w:szCs w:val="24"/>
        </w:rPr>
        <w:lastRenderedPageBreak/>
        <w:t>生培养成本。</w:t>
      </w:r>
      <w:r w:rsidR="00C84A80">
        <w:rPr>
          <w:rFonts w:ascii="宋体" w:eastAsia="宋体" w:hAnsi="宋体" w:hint="eastAsia"/>
          <w:sz w:val="24"/>
          <w:szCs w:val="24"/>
        </w:rPr>
        <w:t>盛中民</w:t>
      </w:r>
      <w:r w:rsidR="009929CA">
        <w:rPr>
          <w:rStyle w:val="aa"/>
          <w:rFonts w:ascii="宋体" w:eastAsia="宋体" w:hAnsi="宋体"/>
          <w:sz w:val="24"/>
          <w:szCs w:val="24"/>
        </w:rPr>
        <w:endnoteReference w:id="5"/>
      </w:r>
      <w:r w:rsidR="00C84A80">
        <w:rPr>
          <w:rFonts w:ascii="宋体" w:eastAsia="宋体" w:hAnsi="宋体" w:hint="eastAsia"/>
          <w:sz w:val="24"/>
          <w:szCs w:val="24"/>
        </w:rPr>
        <w:t>等人</w:t>
      </w:r>
      <w:r w:rsidR="00457B88">
        <w:rPr>
          <w:rFonts w:ascii="宋体" w:eastAsia="宋体" w:hAnsi="宋体" w:hint="eastAsia"/>
          <w:sz w:val="24"/>
          <w:szCs w:val="24"/>
        </w:rPr>
        <w:t>提出</w:t>
      </w:r>
      <w:r w:rsidR="00C84A80">
        <w:rPr>
          <w:rFonts w:ascii="宋体" w:eastAsia="宋体" w:hAnsi="宋体" w:hint="eastAsia"/>
          <w:sz w:val="24"/>
          <w:szCs w:val="24"/>
        </w:rPr>
        <w:t>政府会计制度实施后</w:t>
      </w:r>
      <w:r w:rsidR="00375BAB">
        <w:rPr>
          <w:rFonts w:ascii="宋体" w:eastAsia="宋体" w:hAnsi="宋体" w:hint="eastAsia"/>
          <w:sz w:val="24"/>
          <w:szCs w:val="24"/>
        </w:rPr>
        <w:t>应针对各院系专业设置成本项目，</w:t>
      </w:r>
      <w:r w:rsidR="00C84A80">
        <w:rPr>
          <w:rFonts w:ascii="宋体" w:eastAsia="宋体" w:hAnsi="宋体" w:hint="eastAsia"/>
          <w:sz w:val="24"/>
          <w:szCs w:val="24"/>
        </w:rPr>
        <w:t>利用</w:t>
      </w:r>
      <w:r w:rsidR="00375BAB">
        <w:rPr>
          <w:rFonts w:ascii="宋体" w:eastAsia="宋体" w:hAnsi="宋体" w:hint="eastAsia"/>
          <w:sz w:val="24"/>
          <w:szCs w:val="24"/>
        </w:rPr>
        <w:t>财务会计进行成本归集和计算，界定合理的高校办学成本</w:t>
      </w:r>
      <w:r w:rsidR="00457B88">
        <w:rPr>
          <w:rFonts w:ascii="宋体" w:eastAsia="宋体" w:hAnsi="宋体" w:hint="eastAsia"/>
          <w:sz w:val="24"/>
          <w:szCs w:val="24"/>
        </w:rPr>
        <w:t>，</w:t>
      </w:r>
      <w:r w:rsidR="00375BAB">
        <w:rPr>
          <w:rFonts w:ascii="宋体" w:eastAsia="宋体" w:hAnsi="宋体" w:hint="eastAsia"/>
          <w:sz w:val="24"/>
          <w:szCs w:val="24"/>
        </w:rPr>
        <w:t>为生均拨款和学生收费标准提供依据。</w:t>
      </w:r>
      <w:r w:rsidR="00747A1B">
        <w:rPr>
          <w:rFonts w:ascii="宋体" w:eastAsia="宋体" w:hAnsi="宋体" w:hint="eastAsia"/>
          <w:sz w:val="24"/>
          <w:szCs w:val="24"/>
        </w:rPr>
        <w:t>董云芝</w:t>
      </w:r>
      <w:r w:rsidR="009929CA">
        <w:rPr>
          <w:rStyle w:val="aa"/>
          <w:rFonts w:ascii="宋体" w:eastAsia="宋体" w:hAnsi="宋体"/>
          <w:sz w:val="24"/>
          <w:szCs w:val="24"/>
        </w:rPr>
        <w:endnoteReference w:id="6"/>
      </w:r>
      <w:r w:rsidR="00C9340E">
        <w:rPr>
          <w:rFonts w:ascii="宋体" w:eastAsia="宋体" w:hAnsi="宋体" w:hint="eastAsia"/>
          <w:sz w:val="24"/>
          <w:szCs w:val="24"/>
        </w:rPr>
        <w:t>基于高校全成本核算理论，设计了作业成本法</w:t>
      </w:r>
      <w:r w:rsidR="00457B88">
        <w:rPr>
          <w:rFonts w:ascii="宋体" w:eastAsia="宋体" w:hAnsi="宋体" w:hint="eastAsia"/>
          <w:sz w:val="24"/>
          <w:szCs w:val="24"/>
        </w:rPr>
        <w:t>下的</w:t>
      </w:r>
      <w:r w:rsidR="00C9340E">
        <w:rPr>
          <w:rFonts w:ascii="宋体" w:eastAsia="宋体" w:hAnsi="宋体" w:hint="eastAsia"/>
          <w:sz w:val="24"/>
          <w:szCs w:val="24"/>
        </w:rPr>
        <w:t>全成本核算模型。</w:t>
      </w:r>
      <w:r w:rsidR="00747A1B">
        <w:rPr>
          <w:rFonts w:ascii="宋体" w:eastAsia="宋体" w:hAnsi="宋体" w:hint="eastAsia"/>
          <w:sz w:val="24"/>
          <w:szCs w:val="24"/>
        </w:rPr>
        <w:t>黄青山、郭瑞</w:t>
      </w:r>
      <w:r w:rsidR="009929CA">
        <w:rPr>
          <w:rStyle w:val="aa"/>
          <w:rFonts w:ascii="宋体" w:eastAsia="宋体" w:hAnsi="宋体"/>
          <w:sz w:val="24"/>
          <w:szCs w:val="24"/>
        </w:rPr>
        <w:endnoteReference w:id="7"/>
      </w:r>
      <w:r w:rsidR="00747A1B">
        <w:rPr>
          <w:rFonts w:ascii="宋体" w:eastAsia="宋体" w:hAnsi="宋体" w:hint="eastAsia"/>
          <w:sz w:val="24"/>
          <w:szCs w:val="24"/>
        </w:rPr>
        <w:t>分析了《政府会计制度》的实施对高校教育成本核算范围、方法的影响，从核算环境和操作指引的角度探索了作业成本法核算流程。</w:t>
      </w:r>
    </w:p>
    <w:p w:rsidR="00C9340E" w:rsidRDefault="004D54B3" w:rsidP="006F22AF">
      <w:pPr>
        <w:spacing w:line="360" w:lineRule="auto"/>
        <w:ind w:firstLine="480"/>
        <w:rPr>
          <w:rFonts w:ascii="宋体" w:eastAsia="宋体" w:hAnsi="宋体"/>
          <w:sz w:val="24"/>
          <w:szCs w:val="24"/>
        </w:rPr>
      </w:pPr>
      <w:r>
        <w:rPr>
          <w:rFonts w:ascii="宋体" w:eastAsia="宋体" w:hAnsi="宋体" w:hint="eastAsia"/>
          <w:sz w:val="24"/>
          <w:szCs w:val="24"/>
        </w:rPr>
        <w:t>学术界的先行研究主要集中在</w:t>
      </w:r>
      <w:r w:rsidR="00C9340E">
        <w:rPr>
          <w:rFonts w:ascii="宋体" w:eastAsia="宋体" w:hAnsi="宋体" w:hint="eastAsia"/>
          <w:sz w:val="24"/>
          <w:szCs w:val="24"/>
        </w:rPr>
        <w:t>理论研究，实证研究较少。在《基本指引》出台之前，没有</w:t>
      </w:r>
      <w:r w:rsidR="00847D1B">
        <w:rPr>
          <w:rFonts w:ascii="宋体" w:eastAsia="宋体" w:hAnsi="宋体" w:hint="eastAsia"/>
          <w:sz w:val="24"/>
          <w:szCs w:val="24"/>
        </w:rPr>
        <w:t>制度保障</w:t>
      </w:r>
      <w:r w:rsidR="00C9340E">
        <w:rPr>
          <w:rFonts w:ascii="宋体" w:eastAsia="宋体" w:hAnsi="宋体" w:hint="eastAsia"/>
          <w:sz w:val="24"/>
          <w:szCs w:val="24"/>
        </w:rPr>
        <w:t>和</w:t>
      </w:r>
      <w:r w:rsidR="00847D1B">
        <w:rPr>
          <w:rFonts w:ascii="宋体" w:eastAsia="宋体" w:hAnsi="宋体" w:hint="eastAsia"/>
          <w:sz w:val="24"/>
          <w:szCs w:val="24"/>
        </w:rPr>
        <w:t>规范的</w:t>
      </w:r>
      <w:r w:rsidR="00C9340E">
        <w:rPr>
          <w:rFonts w:ascii="宋体" w:eastAsia="宋体" w:hAnsi="宋体" w:hint="eastAsia"/>
          <w:sz w:val="24"/>
          <w:szCs w:val="24"/>
        </w:rPr>
        <w:t>操作指南，各高校的成本核算</w:t>
      </w:r>
      <w:r w:rsidR="006F22AF">
        <w:rPr>
          <w:rFonts w:ascii="宋体" w:eastAsia="宋体" w:hAnsi="宋体" w:hint="eastAsia"/>
          <w:sz w:val="24"/>
          <w:szCs w:val="24"/>
        </w:rPr>
        <w:t>要么没有推行，要么各自为阵，成本</w:t>
      </w:r>
      <w:r w:rsidR="00C9340E">
        <w:rPr>
          <w:rFonts w:ascii="宋体" w:eastAsia="宋体" w:hAnsi="宋体" w:hint="eastAsia"/>
          <w:sz w:val="24"/>
          <w:szCs w:val="24"/>
        </w:rPr>
        <w:t>不具有横向可比性，信息可利用性不高。本文将以苏州大学为例，</w:t>
      </w:r>
      <w:r w:rsidR="00926B83">
        <w:rPr>
          <w:rFonts w:ascii="宋体" w:eastAsia="宋体" w:hAnsi="宋体" w:hint="eastAsia"/>
          <w:sz w:val="24"/>
          <w:szCs w:val="24"/>
        </w:rPr>
        <w:t>提出高校在2</w:t>
      </w:r>
      <w:r w:rsidR="00926B83">
        <w:rPr>
          <w:rFonts w:ascii="宋体" w:eastAsia="宋体" w:hAnsi="宋体"/>
          <w:sz w:val="24"/>
          <w:szCs w:val="24"/>
        </w:rPr>
        <w:t>021</w:t>
      </w:r>
      <w:r w:rsidR="00926B83">
        <w:rPr>
          <w:rFonts w:ascii="宋体" w:eastAsia="宋体" w:hAnsi="宋体" w:hint="eastAsia"/>
          <w:sz w:val="24"/>
          <w:szCs w:val="24"/>
        </w:rPr>
        <w:t>年实施成本核算应对意见和建议。</w:t>
      </w:r>
    </w:p>
    <w:p w:rsidR="00AF6BF5" w:rsidRPr="00FE1CAE" w:rsidRDefault="0081057C" w:rsidP="00FE1CAE">
      <w:pPr>
        <w:spacing w:line="360" w:lineRule="auto"/>
        <w:ind w:firstLineChars="200" w:firstLine="480"/>
        <w:rPr>
          <w:rFonts w:ascii="黑体" w:eastAsia="黑体" w:hAnsi="黑体"/>
          <w:sz w:val="24"/>
          <w:szCs w:val="24"/>
        </w:rPr>
      </w:pPr>
      <w:r w:rsidRPr="00FE1CAE">
        <w:rPr>
          <w:rFonts w:ascii="黑体" w:eastAsia="黑体" w:hAnsi="黑体" w:hint="eastAsia"/>
          <w:sz w:val="24"/>
          <w:szCs w:val="24"/>
        </w:rPr>
        <w:t>三、</w:t>
      </w:r>
      <w:r w:rsidR="00AF6BF5" w:rsidRPr="00FE1CAE">
        <w:rPr>
          <w:rFonts w:ascii="黑体" w:eastAsia="黑体" w:hAnsi="黑体" w:hint="eastAsia"/>
          <w:sz w:val="24"/>
          <w:szCs w:val="24"/>
        </w:rPr>
        <w:t>高校成本核算的可行性</w:t>
      </w:r>
    </w:p>
    <w:p w:rsidR="00AF6BF5" w:rsidRDefault="00AF6BF5"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（一）政府会计制度的有效实施是高校成本核算的基础</w:t>
      </w:r>
    </w:p>
    <w:p w:rsidR="006F22AF" w:rsidRDefault="000F6693" w:rsidP="008A0A04">
      <w:pPr>
        <w:spacing w:line="360" w:lineRule="auto"/>
        <w:ind w:firstLineChars="200" w:firstLine="480"/>
        <w:rPr>
          <w:rFonts w:ascii="宋体" w:eastAsia="宋体" w:hAnsi="宋体"/>
          <w:sz w:val="24"/>
          <w:szCs w:val="24"/>
        </w:rPr>
      </w:pPr>
      <w:r>
        <w:rPr>
          <w:rFonts w:ascii="宋体" w:eastAsia="宋体" w:hAnsi="宋体" w:hint="eastAsia"/>
          <w:sz w:val="24"/>
          <w:szCs w:val="24"/>
        </w:rPr>
        <w:t>政府会计构建了“双功能、双基础、双报告”全新核算模式，预算会计和财务会计相分离，既满足了</w:t>
      </w:r>
      <w:r w:rsidR="00991144">
        <w:rPr>
          <w:rFonts w:ascii="宋体" w:eastAsia="宋体" w:hAnsi="宋体" w:hint="eastAsia"/>
          <w:sz w:val="24"/>
          <w:szCs w:val="24"/>
        </w:rPr>
        <w:t>收付实现制下的</w:t>
      </w:r>
      <w:r>
        <w:rPr>
          <w:rFonts w:ascii="宋体" w:eastAsia="宋体" w:hAnsi="宋体" w:hint="eastAsia"/>
          <w:sz w:val="24"/>
          <w:szCs w:val="24"/>
        </w:rPr>
        <w:t>预算管理要求，又满足了</w:t>
      </w:r>
      <w:r w:rsidR="00991144">
        <w:rPr>
          <w:rFonts w:ascii="宋体" w:eastAsia="宋体" w:hAnsi="宋体" w:hint="eastAsia"/>
          <w:sz w:val="24"/>
          <w:szCs w:val="24"/>
        </w:rPr>
        <w:t>权责发生制下</w:t>
      </w:r>
      <w:r>
        <w:rPr>
          <w:rFonts w:ascii="宋体" w:eastAsia="宋体" w:hAnsi="宋体" w:hint="eastAsia"/>
          <w:sz w:val="24"/>
          <w:szCs w:val="24"/>
        </w:rPr>
        <w:t>的绩效考核要求</w:t>
      </w:r>
      <w:r w:rsidR="006E705F">
        <w:rPr>
          <w:rFonts w:ascii="宋体" w:eastAsia="宋体" w:hAnsi="宋体" w:hint="eastAsia"/>
          <w:sz w:val="24"/>
          <w:szCs w:val="24"/>
        </w:rPr>
        <w:t>。</w:t>
      </w:r>
      <w:r w:rsidR="007358D4">
        <w:rPr>
          <w:rFonts w:ascii="宋体" w:eastAsia="宋体" w:hAnsi="宋体" w:hint="eastAsia"/>
          <w:sz w:val="24"/>
          <w:szCs w:val="24"/>
        </w:rPr>
        <w:t>权责发生制下，费用的确定以</w:t>
      </w:r>
      <w:r w:rsidR="00A4517B">
        <w:rPr>
          <w:rFonts w:ascii="宋体" w:eastAsia="宋体" w:hAnsi="宋体" w:hint="eastAsia"/>
          <w:sz w:val="24"/>
          <w:szCs w:val="24"/>
        </w:rPr>
        <w:t>责任</w:t>
      </w:r>
      <w:r w:rsidR="007358D4">
        <w:rPr>
          <w:rFonts w:ascii="宋体" w:eastAsia="宋体" w:hAnsi="宋体" w:hint="eastAsia"/>
          <w:sz w:val="24"/>
          <w:szCs w:val="24"/>
        </w:rPr>
        <w:t>的产生为前提，合理的界定了成本期间。因此</w:t>
      </w:r>
      <w:r w:rsidR="00A4517B">
        <w:rPr>
          <w:rFonts w:ascii="宋体" w:eastAsia="宋体" w:hAnsi="宋体" w:hint="eastAsia"/>
          <w:sz w:val="24"/>
          <w:szCs w:val="24"/>
        </w:rPr>
        <w:t>，</w:t>
      </w:r>
      <w:r w:rsidR="006F22AF" w:rsidRPr="008A0A04">
        <w:rPr>
          <w:rFonts w:ascii="宋体" w:eastAsia="宋体" w:hAnsi="宋体" w:hint="eastAsia"/>
          <w:sz w:val="24"/>
          <w:szCs w:val="24"/>
        </w:rPr>
        <w:t>政府会计制度的有效实施是科学、准确的计量高等教育成本的基础。</w:t>
      </w:r>
      <w:r w:rsidR="007358D4">
        <w:rPr>
          <w:rFonts w:ascii="宋体" w:eastAsia="宋体" w:hAnsi="宋体" w:hint="eastAsia"/>
          <w:sz w:val="24"/>
          <w:szCs w:val="24"/>
        </w:rPr>
        <w:t>有效实施必须</w:t>
      </w:r>
      <w:r w:rsidR="00301B9E">
        <w:rPr>
          <w:rFonts w:ascii="宋体" w:eastAsia="宋体" w:hAnsi="宋体" w:hint="eastAsia"/>
          <w:sz w:val="24"/>
          <w:szCs w:val="24"/>
        </w:rPr>
        <w:t>做到以下几个方面：</w:t>
      </w:r>
    </w:p>
    <w:p w:rsidR="008A0A04" w:rsidRDefault="006E705F" w:rsidP="00301B9E">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实提</w:t>
      </w:r>
      <w:r w:rsidR="00214011" w:rsidRPr="00301B9E">
        <w:rPr>
          <w:rFonts w:ascii="宋体" w:eastAsia="宋体" w:hAnsi="宋体" w:hint="eastAsia"/>
          <w:sz w:val="24"/>
          <w:szCs w:val="24"/>
        </w:rPr>
        <w:t>固定资产</w:t>
      </w:r>
      <w:r>
        <w:rPr>
          <w:rFonts w:ascii="宋体" w:eastAsia="宋体" w:hAnsi="宋体" w:hint="eastAsia"/>
          <w:sz w:val="24"/>
          <w:szCs w:val="24"/>
        </w:rPr>
        <w:t>的</w:t>
      </w:r>
      <w:r w:rsidR="005D3404">
        <w:rPr>
          <w:rFonts w:ascii="宋体" w:eastAsia="宋体" w:hAnsi="宋体" w:hint="eastAsia"/>
          <w:sz w:val="24"/>
          <w:szCs w:val="24"/>
        </w:rPr>
        <w:t>折旧</w:t>
      </w:r>
      <w:r w:rsidR="00214011" w:rsidRPr="00301B9E">
        <w:rPr>
          <w:rFonts w:ascii="宋体" w:eastAsia="宋体" w:hAnsi="宋体" w:hint="eastAsia"/>
          <w:sz w:val="24"/>
          <w:szCs w:val="24"/>
        </w:rPr>
        <w:t>和无形资产</w:t>
      </w:r>
      <w:r w:rsidR="005D3404">
        <w:rPr>
          <w:rFonts w:ascii="宋体" w:eastAsia="宋体" w:hAnsi="宋体" w:hint="eastAsia"/>
          <w:sz w:val="24"/>
          <w:szCs w:val="24"/>
        </w:rPr>
        <w:t>的</w:t>
      </w:r>
      <w:r w:rsidR="008A0A04" w:rsidRPr="00301B9E">
        <w:rPr>
          <w:rFonts w:ascii="宋体" w:eastAsia="宋体" w:hAnsi="宋体" w:hint="eastAsia"/>
          <w:sz w:val="24"/>
          <w:szCs w:val="24"/>
        </w:rPr>
        <w:t>摊销</w:t>
      </w:r>
    </w:p>
    <w:p w:rsidR="00C10F4C" w:rsidRDefault="00A4517B" w:rsidP="00A4517B">
      <w:pPr>
        <w:spacing w:line="360" w:lineRule="auto"/>
        <w:ind w:firstLineChars="200" w:firstLine="480"/>
        <w:rPr>
          <w:rFonts w:ascii="宋体" w:eastAsia="宋体" w:hAnsi="宋体"/>
          <w:sz w:val="24"/>
          <w:szCs w:val="24"/>
        </w:rPr>
      </w:pPr>
      <w:r>
        <w:rPr>
          <w:rFonts w:ascii="宋体" w:eastAsia="宋体" w:hAnsi="宋体" w:hint="eastAsia"/>
          <w:sz w:val="24"/>
          <w:szCs w:val="24"/>
        </w:rPr>
        <w:t>《政府会计制度》要求对高校的固定资产和无形资产按照折旧</w:t>
      </w:r>
      <w:r w:rsidR="005D3404">
        <w:rPr>
          <w:rFonts w:ascii="宋体" w:eastAsia="宋体" w:hAnsi="宋体" w:hint="eastAsia"/>
          <w:sz w:val="24"/>
          <w:szCs w:val="24"/>
        </w:rPr>
        <w:t>和摊销</w:t>
      </w:r>
      <w:r>
        <w:rPr>
          <w:rFonts w:ascii="宋体" w:eastAsia="宋体" w:hAnsi="宋体" w:hint="eastAsia"/>
          <w:sz w:val="24"/>
          <w:szCs w:val="24"/>
        </w:rPr>
        <w:t>期限计提</w:t>
      </w:r>
      <w:r w:rsidR="005D3404">
        <w:rPr>
          <w:rFonts w:ascii="宋体" w:eastAsia="宋体" w:hAnsi="宋体" w:hint="eastAsia"/>
          <w:sz w:val="24"/>
          <w:szCs w:val="24"/>
        </w:rPr>
        <w:t>“</w:t>
      </w:r>
      <w:r>
        <w:rPr>
          <w:rFonts w:ascii="宋体" w:eastAsia="宋体" w:hAnsi="宋体" w:hint="eastAsia"/>
          <w:sz w:val="24"/>
          <w:szCs w:val="24"/>
        </w:rPr>
        <w:t>折旧</w:t>
      </w:r>
      <w:r w:rsidR="005D3404">
        <w:rPr>
          <w:rFonts w:ascii="宋体" w:eastAsia="宋体" w:hAnsi="宋体" w:hint="eastAsia"/>
          <w:sz w:val="24"/>
          <w:szCs w:val="24"/>
        </w:rPr>
        <w:t>”</w:t>
      </w:r>
      <w:r>
        <w:rPr>
          <w:rFonts w:ascii="宋体" w:eastAsia="宋体" w:hAnsi="宋体" w:hint="eastAsia"/>
          <w:sz w:val="24"/>
          <w:szCs w:val="24"/>
        </w:rPr>
        <w:t>和</w:t>
      </w:r>
      <w:r w:rsidR="005D3404">
        <w:rPr>
          <w:rFonts w:ascii="宋体" w:eastAsia="宋体" w:hAnsi="宋体" w:hint="eastAsia"/>
          <w:sz w:val="24"/>
          <w:szCs w:val="24"/>
        </w:rPr>
        <w:t>“</w:t>
      </w:r>
      <w:r>
        <w:rPr>
          <w:rFonts w:ascii="宋体" w:eastAsia="宋体" w:hAnsi="宋体" w:hint="eastAsia"/>
          <w:sz w:val="24"/>
          <w:szCs w:val="24"/>
        </w:rPr>
        <w:t>摊销</w:t>
      </w:r>
      <w:r w:rsidR="005D3404">
        <w:rPr>
          <w:rFonts w:ascii="宋体" w:eastAsia="宋体" w:hAnsi="宋体" w:hint="eastAsia"/>
          <w:sz w:val="24"/>
          <w:szCs w:val="24"/>
        </w:rPr>
        <w:t>”</w:t>
      </w:r>
      <w:r>
        <w:rPr>
          <w:rFonts w:ascii="宋体" w:eastAsia="宋体" w:hAnsi="宋体" w:hint="eastAsia"/>
          <w:sz w:val="24"/>
          <w:szCs w:val="24"/>
        </w:rPr>
        <w:t>。</w:t>
      </w:r>
      <w:r w:rsidR="00402C7C">
        <w:rPr>
          <w:rFonts w:ascii="宋体" w:eastAsia="宋体" w:hAnsi="宋体" w:hint="eastAsia"/>
          <w:sz w:val="24"/>
          <w:szCs w:val="24"/>
        </w:rPr>
        <w:t>以固定资产折旧为例，现高校财务系统普遍采用“会计科目+支出项目”的核算模式，</w:t>
      </w:r>
      <w:r w:rsidR="005A603B">
        <w:rPr>
          <w:rFonts w:ascii="宋体" w:eastAsia="宋体" w:hAnsi="宋体" w:hint="eastAsia"/>
          <w:sz w:val="24"/>
          <w:szCs w:val="24"/>
        </w:rPr>
        <w:t>为了项目成本核算准确，可以选择在原支出项目计提折旧，项目执行期满固定资产仍在使用的，将固定资产原值和累计折旧均转入“固定资产归集项目”</w:t>
      </w:r>
      <w:r w:rsidR="005D3404">
        <w:rPr>
          <w:rFonts w:ascii="宋体" w:eastAsia="宋体" w:hAnsi="宋体" w:hint="eastAsia"/>
          <w:sz w:val="24"/>
          <w:szCs w:val="24"/>
        </w:rPr>
        <w:t>，在归集项目继续计提折旧。这种方法做到了费用与项目相配比、成本归集准确，但是核算复杂，对项目的管理和会计账务处理提出很高要求，少有高校选择。绝大部分高校选择了固定资产</w:t>
      </w:r>
      <w:r w:rsidR="0068117D">
        <w:rPr>
          <w:rFonts w:ascii="宋体" w:eastAsia="宋体" w:hAnsi="宋体" w:hint="eastAsia"/>
          <w:sz w:val="24"/>
          <w:szCs w:val="24"/>
        </w:rPr>
        <w:t>在支出项目记账后直接转入“固定资产归集项目”，全部的折旧在归集项目计提。这样的账务处理既满</w:t>
      </w:r>
      <w:r w:rsidR="004F5680">
        <w:rPr>
          <w:rFonts w:ascii="宋体" w:eastAsia="宋体" w:hAnsi="宋体" w:hint="eastAsia"/>
          <w:sz w:val="24"/>
          <w:szCs w:val="24"/>
        </w:rPr>
        <w:t>足了制度的折旧要求，又没有带来很多工作量</w:t>
      </w:r>
      <w:r w:rsidR="0068117D">
        <w:rPr>
          <w:rFonts w:ascii="宋体" w:eastAsia="宋体" w:hAnsi="宋体" w:hint="eastAsia"/>
          <w:sz w:val="24"/>
          <w:szCs w:val="24"/>
        </w:rPr>
        <w:t>。</w:t>
      </w:r>
    </w:p>
    <w:p w:rsidR="004F5680" w:rsidRDefault="004F5680" w:rsidP="00A4517B">
      <w:pPr>
        <w:spacing w:line="360" w:lineRule="auto"/>
        <w:ind w:firstLineChars="200" w:firstLine="480"/>
        <w:rPr>
          <w:rFonts w:ascii="宋体" w:eastAsia="宋体" w:hAnsi="宋体"/>
          <w:sz w:val="24"/>
          <w:szCs w:val="24"/>
        </w:rPr>
      </w:pPr>
      <w:r>
        <w:rPr>
          <w:rFonts w:ascii="宋体" w:eastAsia="宋体" w:hAnsi="宋体" w:hint="eastAsia"/>
          <w:sz w:val="24"/>
          <w:szCs w:val="24"/>
        </w:rPr>
        <w:t>无论是先折旧后归集还是先归集后折旧，“固定资产归集项目”的设置直接决定了后续成本核算的准确与否。很多高校为了便于核算，设置一个学校总户的</w:t>
      </w:r>
      <w:r>
        <w:rPr>
          <w:rFonts w:ascii="宋体" w:eastAsia="宋体" w:hAnsi="宋体" w:hint="eastAsia"/>
          <w:sz w:val="24"/>
          <w:szCs w:val="24"/>
        </w:rPr>
        <w:lastRenderedPageBreak/>
        <w:t>固定资产</w:t>
      </w:r>
      <w:r w:rsidR="004803BA">
        <w:rPr>
          <w:rFonts w:ascii="宋体" w:eastAsia="宋体" w:hAnsi="宋体" w:hint="eastAsia"/>
          <w:sz w:val="24"/>
          <w:szCs w:val="24"/>
        </w:rPr>
        <w:t>归集项目，全校的固定资产在一个项目进行折旧，这样导致实施成本核算时，折旧费用无法与成本对</w:t>
      </w:r>
      <w:r w:rsidR="00AA291B">
        <w:rPr>
          <w:rFonts w:ascii="宋体" w:eastAsia="宋体" w:hAnsi="宋体" w:hint="eastAsia"/>
          <w:sz w:val="24"/>
          <w:szCs w:val="24"/>
        </w:rPr>
        <w:t>象相匹配。苏州大学按照学院、部门等二级单位设置归集项目，基本可以核算出二</w:t>
      </w:r>
      <w:r w:rsidR="005D2C41">
        <w:rPr>
          <w:rFonts w:ascii="宋体" w:eastAsia="宋体" w:hAnsi="宋体" w:hint="eastAsia"/>
          <w:sz w:val="24"/>
          <w:szCs w:val="24"/>
        </w:rPr>
        <w:t>级单位总的资产折旧成本，但是成本归集对象、资产使用方向仍然不够具体，对于核算不同类型学生的成本或者教学、科研的成本意义不大。</w:t>
      </w:r>
    </w:p>
    <w:p w:rsidR="0068117D" w:rsidRPr="00C10F4C" w:rsidRDefault="005D2C41" w:rsidP="005D2C41">
      <w:pPr>
        <w:spacing w:line="360" w:lineRule="auto"/>
        <w:ind w:firstLineChars="200" w:firstLine="480"/>
        <w:rPr>
          <w:rFonts w:ascii="宋体" w:eastAsia="宋体" w:hAnsi="宋体"/>
          <w:sz w:val="24"/>
          <w:szCs w:val="24"/>
        </w:rPr>
      </w:pPr>
      <w:r>
        <w:rPr>
          <w:rFonts w:ascii="宋体" w:eastAsia="宋体" w:hAnsi="宋体" w:hint="eastAsia"/>
          <w:sz w:val="24"/>
          <w:szCs w:val="24"/>
        </w:rPr>
        <w:t>因此，计提固定资产折旧和无形资产摊销时，必须按照成本核算对象设置归集项目。</w:t>
      </w:r>
    </w:p>
    <w:p w:rsidR="006F22AF" w:rsidRDefault="00433F78" w:rsidP="00433F78">
      <w:pPr>
        <w:spacing w:line="360" w:lineRule="auto"/>
        <w:ind w:firstLine="480"/>
        <w:rPr>
          <w:rFonts w:ascii="宋体" w:eastAsia="宋体" w:hAnsi="宋体"/>
          <w:sz w:val="24"/>
          <w:szCs w:val="24"/>
        </w:rPr>
      </w:pPr>
      <w:r>
        <w:rPr>
          <w:rFonts w:ascii="宋体" w:eastAsia="宋体" w:hAnsi="宋体"/>
          <w:sz w:val="24"/>
          <w:szCs w:val="24"/>
        </w:rPr>
        <w:t>2</w:t>
      </w:r>
      <w:r w:rsidR="008A0A04">
        <w:rPr>
          <w:rFonts w:ascii="宋体" w:eastAsia="宋体" w:hAnsi="宋体"/>
          <w:sz w:val="24"/>
          <w:szCs w:val="24"/>
        </w:rPr>
        <w:t>.</w:t>
      </w:r>
      <w:r w:rsidR="00214011">
        <w:rPr>
          <w:rFonts w:ascii="宋体" w:eastAsia="宋体" w:hAnsi="宋体" w:hint="eastAsia"/>
          <w:sz w:val="24"/>
          <w:szCs w:val="24"/>
        </w:rPr>
        <w:t>“待摊”类费用在受益期摊销</w:t>
      </w:r>
    </w:p>
    <w:p w:rsidR="00433F78" w:rsidRDefault="004D4D69" w:rsidP="0092027A">
      <w:pPr>
        <w:spacing w:line="360" w:lineRule="auto"/>
        <w:ind w:firstLine="480"/>
        <w:rPr>
          <w:rFonts w:ascii="宋体" w:eastAsia="宋体" w:hAnsi="宋体"/>
          <w:sz w:val="24"/>
          <w:szCs w:val="24"/>
        </w:rPr>
      </w:pPr>
      <w:r>
        <w:rPr>
          <w:rFonts w:ascii="宋体" w:eastAsia="宋体" w:hAnsi="宋体" w:hint="eastAsia"/>
          <w:sz w:val="24"/>
          <w:szCs w:val="24"/>
        </w:rPr>
        <w:t>“待摊”类费用是指单位已经支付，但应当由本期和以后各期负担的费用。按照摊销期限分为1年以内的（含1年）“待摊费用”和1年以上的“长期待摊费用”。高校的“待摊”类费用主要有学校的财产保险、房屋租金</w:t>
      </w:r>
      <w:r w:rsidR="0037287C">
        <w:rPr>
          <w:rFonts w:ascii="宋体" w:eastAsia="宋体" w:hAnsi="宋体" w:hint="eastAsia"/>
          <w:sz w:val="24"/>
          <w:szCs w:val="24"/>
        </w:rPr>
        <w:t>、网络租金、长期的软件使用费、订阅的报刊杂志等。目前很多高校对于此类费用的账务处理是在报账人报销时一次性计入费用，费用期间的不准确会直接影响成本归集。</w:t>
      </w:r>
    </w:p>
    <w:p w:rsidR="0092027A" w:rsidRDefault="0092027A" w:rsidP="0092027A">
      <w:pPr>
        <w:spacing w:line="360" w:lineRule="auto"/>
        <w:ind w:firstLine="480"/>
        <w:rPr>
          <w:rFonts w:ascii="宋体" w:eastAsia="宋体" w:hAnsi="宋体"/>
          <w:sz w:val="24"/>
          <w:szCs w:val="24"/>
        </w:rPr>
      </w:pPr>
      <w:r>
        <w:rPr>
          <w:rFonts w:ascii="宋体" w:eastAsia="宋体" w:hAnsi="宋体" w:hint="eastAsia"/>
          <w:sz w:val="24"/>
          <w:szCs w:val="24"/>
        </w:rPr>
        <w:t>针对此类费用在财务系统无法按月自动摊销的情况下，高校应该制作台帐，记录费用金额、摊销期限，</w:t>
      </w:r>
      <w:r w:rsidR="00A45060">
        <w:rPr>
          <w:rFonts w:ascii="宋体" w:eastAsia="宋体" w:hAnsi="宋体" w:hint="eastAsia"/>
          <w:sz w:val="24"/>
          <w:szCs w:val="24"/>
        </w:rPr>
        <w:t>每月底</w:t>
      </w:r>
      <w:r>
        <w:rPr>
          <w:rFonts w:ascii="宋体" w:eastAsia="宋体" w:hAnsi="宋体" w:hint="eastAsia"/>
          <w:sz w:val="24"/>
          <w:szCs w:val="24"/>
        </w:rPr>
        <w:t>进行人工摊销。这种做法耗费人工大、并且错误率高。建议软件开发商对“待摊”类科目设置属性，计入“待摊”类科目时同时录入摊销期限和每次的摊销金额，月底可以做到系统一键生成摊销。</w:t>
      </w:r>
    </w:p>
    <w:p w:rsidR="00214011" w:rsidRDefault="0092027A" w:rsidP="00112509">
      <w:pPr>
        <w:spacing w:line="360" w:lineRule="auto"/>
        <w:ind w:firstLine="480"/>
        <w:rPr>
          <w:rFonts w:ascii="宋体" w:eastAsia="宋体" w:hAnsi="宋体"/>
          <w:sz w:val="24"/>
          <w:szCs w:val="24"/>
        </w:rPr>
      </w:pPr>
      <w:r w:rsidRPr="00112509">
        <w:rPr>
          <w:rFonts w:ascii="宋体" w:eastAsia="宋体" w:hAnsi="宋体"/>
          <w:sz w:val="24"/>
          <w:szCs w:val="24"/>
        </w:rPr>
        <w:t>3</w:t>
      </w:r>
      <w:r w:rsidR="00680860" w:rsidRPr="00112509">
        <w:rPr>
          <w:rFonts w:ascii="宋体" w:eastAsia="宋体" w:hAnsi="宋体"/>
          <w:sz w:val="24"/>
          <w:szCs w:val="24"/>
        </w:rPr>
        <w:t>.</w:t>
      </w:r>
      <w:r w:rsidR="00112509" w:rsidRPr="00112509">
        <w:rPr>
          <w:rFonts w:ascii="宋体" w:eastAsia="宋体" w:hAnsi="宋体" w:hint="eastAsia"/>
          <w:sz w:val="24"/>
          <w:szCs w:val="24"/>
        </w:rPr>
        <w:t>已经发生尚未支付的费用按期“预提”</w:t>
      </w:r>
    </w:p>
    <w:p w:rsidR="00112509" w:rsidRDefault="00112509"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“预提费用”核算单位预先提取的已经发生但尚未支付的费用。高校应该在各个费用发生的时点，借记相关费用科目，贷记“预提费用”；支付时根据实际支付的金额，借记“预提费用”，贷记“银行存款”等。</w:t>
      </w:r>
    </w:p>
    <w:p w:rsidR="00112509" w:rsidRDefault="00112509"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高校从科研项目中提取项目间接费用或管理费，属于计入项目当期费用，但未实际支付，也通过此科目核算。</w:t>
      </w:r>
    </w:p>
    <w:p w:rsidR="00117104" w:rsidRDefault="00847D1B"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（二）《基本指引》的出台是高校成本核算的制度保障</w:t>
      </w:r>
    </w:p>
    <w:p w:rsidR="006F22AF" w:rsidRDefault="000B3892"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明确了成本核算</w:t>
      </w:r>
      <w:r w:rsidR="009943C5">
        <w:rPr>
          <w:rFonts w:ascii="宋体" w:eastAsia="宋体" w:hAnsi="宋体" w:hint="eastAsia"/>
          <w:sz w:val="24"/>
          <w:szCs w:val="24"/>
        </w:rPr>
        <w:t>的概念</w:t>
      </w:r>
    </w:p>
    <w:p w:rsidR="009943C5" w:rsidRDefault="009943C5"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事业单位的成本核算是以政府会计制度实施为前提，以权责发生制财务会计数据为基础，将成本对象所耗费的资源进行归集、分配，以满足成本控制、公共服务或产品定价、绩效评价等内部管理和外部管理需求的一种活动。成本核算要遵循相关性、可靠性、适应性、及时性、可比性</w:t>
      </w:r>
      <w:r w:rsidR="00022036">
        <w:rPr>
          <w:rFonts w:ascii="宋体" w:eastAsia="宋体" w:hAnsi="宋体" w:hint="eastAsia"/>
          <w:sz w:val="24"/>
          <w:szCs w:val="24"/>
        </w:rPr>
        <w:t>、重要性</w:t>
      </w:r>
      <w:r>
        <w:rPr>
          <w:rFonts w:ascii="宋体" w:eastAsia="宋体" w:hAnsi="宋体" w:hint="eastAsia"/>
          <w:sz w:val="24"/>
          <w:szCs w:val="24"/>
        </w:rPr>
        <w:t>原则。</w:t>
      </w:r>
      <w:r w:rsidR="00022036">
        <w:rPr>
          <w:rFonts w:ascii="宋体" w:eastAsia="宋体" w:hAnsi="宋体" w:hint="eastAsia"/>
          <w:sz w:val="24"/>
          <w:szCs w:val="24"/>
        </w:rPr>
        <w:t>单位可以根据成</w:t>
      </w:r>
      <w:r w:rsidR="00022036">
        <w:rPr>
          <w:rFonts w:ascii="宋体" w:eastAsia="宋体" w:hAnsi="宋体" w:hint="eastAsia"/>
          <w:sz w:val="24"/>
          <w:szCs w:val="24"/>
        </w:rPr>
        <w:lastRenderedPageBreak/>
        <w:t>本信息需求和成本核算对象确定成本核算周期。</w:t>
      </w:r>
    </w:p>
    <w:p w:rsidR="009943C5" w:rsidRDefault="009943C5"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高校的成本核算即是将高校的所有耗费按照培养学生、科学研究、服务社会、国际交流等成本项目进行分配、归集后，计算各成本核算对象的成本。</w:t>
      </w:r>
      <w:r w:rsidR="00022036">
        <w:rPr>
          <w:rFonts w:ascii="宋体" w:eastAsia="宋体" w:hAnsi="宋体" w:hint="eastAsia"/>
          <w:sz w:val="24"/>
          <w:szCs w:val="24"/>
        </w:rPr>
        <w:t>高校的成本核算周期可以不以自然年份为周期，鉴于学生的培养周期，每年7月毕业生毕业离校，8月开始迎新生准备，可以将每年</w:t>
      </w:r>
      <w:r w:rsidR="00022036">
        <w:rPr>
          <w:rFonts w:ascii="宋体" w:eastAsia="宋体" w:hAnsi="宋体"/>
          <w:sz w:val="24"/>
          <w:szCs w:val="24"/>
        </w:rPr>
        <w:t>8</w:t>
      </w:r>
      <w:r w:rsidR="00022036">
        <w:rPr>
          <w:rFonts w:ascii="宋体" w:eastAsia="宋体" w:hAnsi="宋体" w:hint="eastAsia"/>
          <w:sz w:val="24"/>
          <w:szCs w:val="24"/>
        </w:rPr>
        <w:t>月1日至次年</w:t>
      </w:r>
      <w:r w:rsidR="00022036">
        <w:rPr>
          <w:rFonts w:ascii="宋体" w:eastAsia="宋体" w:hAnsi="宋体"/>
          <w:sz w:val="24"/>
          <w:szCs w:val="24"/>
        </w:rPr>
        <w:t>7</w:t>
      </w:r>
      <w:r w:rsidR="00022036">
        <w:rPr>
          <w:rFonts w:ascii="宋体" w:eastAsia="宋体" w:hAnsi="宋体" w:hint="eastAsia"/>
          <w:sz w:val="24"/>
          <w:szCs w:val="24"/>
        </w:rPr>
        <w:t>月3</w:t>
      </w:r>
      <w:r w:rsidR="00022036">
        <w:rPr>
          <w:rFonts w:ascii="宋体" w:eastAsia="宋体" w:hAnsi="宋体"/>
          <w:sz w:val="24"/>
          <w:szCs w:val="24"/>
        </w:rPr>
        <w:t>1</w:t>
      </w:r>
      <w:r w:rsidR="00022036">
        <w:rPr>
          <w:rFonts w:ascii="宋体" w:eastAsia="宋体" w:hAnsi="宋体" w:hint="eastAsia"/>
          <w:sz w:val="24"/>
          <w:szCs w:val="24"/>
        </w:rPr>
        <w:t>日设为成本核算周期。</w:t>
      </w:r>
    </w:p>
    <w:p w:rsidR="00117104" w:rsidRDefault="00DB04CE" w:rsidP="00DB04CE">
      <w:pPr>
        <w:pStyle w:val="a3"/>
        <w:numPr>
          <w:ilvl w:val="0"/>
          <w:numId w:val="4"/>
        </w:numPr>
        <w:spacing w:line="360" w:lineRule="auto"/>
        <w:ind w:firstLineChars="0"/>
        <w:rPr>
          <w:rFonts w:ascii="宋体" w:eastAsia="宋体" w:hAnsi="宋体"/>
          <w:sz w:val="24"/>
          <w:szCs w:val="24"/>
        </w:rPr>
      </w:pPr>
      <w:r w:rsidRPr="00DB04CE">
        <w:rPr>
          <w:rFonts w:ascii="宋体" w:eastAsia="宋体" w:hAnsi="宋体" w:hint="eastAsia"/>
          <w:sz w:val="24"/>
          <w:szCs w:val="24"/>
        </w:rPr>
        <w:t>明确了成本核算对象的确定原则</w:t>
      </w:r>
    </w:p>
    <w:p w:rsidR="00DB04CE" w:rsidRDefault="00DB04CE" w:rsidP="00DB04CE">
      <w:pPr>
        <w:spacing w:line="360" w:lineRule="auto"/>
        <w:ind w:firstLineChars="200" w:firstLine="480"/>
        <w:rPr>
          <w:rFonts w:ascii="宋体" w:eastAsia="宋体" w:hAnsi="宋体"/>
          <w:sz w:val="24"/>
          <w:szCs w:val="24"/>
        </w:rPr>
      </w:pPr>
      <w:r>
        <w:rPr>
          <w:rFonts w:ascii="宋体" w:eastAsia="宋体" w:hAnsi="宋体" w:hint="eastAsia"/>
          <w:sz w:val="24"/>
          <w:szCs w:val="24"/>
        </w:rPr>
        <w:t>事业单位可以根据职能目标、行业特点或者成本信息需求多维度、多层次的确定成本核算对象。</w:t>
      </w:r>
    </w:p>
    <w:p w:rsidR="00DB04CE" w:rsidRDefault="00DB04CE" w:rsidP="00AD3B90">
      <w:pPr>
        <w:spacing w:line="360" w:lineRule="auto"/>
        <w:ind w:firstLineChars="200" w:firstLine="480"/>
        <w:rPr>
          <w:rFonts w:ascii="宋体" w:eastAsia="宋体" w:hAnsi="宋体"/>
          <w:sz w:val="24"/>
          <w:szCs w:val="24"/>
        </w:rPr>
      </w:pPr>
      <w:r>
        <w:rPr>
          <w:rFonts w:ascii="宋体" w:eastAsia="宋体" w:hAnsi="宋体" w:hint="eastAsia"/>
          <w:sz w:val="24"/>
          <w:szCs w:val="24"/>
        </w:rPr>
        <w:t>高校可以根据职能不同以学生培养、科学研究等不同业务类型确定成本对象。</w:t>
      </w:r>
      <w:r w:rsidR="00AE1535">
        <w:rPr>
          <w:rFonts w:ascii="宋体" w:eastAsia="宋体" w:hAnsi="宋体" w:hint="eastAsia"/>
          <w:sz w:val="24"/>
          <w:szCs w:val="24"/>
        </w:rPr>
        <w:t>学生培养可以按照学科核算成本，也可以按照院系、年级核算成本。</w:t>
      </w:r>
    </w:p>
    <w:p w:rsidR="00DB04CE" w:rsidRDefault="00DB04CE" w:rsidP="00DB04CE">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明确了成本</w:t>
      </w:r>
      <w:r w:rsidR="00AD3B90">
        <w:rPr>
          <w:rFonts w:ascii="宋体" w:eastAsia="宋体" w:hAnsi="宋体" w:hint="eastAsia"/>
          <w:sz w:val="24"/>
          <w:szCs w:val="24"/>
        </w:rPr>
        <w:t>归集和分配方法</w:t>
      </w:r>
    </w:p>
    <w:p w:rsidR="00AD3B90" w:rsidRDefault="00AD3B90" w:rsidP="00AD3B90">
      <w:pPr>
        <w:spacing w:line="360" w:lineRule="auto"/>
        <w:ind w:firstLineChars="200" w:firstLine="480"/>
        <w:rPr>
          <w:rFonts w:ascii="宋体" w:eastAsia="宋体" w:hAnsi="宋体"/>
          <w:sz w:val="24"/>
          <w:szCs w:val="24"/>
        </w:rPr>
      </w:pPr>
      <w:r>
        <w:rPr>
          <w:rFonts w:ascii="宋体" w:eastAsia="宋体" w:hAnsi="宋体" w:hint="eastAsia"/>
          <w:sz w:val="24"/>
          <w:szCs w:val="24"/>
        </w:rPr>
        <w:t>事业单位应该根据成本信息需求，按照完全成本法或者制造成本法核算成本。制造成本法适用于单位制造和业务活动费用占比大，单位管理费用占比小的核算对象。完全成本法适用于单位管理费用即间接费用占比大的核算对象。</w:t>
      </w:r>
    </w:p>
    <w:p w:rsidR="00AD3B90" w:rsidRPr="00AD3B90" w:rsidRDefault="00AD3B90" w:rsidP="00AD3B90">
      <w:pPr>
        <w:spacing w:line="360" w:lineRule="auto"/>
        <w:ind w:firstLineChars="200" w:firstLine="480"/>
        <w:rPr>
          <w:rFonts w:ascii="宋体" w:eastAsia="宋体" w:hAnsi="宋体"/>
          <w:sz w:val="24"/>
          <w:szCs w:val="24"/>
        </w:rPr>
      </w:pPr>
      <w:r>
        <w:rPr>
          <w:rFonts w:ascii="宋体" w:eastAsia="宋体" w:hAnsi="宋体" w:hint="eastAsia"/>
          <w:sz w:val="24"/>
          <w:szCs w:val="24"/>
        </w:rPr>
        <w:t>高校的机关</w:t>
      </w:r>
      <w:r w:rsidR="00B04321">
        <w:rPr>
          <w:rFonts w:ascii="宋体" w:eastAsia="宋体" w:hAnsi="宋体" w:hint="eastAsia"/>
          <w:sz w:val="24"/>
          <w:szCs w:val="24"/>
        </w:rPr>
        <w:t>、后勤</w:t>
      </w:r>
      <w:r>
        <w:rPr>
          <w:rFonts w:ascii="宋体" w:eastAsia="宋体" w:hAnsi="宋体" w:hint="eastAsia"/>
          <w:sz w:val="24"/>
          <w:szCs w:val="24"/>
        </w:rPr>
        <w:t>部门在高校的运转中起到很大的作用，</w:t>
      </w:r>
      <w:r w:rsidR="00B04321">
        <w:rPr>
          <w:rFonts w:ascii="宋体" w:eastAsia="宋体" w:hAnsi="宋体" w:hint="eastAsia"/>
          <w:sz w:val="24"/>
          <w:szCs w:val="24"/>
        </w:rPr>
        <w:t>单位管理费用占比较大，因此完全成本法更适用于高校的成本核算。高校直接开展教学科研活动的业务活动费用应该直接计入成本对象成本。高校为了辅助教学科研的行政管理费用、后勤保障费用应该按照合理的标准或分配方法计入成本。</w:t>
      </w:r>
    </w:p>
    <w:p w:rsidR="001F67E0" w:rsidRDefault="0081057C" w:rsidP="001D1B25">
      <w:pPr>
        <w:spacing w:line="360" w:lineRule="auto"/>
        <w:ind w:firstLineChars="200" w:firstLine="480"/>
        <w:rPr>
          <w:rFonts w:ascii="宋体" w:eastAsia="宋体" w:hAnsi="宋体"/>
          <w:sz w:val="24"/>
          <w:szCs w:val="24"/>
        </w:rPr>
      </w:pPr>
      <w:r>
        <w:rPr>
          <w:rFonts w:ascii="宋体" w:eastAsia="宋体" w:hAnsi="宋体" w:hint="eastAsia"/>
          <w:sz w:val="24"/>
          <w:szCs w:val="24"/>
        </w:rPr>
        <w:t>四、以苏州大学为例设立</w:t>
      </w:r>
      <w:r w:rsidR="00D36310">
        <w:rPr>
          <w:rFonts w:ascii="宋体" w:eastAsia="宋体" w:hAnsi="宋体" w:hint="eastAsia"/>
          <w:sz w:val="24"/>
          <w:szCs w:val="24"/>
        </w:rPr>
        <w:t>教学</w:t>
      </w:r>
      <w:r w:rsidR="004E0FCD">
        <w:rPr>
          <w:rFonts w:ascii="宋体" w:eastAsia="宋体" w:hAnsi="宋体" w:hint="eastAsia"/>
          <w:sz w:val="24"/>
          <w:szCs w:val="24"/>
        </w:rPr>
        <w:t>成本核算中心</w:t>
      </w:r>
    </w:p>
    <w:p w:rsidR="001D1B25" w:rsidRPr="00677B04" w:rsidRDefault="00677B04" w:rsidP="001D1B25">
      <w:pPr>
        <w:spacing w:line="360" w:lineRule="auto"/>
        <w:ind w:firstLineChars="200" w:firstLine="480"/>
        <w:rPr>
          <w:rFonts w:ascii="宋体" w:eastAsia="宋体" w:hAnsi="宋体"/>
          <w:sz w:val="24"/>
          <w:szCs w:val="24"/>
        </w:rPr>
      </w:pPr>
      <w:r>
        <w:rPr>
          <w:rFonts w:ascii="宋体" w:eastAsia="宋体" w:hAnsi="宋体" w:hint="eastAsia"/>
          <w:sz w:val="24"/>
          <w:szCs w:val="24"/>
        </w:rPr>
        <w:t>根据《基本指引》的要求，可以直接计入教学、科研活动的费用直接计入成本，为教学科研辅助开展的费用合理分配后计入成本。在此，用</w:t>
      </w:r>
      <w:r w:rsidR="00D36310">
        <w:rPr>
          <w:rFonts w:ascii="宋体" w:eastAsia="宋体" w:hAnsi="宋体" w:hint="eastAsia"/>
          <w:sz w:val="24"/>
          <w:szCs w:val="24"/>
        </w:rPr>
        <w:t>此方法为苏州大学设立教学成本核算中心。科研费用可直接计入科研项目成本，人文社会科学和自然科学的科研管理部门的管理费用可按项目资金量分摊后计入科研项目成本，在此不计入学校教学成本。</w:t>
      </w:r>
    </w:p>
    <w:p w:rsidR="00040E6B" w:rsidRDefault="00F84358" w:rsidP="00C86235">
      <w:pPr>
        <w:spacing w:line="360" w:lineRule="auto"/>
        <w:ind w:firstLineChars="200" w:firstLine="480"/>
        <w:rPr>
          <w:rFonts w:ascii="宋体" w:eastAsia="宋体" w:hAnsi="宋体"/>
          <w:sz w:val="24"/>
          <w:szCs w:val="24"/>
        </w:rPr>
      </w:pPr>
      <w:r>
        <w:rPr>
          <w:rFonts w:ascii="宋体" w:eastAsia="宋体" w:hAnsi="宋体"/>
          <w:sz w:val="24"/>
          <w:szCs w:val="24"/>
        </w:rPr>
        <w:t>1</w:t>
      </w:r>
      <w:r w:rsidR="00D160BC">
        <w:rPr>
          <w:rFonts w:ascii="宋体" w:eastAsia="宋体" w:hAnsi="宋体" w:hint="eastAsia"/>
          <w:sz w:val="24"/>
          <w:szCs w:val="24"/>
        </w:rPr>
        <w:t>.</w:t>
      </w:r>
      <w:r w:rsidR="00E94B7E">
        <w:rPr>
          <w:rFonts w:ascii="宋体" w:eastAsia="宋体" w:hAnsi="宋体" w:hint="eastAsia"/>
          <w:sz w:val="24"/>
          <w:szCs w:val="24"/>
        </w:rPr>
        <w:t>确定成本对象</w:t>
      </w:r>
    </w:p>
    <w:p w:rsidR="00F84358" w:rsidRDefault="00F84358"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苏州大学现有哲学、经济学、法学等十二大学科门类，设1</w:t>
      </w:r>
      <w:r>
        <w:rPr>
          <w:rFonts w:ascii="宋体" w:eastAsia="宋体" w:hAnsi="宋体"/>
          <w:sz w:val="24"/>
          <w:szCs w:val="24"/>
        </w:rPr>
        <w:t>31</w:t>
      </w:r>
      <w:r>
        <w:rPr>
          <w:rFonts w:ascii="宋体" w:eastAsia="宋体" w:hAnsi="宋体" w:hint="eastAsia"/>
          <w:sz w:val="24"/>
          <w:szCs w:val="24"/>
        </w:rPr>
        <w:t>个本科专业。5</w:t>
      </w:r>
      <w:r>
        <w:rPr>
          <w:rFonts w:ascii="宋体" w:eastAsia="宋体" w:hAnsi="宋体"/>
          <w:sz w:val="24"/>
          <w:szCs w:val="24"/>
        </w:rPr>
        <w:t>0</w:t>
      </w:r>
      <w:r>
        <w:rPr>
          <w:rFonts w:ascii="宋体" w:eastAsia="宋体" w:hAnsi="宋体" w:hint="eastAsia"/>
          <w:sz w:val="24"/>
          <w:szCs w:val="24"/>
        </w:rPr>
        <w:t>个一级学科硕士点，2</w:t>
      </w:r>
      <w:r>
        <w:rPr>
          <w:rFonts w:ascii="宋体" w:eastAsia="宋体" w:hAnsi="宋体"/>
          <w:sz w:val="24"/>
          <w:szCs w:val="24"/>
        </w:rPr>
        <w:t>4</w:t>
      </w:r>
      <w:r>
        <w:rPr>
          <w:rFonts w:ascii="宋体" w:eastAsia="宋体" w:hAnsi="宋体" w:hint="eastAsia"/>
          <w:sz w:val="24"/>
          <w:szCs w:val="24"/>
        </w:rPr>
        <w:t>个专业学位硕士点，2</w:t>
      </w:r>
      <w:r>
        <w:rPr>
          <w:rFonts w:ascii="宋体" w:eastAsia="宋体" w:hAnsi="宋体"/>
          <w:sz w:val="24"/>
          <w:szCs w:val="24"/>
        </w:rPr>
        <w:t>8</w:t>
      </w:r>
      <w:r>
        <w:rPr>
          <w:rFonts w:ascii="宋体" w:eastAsia="宋体" w:hAnsi="宋体" w:hint="eastAsia"/>
          <w:sz w:val="24"/>
          <w:szCs w:val="24"/>
        </w:rPr>
        <w:t>个一级学科博士点，1个专业</w:t>
      </w:r>
      <w:r w:rsidR="00B84187">
        <w:rPr>
          <w:rFonts w:ascii="宋体" w:eastAsia="宋体" w:hAnsi="宋体" w:hint="eastAsia"/>
          <w:sz w:val="24"/>
          <w:szCs w:val="24"/>
        </w:rPr>
        <w:t>学位博士点。</w:t>
      </w:r>
      <w:r w:rsidR="00E94B7E">
        <w:rPr>
          <w:rFonts w:ascii="宋体" w:eastAsia="宋体" w:hAnsi="宋体" w:hint="eastAsia"/>
          <w:sz w:val="24"/>
          <w:szCs w:val="24"/>
        </w:rPr>
        <w:t>学</w:t>
      </w:r>
      <w:r w:rsidR="00B84187">
        <w:rPr>
          <w:rFonts w:ascii="宋体" w:eastAsia="宋体" w:hAnsi="宋体" w:hint="eastAsia"/>
          <w:sz w:val="24"/>
          <w:szCs w:val="24"/>
        </w:rPr>
        <w:t>校</w:t>
      </w:r>
      <w:r w:rsidR="00CF480D">
        <w:rPr>
          <w:rFonts w:ascii="宋体" w:eastAsia="宋体" w:hAnsi="宋体" w:hint="eastAsia"/>
          <w:sz w:val="24"/>
          <w:szCs w:val="24"/>
        </w:rPr>
        <w:t>4</w:t>
      </w:r>
      <w:r w:rsidR="00CF480D">
        <w:rPr>
          <w:rFonts w:ascii="宋体" w:eastAsia="宋体" w:hAnsi="宋体"/>
          <w:sz w:val="24"/>
          <w:szCs w:val="24"/>
        </w:rPr>
        <w:t>0</w:t>
      </w:r>
      <w:r w:rsidR="00CF480D">
        <w:rPr>
          <w:rFonts w:ascii="宋体" w:eastAsia="宋体" w:hAnsi="宋体" w:hint="eastAsia"/>
          <w:sz w:val="24"/>
          <w:szCs w:val="24"/>
        </w:rPr>
        <w:t>个学院，3个书院培养</w:t>
      </w:r>
      <w:r w:rsidR="00B84187">
        <w:rPr>
          <w:rFonts w:ascii="宋体" w:eastAsia="宋体" w:hAnsi="宋体" w:hint="eastAsia"/>
          <w:sz w:val="24"/>
          <w:szCs w:val="24"/>
        </w:rPr>
        <w:t>全日制本科生、全日制硕士、非全日</w:t>
      </w:r>
      <w:r w:rsidR="00B84187">
        <w:rPr>
          <w:rFonts w:ascii="宋体" w:eastAsia="宋体" w:hAnsi="宋体" w:hint="eastAsia"/>
          <w:sz w:val="24"/>
          <w:szCs w:val="24"/>
        </w:rPr>
        <w:lastRenderedPageBreak/>
        <w:t>制硕士、在职硕士、全日制博士、留学生、成人教育学生等多个层次学生。学校有</w:t>
      </w:r>
      <w:r w:rsidR="00B84187">
        <w:rPr>
          <w:rFonts w:ascii="宋体" w:eastAsia="宋体" w:hAnsi="宋体"/>
          <w:sz w:val="24"/>
          <w:szCs w:val="24"/>
        </w:rPr>
        <w:t>23</w:t>
      </w:r>
      <w:r w:rsidR="00B84187">
        <w:rPr>
          <w:rFonts w:ascii="宋体" w:eastAsia="宋体" w:hAnsi="宋体" w:hint="eastAsia"/>
          <w:sz w:val="24"/>
          <w:szCs w:val="24"/>
        </w:rPr>
        <w:t>个党群机构，3</w:t>
      </w:r>
      <w:r w:rsidR="00B84187">
        <w:rPr>
          <w:rFonts w:ascii="宋体" w:eastAsia="宋体" w:hAnsi="宋体"/>
          <w:sz w:val="24"/>
          <w:szCs w:val="24"/>
        </w:rPr>
        <w:t>1</w:t>
      </w:r>
      <w:r w:rsidR="00B84187">
        <w:rPr>
          <w:rFonts w:ascii="宋体" w:eastAsia="宋体" w:hAnsi="宋体" w:hint="eastAsia"/>
          <w:sz w:val="24"/>
          <w:szCs w:val="24"/>
        </w:rPr>
        <w:t>个行政机构，</w:t>
      </w:r>
      <w:r w:rsidR="00CF480D">
        <w:rPr>
          <w:rFonts w:ascii="宋体" w:eastAsia="宋体" w:hAnsi="宋体" w:hint="eastAsia"/>
          <w:sz w:val="24"/>
          <w:szCs w:val="24"/>
        </w:rPr>
        <w:t>2个学术机构，9个学术支持机构。</w:t>
      </w:r>
    </w:p>
    <w:p w:rsidR="00206358" w:rsidRDefault="00206358"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高校的成本对象层级比较复杂，可以按照学院、不同学历水平的学生、学科核算成本。成本归集的越细，则对学校项目管理、预算核算水平要求越高。</w:t>
      </w:r>
    </w:p>
    <w:p w:rsidR="00207309" w:rsidRDefault="00207309"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可以按照层级确定成本对象</w:t>
      </w:r>
      <w:r w:rsidR="00E16149">
        <w:rPr>
          <w:rFonts w:ascii="宋体" w:eastAsia="宋体" w:hAnsi="宋体" w:hint="eastAsia"/>
          <w:sz w:val="24"/>
          <w:szCs w:val="24"/>
        </w:rPr>
        <w:t>，各级成本对象确定后，</w:t>
      </w:r>
      <w:r w:rsidR="00D97872">
        <w:rPr>
          <w:rFonts w:ascii="宋体" w:eastAsia="宋体" w:hAnsi="宋体" w:hint="eastAsia"/>
          <w:sz w:val="24"/>
          <w:szCs w:val="24"/>
        </w:rPr>
        <w:t>可以直接归集的直接成本</w:t>
      </w:r>
      <w:r w:rsidR="00E16149">
        <w:rPr>
          <w:rFonts w:ascii="宋体" w:eastAsia="宋体" w:hAnsi="宋体" w:hint="eastAsia"/>
          <w:sz w:val="24"/>
          <w:szCs w:val="24"/>
        </w:rPr>
        <w:t>括固定资产折旧在内的费用项目应该全部按照成本对象设立核算项目。</w:t>
      </w:r>
    </w:p>
    <w:p w:rsidR="00207309" w:rsidRDefault="00207309" w:rsidP="00F43E67">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表1</w:t>
      </w:r>
      <w:r w:rsidR="00F43E67">
        <w:rPr>
          <w:rFonts w:ascii="宋体" w:eastAsia="宋体" w:hAnsi="宋体"/>
          <w:sz w:val="24"/>
          <w:szCs w:val="24"/>
        </w:rPr>
        <w:t xml:space="preserve"> </w:t>
      </w:r>
      <w:r>
        <w:rPr>
          <w:rFonts w:ascii="宋体" w:eastAsia="宋体" w:hAnsi="宋体" w:hint="eastAsia"/>
          <w:sz w:val="24"/>
          <w:szCs w:val="24"/>
        </w:rPr>
        <w:t>成本对象层级</w:t>
      </w:r>
      <w:r w:rsidR="00D97872">
        <w:rPr>
          <w:rFonts w:ascii="宋体" w:eastAsia="宋体" w:hAnsi="宋体" w:hint="eastAsia"/>
          <w:sz w:val="24"/>
          <w:szCs w:val="24"/>
        </w:rPr>
        <w:t>编码</w:t>
      </w:r>
    </w:p>
    <w:tbl>
      <w:tblPr>
        <w:tblStyle w:val="ab"/>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701"/>
        <w:gridCol w:w="2410"/>
        <w:gridCol w:w="2552"/>
      </w:tblGrid>
      <w:tr w:rsidR="000B2A93" w:rsidTr="00217598">
        <w:trPr>
          <w:jc w:val="center"/>
        </w:trPr>
        <w:tc>
          <w:tcPr>
            <w:tcW w:w="1701" w:type="dxa"/>
          </w:tcPr>
          <w:p w:rsidR="000B2A93" w:rsidRPr="00E16149" w:rsidRDefault="00F43E67" w:rsidP="001F67E0">
            <w:pPr>
              <w:spacing w:line="360" w:lineRule="auto"/>
              <w:jc w:val="center"/>
              <w:rPr>
                <w:rFonts w:ascii="宋体" w:eastAsia="宋体" w:hAnsi="宋体"/>
                <w:sz w:val="24"/>
                <w:szCs w:val="24"/>
              </w:rPr>
            </w:pPr>
            <w:r>
              <w:rPr>
                <w:rFonts w:ascii="宋体" w:eastAsia="宋体" w:hAnsi="宋体" w:hint="eastAsia"/>
                <w:sz w:val="24"/>
                <w:szCs w:val="24"/>
              </w:rPr>
              <w:t>成本</w:t>
            </w:r>
            <w:r w:rsidR="000B2A93">
              <w:rPr>
                <w:rFonts w:ascii="宋体" w:eastAsia="宋体" w:hAnsi="宋体" w:hint="eastAsia"/>
                <w:sz w:val="24"/>
                <w:szCs w:val="24"/>
              </w:rPr>
              <w:t>类型</w:t>
            </w:r>
          </w:p>
        </w:tc>
        <w:tc>
          <w:tcPr>
            <w:tcW w:w="2410" w:type="dxa"/>
          </w:tcPr>
          <w:p w:rsidR="000B2A93" w:rsidRDefault="000B2A93" w:rsidP="001F67E0">
            <w:pPr>
              <w:spacing w:line="360" w:lineRule="auto"/>
              <w:jc w:val="center"/>
              <w:rPr>
                <w:rFonts w:ascii="宋体" w:eastAsia="宋体" w:hAnsi="宋体"/>
                <w:sz w:val="24"/>
                <w:szCs w:val="24"/>
              </w:rPr>
            </w:pPr>
            <w:r>
              <w:rPr>
                <w:rFonts w:ascii="宋体" w:eastAsia="宋体" w:hAnsi="宋体" w:hint="eastAsia"/>
                <w:sz w:val="24"/>
                <w:szCs w:val="24"/>
              </w:rPr>
              <w:t>学院</w:t>
            </w:r>
            <w:r w:rsidR="00F43E67">
              <w:rPr>
                <w:rFonts w:ascii="宋体" w:eastAsia="宋体" w:hAnsi="宋体" w:hint="eastAsia"/>
                <w:sz w:val="24"/>
                <w:szCs w:val="24"/>
              </w:rPr>
              <w:t>/部门</w:t>
            </w:r>
          </w:p>
        </w:tc>
        <w:tc>
          <w:tcPr>
            <w:tcW w:w="2552" w:type="dxa"/>
          </w:tcPr>
          <w:p w:rsidR="000B2A93" w:rsidRDefault="000B2A93" w:rsidP="001F67E0">
            <w:pPr>
              <w:spacing w:line="360" w:lineRule="auto"/>
              <w:jc w:val="center"/>
              <w:rPr>
                <w:rFonts w:ascii="宋体" w:eastAsia="宋体" w:hAnsi="宋体"/>
                <w:sz w:val="24"/>
                <w:szCs w:val="24"/>
              </w:rPr>
            </w:pPr>
            <w:r>
              <w:rPr>
                <w:rFonts w:ascii="宋体" w:eastAsia="宋体" w:hAnsi="宋体" w:hint="eastAsia"/>
                <w:sz w:val="24"/>
                <w:szCs w:val="24"/>
              </w:rPr>
              <w:t>专业/硕士点/博士点</w:t>
            </w:r>
          </w:p>
        </w:tc>
      </w:tr>
      <w:tr w:rsidR="00F43E67" w:rsidTr="00217598">
        <w:trPr>
          <w:jc w:val="center"/>
        </w:trPr>
        <w:tc>
          <w:tcPr>
            <w:tcW w:w="1701" w:type="dxa"/>
          </w:tcPr>
          <w:p w:rsidR="00F43E67" w:rsidRDefault="00F43E67" w:rsidP="00C86235">
            <w:pPr>
              <w:spacing w:line="360" w:lineRule="auto"/>
              <w:rPr>
                <w:rFonts w:ascii="宋体" w:eastAsia="宋体" w:hAnsi="宋体"/>
                <w:sz w:val="24"/>
                <w:szCs w:val="24"/>
              </w:rPr>
            </w:pPr>
            <w:r>
              <w:rPr>
                <w:rFonts w:ascii="宋体" w:eastAsia="宋体" w:hAnsi="宋体" w:hint="eastAsia"/>
                <w:sz w:val="24"/>
                <w:szCs w:val="24"/>
              </w:rPr>
              <w:t>0学校机构</w:t>
            </w:r>
          </w:p>
        </w:tc>
        <w:tc>
          <w:tcPr>
            <w:tcW w:w="2410" w:type="dxa"/>
          </w:tcPr>
          <w:p w:rsidR="00F43E67" w:rsidRDefault="00F43E67" w:rsidP="00C86235">
            <w:pPr>
              <w:spacing w:line="360" w:lineRule="auto"/>
              <w:rPr>
                <w:rFonts w:ascii="宋体" w:eastAsia="宋体" w:hAnsi="宋体"/>
                <w:sz w:val="24"/>
                <w:szCs w:val="24"/>
              </w:rPr>
            </w:pPr>
            <w:r>
              <w:rPr>
                <w:rFonts w:ascii="宋体" w:eastAsia="宋体" w:hAnsi="宋体"/>
                <w:sz w:val="24"/>
                <w:szCs w:val="24"/>
              </w:rPr>
              <w:t>0</w:t>
            </w:r>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——0</w:t>
            </w:r>
            <w:r>
              <w:rPr>
                <w:rFonts w:ascii="宋体" w:eastAsia="宋体" w:hAnsi="宋体"/>
                <w:sz w:val="24"/>
                <w:szCs w:val="24"/>
              </w:rPr>
              <w:t>65 XX</w:t>
            </w:r>
            <w:r>
              <w:rPr>
                <w:rFonts w:ascii="宋体" w:eastAsia="宋体" w:hAnsi="宋体" w:hint="eastAsia"/>
                <w:sz w:val="24"/>
                <w:szCs w:val="24"/>
              </w:rPr>
              <w:t>部门</w:t>
            </w:r>
          </w:p>
        </w:tc>
        <w:tc>
          <w:tcPr>
            <w:tcW w:w="2552" w:type="dxa"/>
          </w:tcPr>
          <w:p w:rsidR="00F43E67" w:rsidRDefault="00217598" w:rsidP="00C86235">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w:t>
            </w:r>
          </w:p>
        </w:tc>
      </w:tr>
      <w:tr w:rsidR="000B2A93" w:rsidTr="00217598">
        <w:trPr>
          <w:jc w:val="center"/>
        </w:trPr>
        <w:tc>
          <w:tcPr>
            <w:tcW w:w="1701" w:type="dxa"/>
          </w:tcPr>
          <w:p w:rsidR="000B2A93" w:rsidRDefault="000B2A93" w:rsidP="000B2A93">
            <w:pPr>
              <w:spacing w:line="360" w:lineRule="auto"/>
              <w:rPr>
                <w:rFonts w:ascii="宋体" w:eastAsia="宋体" w:hAnsi="宋体"/>
                <w:sz w:val="24"/>
                <w:szCs w:val="24"/>
              </w:rPr>
            </w:pPr>
            <w:r>
              <w:rPr>
                <w:rFonts w:ascii="宋体" w:eastAsia="宋体" w:hAnsi="宋体" w:hint="eastAsia"/>
                <w:sz w:val="24"/>
                <w:szCs w:val="24"/>
              </w:rPr>
              <w:t>1本科生</w:t>
            </w:r>
          </w:p>
        </w:tc>
        <w:tc>
          <w:tcPr>
            <w:tcW w:w="2410" w:type="dxa"/>
          </w:tcPr>
          <w:p w:rsidR="000B2A93" w:rsidRDefault="00F43E67" w:rsidP="00D97872">
            <w:pPr>
              <w:spacing w:line="360" w:lineRule="auto"/>
              <w:rPr>
                <w:rFonts w:ascii="宋体" w:eastAsia="宋体" w:hAnsi="宋体"/>
                <w:sz w:val="24"/>
                <w:szCs w:val="24"/>
              </w:rPr>
            </w:pPr>
            <w:r>
              <w:rPr>
                <w:rFonts w:ascii="宋体" w:eastAsia="宋体" w:hAnsi="宋体"/>
                <w:sz w:val="24"/>
                <w:szCs w:val="24"/>
              </w:rPr>
              <w:t>1</w:t>
            </w:r>
            <w:r w:rsidR="000B2A93">
              <w:rPr>
                <w:rFonts w:ascii="宋体" w:eastAsia="宋体" w:hAnsi="宋体"/>
                <w:sz w:val="24"/>
                <w:szCs w:val="24"/>
              </w:rPr>
              <w:t>01</w:t>
            </w:r>
            <w:r w:rsidR="00D97872">
              <w:rPr>
                <w:rFonts w:ascii="宋体" w:eastAsia="宋体" w:hAnsi="宋体" w:hint="eastAsia"/>
                <w:sz w:val="24"/>
                <w:szCs w:val="24"/>
              </w:rPr>
              <w:t>——</w:t>
            </w:r>
            <w:r>
              <w:rPr>
                <w:rFonts w:ascii="宋体" w:eastAsia="宋体" w:hAnsi="宋体" w:hint="eastAsia"/>
                <w:sz w:val="24"/>
                <w:szCs w:val="24"/>
              </w:rPr>
              <w:t>1</w:t>
            </w:r>
            <w:r w:rsidR="00D97872">
              <w:rPr>
                <w:rFonts w:ascii="宋体" w:eastAsia="宋体" w:hAnsi="宋体" w:hint="eastAsia"/>
                <w:sz w:val="24"/>
                <w:szCs w:val="24"/>
              </w:rPr>
              <w:t>4</w:t>
            </w:r>
            <w:r w:rsidR="00D97872">
              <w:rPr>
                <w:rFonts w:ascii="宋体" w:eastAsia="宋体" w:hAnsi="宋体"/>
                <w:sz w:val="24"/>
                <w:szCs w:val="24"/>
              </w:rPr>
              <w:t xml:space="preserve">3 </w:t>
            </w:r>
            <w:r w:rsidR="00D97872">
              <w:rPr>
                <w:rFonts w:ascii="宋体" w:eastAsia="宋体" w:hAnsi="宋体" w:hint="eastAsia"/>
                <w:sz w:val="24"/>
                <w:szCs w:val="24"/>
              </w:rPr>
              <w:t>X</w:t>
            </w:r>
            <w:r w:rsidR="00D97872">
              <w:rPr>
                <w:rFonts w:ascii="宋体" w:eastAsia="宋体" w:hAnsi="宋体"/>
                <w:sz w:val="24"/>
                <w:szCs w:val="24"/>
              </w:rPr>
              <w:t>X</w:t>
            </w:r>
            <w:r w:rsidR="00D97872">
              <w:rPr>
                <w:rFonts w:ascii="宋体" w:eastAsia="宋体" w:hAnsi="宋体" w:hint="eastAsia"/>
                <w:sz w:val="24"/>
                <w:szCs w:val="24"/>
              </w:rPr>
              <w:t>学院</w:t>
            </w:r>
          </w:p>
        </w:tc>
        <w:tc>
          <w:tcPr>
            <w:tcW w:w="2552" w:type="dxa"/>
          </w:tcPr>
          <w:p w:rsidR="000B2A93" w:rsidRDefault="000B2A93" w:rsidP="00D97872">
            <w:pPr>
              <w:spacing w:line="360" w:lineRule="auto"/>
              <w:rPr>
                <w:rFonts w:ascii="宋体" w:eastAsia="宋体" w:hAnsi="宋体"/>
                <w:sz w:val="24"/>
                <w:szCs w:val="24"/>
              </w:rPr>
            </w:pPr>
            <w:r>
              <w:rPr>
                <w:rFonts w:ascii="宋体" w:eastAsia="宋体" w:hAnsi="宋体"/>
                <w:sz w:val="24"/>
                <w:szCs w:val="24"/>
              </w:rPr>
              <w:t>001</w:t>
            </w:r>
            <w:r w:rsidR="00D97872">
              <w:rPr>
                <w:rFonts w:ascii="宋体" w:eastAsia="宋体" w:hAnsi="宋体" w:hint="eastAsia"/>
                <w:sz w:val="24"/>
                <w:szCs w:val="24"/>
              </w:rPr>
              <w:t>——1</w:t>
            </w:r>
            <w:r w:rsidR="00D97872">
              <w:rPr>
                <w:rFonts w:ascii="宋体" w:eastAsia="宋体" w:hAnsi="宋体"/>
                <w:sz w:val="24"/>
                <w:szCs w:val="24"/>
              </w:rPr>
              <w:t>31 XX</w:t>
            </w:r>
            <w:r w:rsidR="00D97872">
              <w:rPr>
                <w:rFonts w:ascii="宋体" w:eastAsia="宋体" w:hAnsi="宋体" w:hint="eastAsia"/>
                <w:sz w:val="24"/>
                <w:szCs w:val="24"/>
              </w:rPr>
              <w:t>专业</w:t>
            </w:r>
          </w:p>
        </w:tc>
      </w:tr>
      <w:tr w:rsidR="000B2A93" w:rsidTr="00217598">
        <w:trPr>
          <w:jc w:val="center"/>
        </w:trPr>
        <w:tc>
          <w:tcPr>
            <w:tcW w:w="1701" w:type="dxa"/>
          </w:tcPr>
          <w:p w:rsidR="000B2A93" w:rsidRDefault="00206358" w:rsidP="00C86235">
            <w:pPr>
              <w:spacing w:line="360" w:lineRule="auto"/>
              <w:rPr>
                <w:rFonts w:ascii="宋体" w:eastAsia="宋体" w:hAnsi="宋体"/>
                <w:sz w:val="24"/>
                <w:szCs w:val="24"/>
              </w:rPr>
            </w:pPr>
            <w:r>
              <w:rPr>
                <w:rFonts w:ascii="宋体" w:eastAsia="宋体" w:hAnsi="宋体" w:hint="eastAsia"/>
                <w:sz w:val="24"/>
                <w:szCs w:val="24"/>
              </w:rPr>
              <w:t>2研究生</w:t>
            </w:r>
          </w:p>
        </w:tc>
        <w:tc>
          <w:tcPr>
            <w:tcW w:w="2410" w:type="dxa"/>
          </w:tcPr>
          <w:p w:rsidR="000B2A93" w:rsidRDefault="00F43E67" w:rsidP="00C86235">
            <w:pPr>
              <w:spacing w:line="360" w:lineRule="auto"/>
              <w:rPr>
                <w:rFonts w:ascii="宋体" w:eastAsia="宋体" w:hAnsi="宋体"/>
                <w:sz w:val="24"/>
                <w:szCs w:val="24"/>
              </w:rPr>
            </w:pPr>
            <w:r>
              <w:rPr>
                <w:rFonts w:ascii="宋体" w:eastAsia="宋体" w:hAnsi="宋体"/>
                <w:sz w:val="24"/>
                <w:szCs w:val="24"/>
              </w:rPr>
              <w:t>1</w:t>
            </w:r>
            <w:r w:rsidR="00D97872">
              <w:rPr>
                <w:rFonts w:ascii="宋体" w:eastAsia="宋体" w:hAnsi="宋体"/>
                <w:sz w:val="24"/>
                <w:szCs w:val="24"/>
              </w:rPr>
              <w:t>01</w:t>
            </w:r>
            <w:r w:rsidR="00D97872">
              <w:rPr>
                <w:rFonts w:ascii="宋体" w:eastAsia="宋体" w:hAnsi="宋体" w:hint="eastAsia"/>
                <w:sz w:val="24"/>
                <w:szCs w:val="24"/>
              </w:rPr>
              <w:t>——</w:t>
            </w:r>
            <w:r>
              <w:rPr>
                <w:rFonts w:ascii="宋体" w:eastAsia="宋体" w:hAnsi="宋体" w:hint="eastAsia"/>
                <w:sz w:val="24"/>
                <w:szCs w:val="24"/>
              </w:rPr>
              <w:t>1</w:t>
            </w:r>
            <w:r w:rsidR="00D97872">
              <w:rPr>
                <w:rFonts w:ascii="宋体" w:eastAsia="宋体" w:hAnsi="宋体" w:hint="eastAsia"/>
                <w:sz w:val="24"/>
                <w:szCs w:val="24"/>
              </w:rPr>
              <w:t>4</w:t>
            </w:r>
            <w:r w:rsidR="00D97872">
              <w:rPr>
                <w:rFonts w:ascii="宋体" w:eastAsia="宋体" w:hAnsi="宋体"/>
                <w:sz w:val="24"/>
                <w:szCs w:val="24"/>
              </w:rPr>
              <w:t xml:space="preserve">3 </w:t>
            </w:r>
            <w:r w:rsidR="00D97872">
              <w:rPr>
                <w:rFonts w:ascii="宋体" w:eastAsia="宋体" w:hAnsi="宋体" w:hint="eastAsia"/>
                <w:sz w:val="24"/>
                <w:szCs w:val="24"/>
              </w:rPr>
              <w:t>X</w:t>
            </w:r>
            <w:r w:rsidR="00D97872">
              <w:rPr>
                <w:rFonts w:ascii="宋体" w:eastAsia="宋体" w:hAnsi="宋体"/>
                <w:sz w:val="24"/>
                <w:szCs w:val="24"/>
              </w:rPr>
              <w:t>X</w:t>
            </w:r>
            <w:r w:rsidR="00D97872">
              <w:rPr>
                <w:rFonts w:ascii="宋体" w:eastAsia="宋体" w:hAnsi="宋体" w:hint="eastAsia"/>
                <w:sz w:val="24"/>
                <w:szCs w:val="24"/>
              </w:rPr>
              <w:t>学院</w:t>
            </w:r>
          </w:p>
        </w:tc>
        <w:tc>
          <w:tcPr>
            <w:tcW w:w="2552" w:type="dxa"/>
          </w:tcPr>
          <w:p w:rsidR="000B2A93" w:rsidRDefault="00D97872" w:rsidP="00C86235">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01</w:t>
            </w:r>
            <w:r>
              <w:rPr>
                <w:rFonts w:ascii="宋体" w:eastAsia="宋体" w:hAnsi="宋体" w:hint="eastAsia"/>
                <w:sz w:val="24"/>
                <w:szCs w:val="24"/>
              </w:rPr>
              <w:t>——</w:t>
            </w:r>
            <w:r>
              <w:rPr>
                <w:rFonts w:ascii="宋体" w:eastAsia="宋体" w:hAnsi="宋体"/>
                <w:sz w:val="24"/>
                <w:szCs w:val="24"/>
              </w:rPr>
              <w:t>274 XX</w:t>
            </w:r>
            <w:r>
              <w:rPr>
                <w:rFonts w:ascii="宋体" w:eastAsia="宋体" w:hAnsi="宋体" w:hint="eastAsia"/>
                <w:sz w:val="24"/>
                <w:szCs w:val="24"/>
              </w:rPr>
              <w:t>硕士点</w:t>
            </w:r>
          </w:p>
        </w:tc>
      </w:tr>
      <w:tr w:rsidR="00D97872" w:rsidTr="00217598">
        <w:trPr>
          <w:jc w:val="center"/>
        </w:trPr>
        <w:tc>
          <w:tcPr>
            <w:tcW w:w="1701" w:type="dxa"/>
          </w:tcPr>
          <w:p w:rsidR="00D97872" w:rsidRDefault="00D97872" w:rsidP="00D97872">
            <w:pPr>
              <w:spacing w:line="360" w:lineRule="auto"/>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博士生</w:t>
            </w:r>
          </w:p>
        </w:tc>
        <w:tc>
          <w:tcPr>
            <w:tcW w:w="2410" w:type="dxa"/>
          </w:tcPr>
          <w:p w:rsidR="00D97872" w:rsidRDefault="00F43E67" w:rsidP="00D97872">
            <w:pPr>
              <w:spacing w:line="360" w:lineRule="auto"/>
              <w:rPr>
                <w:rFonts w:ascii="宋体" w:eastAsia="宋体" w:hAnsi="宋体"/>
                <w:sz w:val="24"/>
                <w:szCs w:val="24"/>
              </w:rPr>
            </w:pPr>
            <w:r>
              <w:rPr>
                <w:rFonts w:ascii="宋体" w:eastAsia="宋体" w:hAnsi="宋体"/>
                <w:sz w:val="24"/>
                <w:szCs w:val="24"/>
              </w:rPr>
              <w:t>1</w:t>
            </w:r>
            <w:r w:rsidR="00D97872">
              <w:rPr>
                <w:rFonts w:ascii="宋体" w:eastAsia="宋体" w:hAnsi="宋体"/>
                <w:sz w:val="24"/>
                <w:szCs w:val="24"/>
              </w:rPr>
              <w:t>01</w:t>
            </w:r>
            <w:r w:rsidR="00D97872">
              <w:rPr>
                <w:rFonts w:ascii="宋体" w:eastAsia="宋体" w:hAnsi="宋体" w:hint="eastAsia"/>
                <w:sz w:val="24"/>
                <w:szCs w:val="24"/>
              </w:rPr>
              <w:t>——</w:t>
            </w:r>
            <w:r>
              <w:rPr>
                <w:rFonts w:ascii="宋体" w:eastAsia="宋体" w:hAnsi="宋体" w:hint="eastAsia"/>
                <w:sz w:val="24"/>
                <w:szCs w:val="24"/>
              </w:rPr>
              <w:t>1</w:t>
            </w:r>
            <w:r w:rsidR="00D97872">
              <w:rPr>
                <w:rFonts w:ascii="宋体" w:eastAsia="宋体" w:hAnsi="宋体" w:hint="eastAsia"/>
                <w:sz w:val="24"/>
                <w:szCs w:val="24"/>
              </w:rPr>
              <w:t>4</w:t>
            </w:r>
            <w:r w:rsidR="00D97872">
              <w:rPr>
                <w:rFonts w:ascii="宋体" w:eastAsia="宋体" w:hAnsi="宋体"/>
                <w:sz w:val="24"/>
                <w:szCs w:val="24"/>
              </w:rPr>
              <w:t xml:space="preserve">3 </w:t>
            </w:r>
            <w:r w:rsidR="00D97872">
              <w:rPr>
                <w:rFonts w:ascii="宋体" w:eastAsia="宋体" w:hAnsi="宋体" w:hint="eastAsia"/>
                <w:sz w:val="24"/>
                <w:szCs w:val="24"/>
              </w:rPr>
              <w:t>X</w:t>
            </w:r>
            <w:r w:rsidR="00D97872">
              <w:rPr>
                <w:rFonts w:ascii="宋体" w:eastAsia="宋体" w:hAnsi="宋体"/>
                <w:sz w:val="24"/>
                <w:szCs w:val="24"/>
              </w:rPr>
              <w:t>X</w:t>
            </w:r>
            <w:r w:rsidR="00D97872">
              <w:rPr>
                <w:rFonts w:ascii="宋体" w:eastAsia="宋体" w:hAnsi="宋体" w:hint="eastAsia"/>
                <w:sz w:val="24"/>
                <w:szCs w:val="24"/>
              </w:rPr>
              <w:t>学院</w:t>
            </w:r>
          </w:p>
        </w:tc>
        <w:tc>
          <w:tcPr>
            <w:tcW w:w="2552" w:type="dxa"/>
          </w:tcPr>
          <w:p w:rsidR="00D97872" w:rsidRDefault="00D97872" w:rsidP="00D97872">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01</w:t>
            </w:r>
            <w:r>
              <w:rPr>
                <w:rFonts w:ascii="宋体" w:eastAsia="宋体" w:hAnsi="宋体" w:hint="eastAsia"/>
                <w:sz w:val="24"/>
                <w:szCs w:val="24"/>
              </w:rPr>
              <w:t>——</w:t>
            </w:r>
            <w:r w:rsidR="00F43E67">
              <w:rPr>
                <w:rFonts w:ascii="宋体" w:eastAsia="宋体" w:hAnsi="宋体" w:hint="eastAsia"/>
                <w:sz w:val="24"/>
                <w:szCs w:val="24"/>
              </w:rPr>
              <w:t>3</w:t>
            </w:r>
            <w:r w:rsidR="00F43E67">
              <w:rPr>
                <w:rFonts w:ascii="宋体" w:eastAsia="宋体" w:hAnsi="宋体"/>
                <w:sz w:val="24"/>
                <w:szCs w:val="24"/>
              </w:rPr>
              <w:t>29 XX</w:t>
            </w:r>
            <w:r w:rsidR="00F43E67">
              <w:rPr>
                <w:rFonts w:ascii="宋体" w:eastAsia="宋体" w:hAnsi="宋体" w:hint="eastAsia"/>
                <w:sz w:val="24"/>
                <w:szCs w:val="24"/>
              </w:rPr>
              <w:t>博士点</w:t>
            </w:r>
          </w:p>
        </w:tc>
      </w:tr>
    </w:tbl>
    <w:p w:rsidR="00E94B7E" w:rsidRDefault="00E94B7E"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D160BC">
        <w:rPr>
          <w:rFonts w:ascii="宋体" w:eastAsia="宋体" w:hAnsi="宋体" w:hint="eastAsia"/>
          <w:sz w:val="24"/>
          <w:szCs w:val="24"/>
        </w:rPr>
        <w:t>.</w:t>
      </w:r>
      <w:r w:rsidR="00FE6897">
        <w:rPr>
          <w:rFonts w:ascii="宋体" w:eastAsia="宋体" w:hAnsi="宋体" w:hint="eastAsia"/>
          <w:sz w:val="24"/>
          <w:szCs w:val="24"/>
        </w:rPr>
        <w:t>确定费用归集方法</w:t>
      </w:r>
    </w:p>
    <w:p w:rsidR="00E94B7E" w:rsidRDefault="00207309"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苏州大学的费用按照使用</w:t>
      </w:r>
      <w:r w:rsidR="00F43E67">
        <w:rPr>
          <w:rFonts w:ascii="宋体" w:eastAsia="宋体" w:hAnsi="宋体" w:hint="eastAsia"/>
          <w:sz w:val="24"/>
          <w:szCs w:val="24"/>
        </w:rPr>
        <w:t>方向</w:t>
      </w:r>
      <w:r w:rsidR="00217598">
        <w:rPr>
          <w:rFonts w:ascii="宋体" w:eastAsia="宋体" w:hAnsi="宋体" w:hint="eastAsia"/>
          <w:sz w:val="24"/>
          <w:szCs w:val="24"/>
        </w:rPr>
        <w:t>分</w:t>
      </w:r>
      <w:r>
        <w:rPr>
          <w:rFonts w:ascii="宋体" w:eastAsia="宋体" w:hAnsi="宋体" w:hint="eastAsia"/>
          <w:sz w:val="24"/>
          <w:szCs w:val="24"/>
        </w:rPr>
        <w:t>主要有人员经费（包含在职人员、离退休人员、学生、临时工等其他人员经费）、</w:t>
      </w:r>
      <w:r w:rsidR="00217598">
        <w:rPr>
          <w:rFonts w:ascii="宋体" w:eastAsia="宋体" w:hAnsi="宋体" w:hint="eastAsia"/>
          <w:sz w:val="24"/>
          <w:szCs w:val="24"/>
        </w:rPr>
        <w:t>本科生教育经费、研究生教育经费、成人教育经费、留学生教育经费</w:t>
      </w:r>
      <w:r>
        <w:rPr>
          <w:rFonts w:ascii="宋体" w:eastAsia="宋体" w:hAnsi="宋体" w:hint="eastAsia"/>
          <w:sz w:val="24"/>
          <w:szCs w:val="24"/>
        </w:rPr>
        <w:t>、机关部门运行经费、日常运行保障经费等。</w:t>
      </w:r>
      <w:r w:rsidR="00217598">
        <w:rPr>
          <w:rFonts w:ascii="宋体" w:eastAsia="宋体" w:hAnsi="宋体" w:hint="eastAsia"/>
          <w:sz w:val="24"/>
          <w:szCs w:val="24"/>
        </w:rPr>
        <w:t>按照与成本对象的相关性，可以将所有费用分为</w:t>
      </w:r>
      <w:r w:rsidR="00487825">
        <w:rPr>
          <w:rFonts w:ascii="宋体" w:eastAsia="宋体" w:hAnsi="宋体" w:hint="eastAsia"/>
          <w:sz w:val="24"/>
          <w:szCs w:val="24"/>
        </w:rPr>
        <w:t>可不计入成本、</w:t>
      </w:r>
      <w:r w:rsidR="00217598">
        <w:rPr>
          <w:rFonts w:ascii="宋体" w:eastAsia="宋体" w:hAnsi="宋体" w:hint="eastAsia"/>
          <w:sz w:val="24"/>
          <w:szCs w:val="24"/>
        </w:rPr>
        <w:t>直接成本、间接成本、三类。</w:t>
      </w:r>
    </w:p>
    <w:p w:rsidR="00217598" w:rsidRDefault="00487825"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（1）可不计入成本的费用成本核算时不做考虑。学校离退休费用、经营费用、资产处置费用、上缴上级费用、对附属单位补助费用、利息费用、捐赠支出等于教学活动相关性不大的，可以不计入教学成本。</w:t>
      </w:r>
    </w:p>
    <w:p w:rsidR="00487825" w:rsidRDefault="00487825"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（2）与教学直接相关的费用直接计入教学成本。</w:t>
      </w:r>
      <w:r w:rsidR="00F50014">
        <w:rPr>
          <w:rFonts w:ascii="宋体" w:eastAsia="宋体" w:hAnsi="宋体" w:hint="eastAsia"/>
          <w:sz w:val="24"/>
          <w:szCs w:val="24"/>
        </w:rPr>
        <w:t>例如</w:t>
      </w:r>
      <w:r>
        <w:rPr>
          <w:rFonts w:ascii="宋体" w:eastAsia="宋体" w:hAnsi="宋体" w:hint="eastAsia"/>
          <w:sz w:val="24"/>
          <w:szCs w:val="24"/>
        </w:rPr>
        <w:t>，各级各类学生的奖学金、助学金、困难补助支出，专属于教学用的固定资产折旧费用，学生教学相关差旅、实习、实验材料、教学印刷等费用</w:t>
      </w:r>
      <w:r w:rsidR="0019372C">
        <w:rPr>
          <w:rFonts w:ascii="宋体" w:eastAsia="宋体" w:hAnsi="宋体" w:hint="eastAsia"/>
          <w:sz w:val="24"/>
          <w:szCs w:val="24"/>
        </w:rPr>
        <w:t>，</w:t>
      </w:r>
      <w:r w:rsidR="00E36737">
        <w:rPr>
          <w:rFonts w:ascii="宋体" w:eastAsia="宋体" w:hAnsi="宋体" w:hint="eastAsia"/>
          <w:sz w:val="24"/>
          <w:szCs w:val="24"/>
        </w:rPr>
        <w:t>专任教师的人员费用</w:t>
      </w:r>
      <w:r>
        <w:rPr>
          <w:rFonts w:ascii="宋体" w:eastAsia="宋体" w:hAnsi="宋体" w:hint="eastAsia"/>
          <w:sz w:val="24"/>
          <w:szCs w:val="24"/>
        </w:rPr>
        <w:t>。此类费用高校在核算时可以按照</w:t>
      </w:r>
      <w:r w:rsidR="00E36737">
        <w:rPr>
          <w:rFonts w:ascii="宋体" w:eastAsia="宋体" w:hAnsi="宋体" w:hint="eastAsia"/>
          <w:sz w:val="24"/>
          <w:szCs w:val="24"/>
        </w:rPr>
        <w:t>成本对象分别设置项目进行核算。</w:t>
      </w:r>
    </w:p>
    <w:p w:rsidR="00E36737" w:rsidRDefault="00E36737" w:rsidP="00C86235">
      <w:pPr>
        <w:spacing w:line="360" w:lineRule="auto"/>
        <w:ind w:firstLineChars="200" w:firstLine="480"/>
        <w:rPr>
          <w:rFonts w:ascii="宋体" w:eastAsia="宋体" w:hAnsi="宋体"/>
          <w:sz w:val="24"/>
          <w:szCs w:val="24"/>
        </w:rPr>
      </w:pPr>
      <w:r>
        <w:rPr>
          <w:rFonts w:ascii="宋体" w:eastAsia="宋体" w:hAnsi="宋体" w:hint="eastAsia"/>
          <w:sz w:val="24"/>
          <w:szCs w:val="24"/>
        </w:rPr>
        <w:t>（3）由多种成本核算对象耗用的间接费用，合理分配后计入成本。</w:t>
      </w:r>
      <w:r w:rsidR="00F50014">
        <w:rPr>
          <w:rFonts w:ascii="宋体" w:eastAsia="宋体" w:hAnsi="宋体" w:hint="eastAsia"/>
          <w:sz w:val="24"/>
          <w:szCs w:val="24"/>
        </w:rPr>
        <w:t>学校的行政管理费用、后勤保障费用、教学辅助费用等应该按照成本对象的耗费动因进行分配。例如“双肩挑”人员的人员费用应该按照本校规定的考核工作量来确定分配比率；行政管理费用可以根据各成本对象的直接成本占比或学生数占比确定</w:t>
      </w:r>
      <w:r w:rsidR="00F50014">
        <w:rPr>
          <w:rFonts w:ascii="宋体" w:eastAsia="宋体" w:hAnsi="宋体" w:hint="eastAsia"/>
          <w:sz w:val="24"/>
          <w:szCs w:val="24"/>
        </w:rPr>
        <w:lastRenderedPageBreak/>
        <w:t>分配比率；公用固定资产折旧费可以根据资产管理系统的各成本对象资产使用率确定分配比率，也可以根据学生数占比确定分配比率；水电费可以根据各成本对象所在教室、宿舍的读表数进行分配。高校在对间接费用进行分配时，要考虑费用产生的作业动因。间接费用分配</w:t>
      </w:r>
      <w:r w:rsidR="00E00CA4">
        <w:rPr>
          <w:rFonts w:ascii="宋体" w:eastAsia="宋体" w:hAnsi="宋体" w:hint="eastAsia"/>
          <w:sz w:val="24"/>
          <w:szCs w:val="24"/>
        </w:rPr>
        <w:t>的精准需要强大的业务软件和基础数据的支撑。</w:t>
      </w:r>
    </w:p>
    <w:p w:rsidR="00B53EEF" w:rsidRDefault="00E00CA4" w:rsidP="001C35EA">
      <w:pPr>
        <w:spacing w:line="360" w:lineRule="auto"/>
        <w:ind w:firstLine="480"/>
        <w:rPr>
          <w:rFonts w:ascii="宋体" w:eastAsia="宋体" w:hAnsi="宋体"/>
          <w:sz w:val="24"/>
          <w:szCs w:val="24"/>
        </w:rPr>
      </w:pPr>
      <w:r>
        <w:rPr>
          <w:rFonts w:ascii="宋体" w:eastAsia="宋体" w:hAnsi="宋体"/>
          <w:sz w:val="24"/>
          <w:szCs w:val="24"/>
        </w:rPr>
        <w:t>3</w:t>
      </w:r>
      <w:r w:rsidR="00D160BC">
        <w:rPr>
          <w:rFonts w:ascii="宋体" w:eastAsia="宋体" w:hAnsi="宋体" w:hint="eastAsia"/>
          <w:sz w:val="24"/>
          <w:szCs w:val="24"/>
        </w:rPr>
        <w:t>.</w:t>
      </w:r>
      <w:r w:rsidR="001C35EA">
        <w:rPr>
          <w:rFonts w:ascii="宋体" w:eastAsia="宋体" w:hAnsi="宋体" w:hint="eastAsia"/>
          <w:sz w:val="24"/>
          <w:szCs w:val="24"/>
        </w:rPr>
        <w:t>按照成本对象和成本类别重新梳理项目大类，修改项目编码</w:t>
      </w:r>
    </w:p>
    <w:p w:rsidR="001C35EA" w:rsidRDefault="001C35EA" w:rsidP="001C35EA">
      <w:pPr>
        <w:spacing w:line="360" w:lineRule="auto"/>
        <w:ind w:firstLine="480"/>
        <w:rPr>
          <w:rFonts w:ascii="宋体" w:eastAsia="宋体" w:hAnsi="宋体"/>
          <w:sz w:val="24"/>
          <w:szCs w:val="24"/>
        </w:rPr>
      </w:pPr>
      <w:r>
        <w:rPr>
          <w:rFonts w:ascii="宋体" w:eastAsia="宋体" w:hAnsi="宋体" w:hint="eastAsia"/>
          <w:sz w:val="24"/>
          <w:szCs w:val="24"/>
        </w:rPr>
        <w:t>苏州大学财务系统按照费用的使用方向分项目大类核算，例如办公电话费、院系业务经费、学生活动费、业务接待费等。在项目大类里用部门码进一步区分使用单位。目前的项目设置比较粗犷，无法从项目支出明细中提取成本数据。应该重新梳理项目，充分利用预算管理系统对成本对象的各类费用进行预算控制。</w:t>
      </w:r>
    </w:p>
    <w:p w:rsidR="0081057C" w:rsidRPr="00040E6B" w:rsidRDefault="0081057C"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五、</w:t>
      </w:r>
      <w:r w:rsidR="008C5E69">
        <w:rPr>
          <w:rFonts w:ascii="宋体" w:eastAsia="宋体" w:hAnsi="宋体" w:hint="eastAsia"/>
          <w:sz w:val="24"/>
          <w:szCs w:val="24"/>
        </w:rPr>
        <w:t>高校成本核算</w:t>
      </w:r>
      <w:r>
        <w:rPr>
          <w:rFonts w:ascii="宋体" w:eastAsia="宋体" w:hAnsi="宋体" w:hint="eastAsia"/>
          <w:sz w:val="24"/>
          <w:szCs w:val="24"/>
        </w:rPr>
        <w:t>难点</w:t>
      </w:r>
      <w:r w:rsidR="00F3788E">
        <w:rPr>
          <w:rFonts w:ascii="宋体" w:eastAsia="宋体" w:hAnsi="宋体" w:hint="eastAsia"/>
          <w:sz w:val="24"/>
          <w:szCs w:val="24"/>
        </w:rPr>
        <w:t>及建议</w:t>
      </w:r>
    </w:p>
    <w:p w:rsidR="006D42FA" w:rsidRDefault="008C5E69"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D160BC">
        <w:rPr>
          <w:rFonts w:ascii="宋体" w:eastAsia="宋体" w:hAnsi="宋体" w:hint="eastAsia"/>
          <w:sz w:val="24"/>
          <w:szCs w:val="24"/>
        </w:rPr>
        <w:t>.</w:t>
      </w:r>
      <w:r>
        <w:rPr>
          <w:rFonts w:ascii="宋体" w:eastAsia="宋体" w:hAnsi="宋体" w:hint="eastAsia"/>
          <w:sz w:val="24"/>
          <w:szCs w:val="24"/>
        </w:rPr>
        <w:t>人员经费成本分摊界限不明确。</w:t>
      </w:r>
    </w:p>
    <w:p w:rsidR="00C81D71" w:rsidRDefault="008C5E69" w:rsidP="00C81D71">
      <w:pPr>
        <w:spacing w:line="360" w:lineRule="auto"/>
        <w:ind w:firstLineChars="200" w:firstLine="480"/>
        <w:rPr>
          <w:rFonts w:ascii="宋体" w:eastAsia="宋体" w:hAnsi="宋体"/>
          <w:sz w:val="24"/>
          <w:szCs w:val="24"/>
        </w:rPr>
      </w:pPr>
      <w:r>
        <w:rPr>
          <w:rFonts w:ascii="宋体" w:eastAsia="宋体" w:hAnsi="宋体" w:hint="eastAsia"/>
          <w:sz w:val="24"/>
          <w:szCs w:val="24"/>
        </w:rPr>
        <w:t>高校人员复杂，作为成本占比较大的人员经费，很难准确地分摊到各个成本中心。学校有行政人员、教学人员、科研人员、工勤人员，有同时承担科研和教学工作的老师，也有行政、教学科研“双肩挑”的老师</w:t>
      </w:r>
      <w:r w:rsidR="004A267C">
        <w:rPr>
          <w:rFonts w:ascii="宋体" w:eastAsia="宋体" w:hAnsi="宋体" w:hint="eastAsia"/>
          <w:sz w:val="24"/>
          <w:szCs w:val="24"/>
        </w:rPr>
        <w:t>。</w:t>
      </w:r>
      <w:r>
        <w:rPr>
          <w:rFonts w:ascii="宋体" w:eastAsia="宋体" w:hAnsi="宋体" w:hint="eastAsia"/>
          <w:sz w:val="24"/>
          <w:szCs w:val="24"/>
        </w:rPr>
        <w:t>有在不同系、不同专业授课的专业</w:t>
      </w:r>
      <w:r w:rsidR="004A267C">
        <w:rPr>
          <w:rFonts w:ascii="宋体" w:eastAsia="宋体" w:hAnsi="宋体" w:hint="eastAsia"/>
          <w:sz w:val="24"/>
          <w:szCs w:val="24"/>
        </w:rPr>
        <w:t>老师，也有在不同年级授课的</w:t>
      </w:r>
      <w:r>
        <w:rPr>
          <w:rFonts w:ascii="宋体" w:eastAsia="宋体" w:hAnsi="宋体" w:hint="eastAsia"/>
          <w:sz w:val="24"/>
          <w:szCs w:val="24"/>
        </w:rPr>
        <w:t>公共课老师。无法直接将他们的工资福利支出计入某学院或某</w:t>
      </w:r>
      <w:r w:rsidR="004A267C">
        <w:rPr>
          <w:rFonts w:ascii="宋体" w:eastAsia="宋体" w:hAnsi="宋体" w:hint="eastAsia"/>
          <w:sz w:val="24"/>
          <w:szCs w:val="24"/>
        </w:rPr>
        <w:t>年级成本。因此学校人事、教务等相关部门应该详细划分人员性质，制定约当工作量</w:t>
      </w:r>
      <w:r w:rsidR="00417117">
        <w:rPr>
          <w:rFonts w:ascii="宋体" w:eastAsia="宋体" w:hAnsi="宋体" w:hint="eastAsia"/>
          <w:sz w:val="24"/>
          <w:szCs w:val="24"/>
        </w:rPr>
        <w:t>和单位课酬，以此来确定</w:t>
      </w:r>
      <w:r w:rsidR="00217598">
        <w:rPr>
          <w:rFonts w:ascii="宋体" w:eastAsia="宋体" w:hAnsi="宋体" w:hint="eastAsia"/>
          <w:sz w:val="24"/>
          <w:szCs w:val="24"/>
        </w:rPr>
        <w:t>成本分配比率。</w:t>
      </w:r>
    </w:p>
    <w:p w:rsidR="004A267C" w:rsidRDefault="004A267C"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D160BC">
        <w:rPr>
          <w:rFonts w:ascii="宋体" w:eastAsia="宋体" w:hAnsi="宋体" w:hint="eastAsia"/>
          <w:sz w:val="24"/>
          <w:szCs w:val="24"/>
        </w:rPr>
        <w:t>.</w:t>
      </w:r>
      <w:r>
        <w:rPr>
          <w:rFonts w:ascii="宋体" w:eastAsia="宋体" w:hAnsi="宋体" w:hint="eastAsia"/>
          <w:sz w:val="24"/>
          <w:szCs w:val="24"/>
        </w:rPr>
        <w:t>二级分配模式不利于绩效工资的成本归集</w:t>
      </w:r>
    </w:p>
    <w:p w:rsidR="004A267C" w:rsidRDefault="00C81D71"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二级分配模式下，各学院开展社会培训创收，并将创收利润在本学院进行分配。创收水平高的单位，绩效工资总量大，按约当工作量归集的成本高于实际成本水平。人事部门应该指定标准单位课酬，用于成本分配和计量，学院超出标准水平的</w:t>
      </w:r>
      <w:r w:rsidR="00827B1E">
        <w:rPr>
          <w:rFonts w:ascii="宋体" w:eastAsia="宋体" w:hAnsi="宋体" w:hint="eastAsia"/>
          <w:sz w:val="24"/>
          <w:szCs w:val="24"/>
        </w:rPr>
        <w:t>收入分配</w:t>
      </w:r>
      <w:r>
        <w:rPr>
          <w:rFonts w:ascii="宋体" w:eastAsia="宋体" w:hAnsi="宋体" w:hint="eastAsia"/>
          <w:sz w:val="24"/>
          <w:szCs w:val="24"/>
        </w:rPr>
        <w:t>不计入人力成本。</w:t>
      </w:r>
    </w:p>
    <w:p w:rsidR="00827B1E" w:rsidRDefault="00827B1E" w:rsidP="008C5E69">
      <w:pPr>
        <w:spacing w:line="360" w:lineRule="auto"/>
        <w:ind w:firstLineChars="200" w:firstLine="480"/>
        <w:rPr>
          <w:rFonts w:ascii="宋体" w:eastAsia="宋体" w:hAnsi="宋体"/>
          <w:sz w:val="24"/>
          <w:szCs w:val="24"/>
        </w:rPr>
      </w:pPr>
      <w:r>
        <w:rPr>
          <w:rFonts w:ascii="宋体" w:eastAsia="宋体" w:hAnsi="宋体"/>
          <w:sz w:val="24"/>
          <w:szCs w:val="24"/>
        </w:rPr>
        <w:t>3</w:t>
      </w:r>
      <w:r w:rsidR="00D160BC">
        <w:rPr>
          <w:rFonts w:ascii="宋体" w:eastAsia="宋体" w:hAnsi="宋体" w:hint="eastAsia"/>
          <w:sz w:val="24"/>
          <w:szCs w:val="24"/>
        </w:rPr>
        <w:t>.</w:t>
      </w:r>
      <w:r>
        <w:rPr>
          <w:rFonts w:ascii="宋体" w:eastAsia="宋体" w:hAnsi="宋体" w:hint="eastAsia"/>
          <w:sz w:val="24"/>
          <w:szCs w:val="24"/>
        </w:rPr>
        <w:t>合同管理不规范</w:t>
      </w:r>
    </w:p>
    <w:p w:rsidR="00827B1E" w:rsidRDefault="00827B1E"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高校财权和事权分开，经济合同签订后付款时才会送交到财务部门,</w:t>
      </w:r>
      <w:r w:rsidR="0048554D">
        <w:rPr>
          <w:rFonts w:ascii="宋体" w:eastAsia="宋体" w:hAnsi="宋体" w:hint="eastAsia"/>
          <w:sz w:val="24"/>
          <w:szCs w:val="24"/>
        </w:rPr>
        <w:t>会计记账期间与经济合同的权利和义务形成时间往往不一致</w:t>
      </w:r>
      <w:r>
        <w:rPr>
          <w:rFonts w:ascii="宋体" w:eastAsia="宋体" w:hAnsi="宋体" w:hint="eastAsia"/>
          <w:sz w:val="24"/>
          <w:szCs w:val="24"/>
        </w:rPr>
        <w:t>。这种报账模式</w:t>
      </w:r>
      <w:r w:rsidR="0048554D">
        <w:rPr>
          <w:rFonts w:ascii="宋体" w:eastAsia="宋体" w:hAnsi="宋体" w:hint="eastAsia"/>
          <w:sz w:val="24"/>
          <w:szCs w:val="24"/>
        </w:rPr>
        <w:t>，很难实现权责发生制下的会计核算。高校应该完善合同管理制度，开发合同管理软件。经济合同一经签订，就应该推送到财务部门进行账务处理。</w:t>
      </w:r>
    </w:p>
    <w:p w:rsidR="0048554D" w:rsidRDefault="0048554D" w:rsidP="008C5E69">
      <w:pPr>
        <w:spacing w:line="360" w:lineRule="auto"/>
        <w:ind w:firstLineChars="200" w:firstLine="480"/>
        <w:rPr>
          <w:rFonts w:ascii="宋体" w:eastAsia="宋体" w:hAnsi="宋体"/>
          <w:sz w:val="24"/>
          <w:szCs w:val="24"/>
        </w:rPr>
      </w:pPr>
      <w:r>
        <w:rPr>
          <w:rFonts w:ascii="宋体" w:eastAsia="宋体" w:hAnsi="宋体"/>
          <w:sz w:val="24"/>
          <w:szCs w:val="24"/>
        </w:rPr>
        <w:t>4</w:t>
      </w:r>
      <w:r w:rsidR="00D160BC">
        <w:rPr>
          <w:rFonts w:ascii="宋体" w:eastAsia="宋体" w:hAnsi="宋体" w:hint="eastAsia"/>
          <w:sz w:val="24"/>
          <w:szCs w:val="24"/>
        </w:rPr>
        <w:t>.</w:t>
      </w:r>
      <w:r>
        <w:rPr>
          <w:rFonts w:ascii="宋体" w:eastAsia="宋体" w:hAnsi="宋体" w:hint="eastAsia"/>
          <w:sz w:val="24"/>
          <w:szCs w:val="24"/>
        </w:rPr>
        <w:t>费用报销不及时</w:t>
      </w:r>
    </w:p>
    <w:p w:rsidR="0048554D" w:rsidRDefault="0048554D"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大部分高校财务部门规定当年的发票当年报销，也有高校规定发票应在开具</w:t>
      </w:r>
      <w:r>
        <w:rPr>
          <w:rFonts w:ascii="宋体" w:eastAsia="宋体" w:hAnsi="宋体" w:hint="eastAsia"/>
          <w:sz w:val="24"/>
          <w:szCs w:val="24"/>
        </w:rPr>
        <w:lastRenderedPageBreak/>
        <w:t>半年内报销。</w:t>
      </w:r>
      <w:r w:rsidR="00D44A51">
        <w:rPr>
          <w:rFonts w:ascii="宋体" w:eastAsia="宋体" w:hAnsi="宋体" w:hint="eastAsia"/>
          <w:sz w:val="24"/>
          <w:szCs w:val="24"/>
        </w:rPr>
        <w:t>各个高校的报销时限不一致，导致成本归集期间也不一致，计算出的成本信息不具有横向可比性。苏州大学已经要求出差、培训、会议、出国等费用在一个月内报销，实验材料和办公物资等利用集中采供系统与供应商每个月结算，这种报账模式下，费用期间较为准确。高校</w:t>
      </w:r>
      <w:r w:rsidR="00AE1535">
        <w:rPr>
          <w:rFonts w:ascii="宋体" w:eastAsia="宋体" w:hAnsi="宋体" w:hint="eastAsia"/>
          <w:sz w:val="24"/>
          <w:szCs w:val="24"/>
        </w:rPr>
        <w:t>要</w:t>
      </w:r>
      <w:r w:rsidR="00D44A51">
        <w:rPr>
          <w:rFonts w:ascii="宋体" w:eastAsia="宋体" w:hAnsi="宋体" w:hint="eastAsia"/>
          <w:sz w:val="24"/>
          <w:szCs w:val="24"/>
        </w:rPr>
        <w:t>从成本核算的角度，重构报销体系。</w:t>
      </w:r>
    </w:p>
    <w:p w:rsidR="002A15DF" w:rsidRDefault="002A15DF"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00D160BC">
        <w:rPr>
          <w:rFonts w:ascii="宋体" w:eastAsia="宋体" w:hAnsi="宋体" w:hint="eastAsia"/>
          <w:sz w:val="24"/>
          <w:szCs w:val="24"/>
        </w:rPr>
        <w:t>.</w:t>
      </w:r>
      <w:r>
        <w:rPr>
          <w:rFonts w:ascii="宋体" w:eastAsia="宋体" w:hAnsi="宋体" w:hint="eastAsia"/>
          <w:sz w:val="24"/>
          <w:szCs w:val="24"/>
        </w:rPr>
        <w:t>财务软件与业务软件信息不共享</w:t>
      </w:r>
    </w:p>
    <w:p w:rsidR="002A15DF" w:rsidRDefault="002A15DF" w:rsidP="002A15DF">
      <w:pPr>
        <w:spacing w:line="360" w:lineRule="auto"/>
        <w:ind w:firstLineChars="200" w:firstLine="480"/>
        <w:rPr>
          <w:rFonts w:ascii="宋体" w:eastAsia="宋体" w:hAnsi="宋体"/>
          <w:sz w:val="24"/>
          <w:szCs w:val="24"/>
        </w:rPr>
      </w:pPr>
      <w:r>
        <w:rPr>
          <w:rFonts w:ascii="宋体" w:eastAsia="宋体" w:hAnsi="宋体" w:hint="eastAsia"/>
          <w:sz w:val="24"/>
          <w:szCs w:val="24"/>
        </w:rPr>
        <w:t>高校成本核算除了以财务数据为基础，还要依托人事、科技、教务、资产等基础数据。目前高校的管理软件因为管理目标不同和开发商不同，各成孤岛，数据无法深入共享，导致传递不畅、业财分离。建议软件商开发成本归集软件，借助互联网、云计算、大数据</w:t>
      </w:r>
      <w:r w:rsidR="006F48B9">
        <w:rPr>
          <w:rFonts w:ascii="宋体" w:eastAsia="宋体" w:hAnsi="宋体" w:hint="eastAsia"/>
          <w:sz w:val="24"/>
          <w:szCs w:val="24"/>
        </w:rPr>
        <w:t>等技术</w:t>
      </w:r>
      <w:r>
        <w:rPr>
          <w:rFonts w:ascii="宋体" w:eastAsia="宋体" w:hAnsi="宋体" w:hint="eastAsia"/>
          <w:sz w:val="24"/>
          <w:szCs w:val="24"/>
        </w:rPr>
        <w:t>对各</w:t>
      </w:r>
      <w:r w:rsidR="00A96B89">
        <w:rPr>
          <w:rFonts w:ascii="宋体" w:eastAsia="宋体" w:hAnsi="宋体" w:hint="eastAsia"/>
          <w:sz w:val="24"/>
          <w:szCs w:val="24"/>
        </w:rPr>
        <w:t>领域</w:t>
      </w:r>
      <w:r>
        <w:rPr>
          <w:rFonts w:ascii="宋体" w:eastAsia="宋体" w:hAnsi="宋体" w:hint="eastAsia"/>
          <w:sz w:val="24"/>
          <w:szCs w:val="24"/>
        </w:rPr>
        <w:t>数据进行整合利用。</w:t>
      </w:r>
    </w:p>
    <w:p w:rsidR="00D44A51" w:rsidRDefault="00C005C7" w:rsidP="008C5E69">
      <w:pPr>
        <w:spacing w:line="360" w:lineRule="auto"/>
        <w:ind w:firstLineChars="200" w:firstLine="480"/>
        <w:rPr>
          <w:rFonts w:ascii="宋体" w:eastAsia="宋体" w:hAnsi="宋体"/>
          <w:sz w:val="24"/>
          <w:szCs w:val="24"/>
        </w:rPr>
      </w:pPr>
      <w:r>
        <w:rPr>
          <w:rFonts w:ascii="宋体" w:eastAsia="宋体" w:hAnsi="宋体" w:hint="eastAsia"/>
          <w:sz w:val="24"/>
          <w:szCs w:val="24"/>
        </w:rPr>
        <w:t>六、对高校行业成本核算指引的建议</w:t>
      </w:r>
    </w:p>
    <w:p w:rsidR="00C005C7" w:rsidRPr="00827B1E" w:rsidRDefault="00C005C7" w:rsidP="001F67E0">
      <w:pPr>
        <w:spacing w:line="360" w:lineRule="auto"/>
        <w:ind w:firstLineChars="200" w:firstLine="480"/>
        <w:rPr>
          <w:rFonts w:ascii="宋体" w:eastAsia="宋体" w:hAnsi="宋体"/>
          <w:sz w:val="24"/>
          <w:szCs w:val="24"/>
        </w:rPr>
      </w:pPr>
      <w:r>
        <w:rPr>
          <w:rFonts w:ascii="宋体" w:eastAsia="宋体" w:hAnsi="宋体" w:hint="eastAsia"/>
          <w:sz w:val="24"/>
          <w:szCs w:val="24"/>
        </w:rPr>
        <w:t>基于以上研究，</w:t>
      </w:r>
      <w:r w:rsidR="00797B4B">
        <w:rPr>
          <w:rFonts w:ascii="宋体" w:eastAsia="宋体" w:hAnsi="宋体" w:hint="eastAsia"/>
          <w:sz w:val="24"/>
          <w:szCs w:val="24"/>
        </w:rPr>
        <w:t>建议高校行业成本核算指引出台之时，政府部门明确高校各类经费的核算方法和核算科目，促进政府会计制度实施</w:t>
      </w:r>
      <w:r w:rsidR="00AE1535">
        <w:rPr>
          <w:rFonts w:ascii="宋体" w:eastAsia="宋体" w:hAnsi="宋体" w:hint="eastAsia"/>
          <w:sz w:val="24"/>
          <w:szCs w:val="24"/>
        </w:rPr>
        <w:t>的</w:t>
      </w:r>
      <w:r w:rsidR="00797B4B">
        <w:rPr>
          <w:rFonts w:ascii="宋体" w:eastAsia="宋体" w:hAnsi="宋体" w:hint="eastAsia"/>
          <w:sz w:val="24"/>
          <w:szCs w:val="24"/>
        </w:rPr>
        <w:t>再深入。</w:t>
      </w:r>
      <w:r w:rsidR="00206358">
        <w:rPr>
          <w:rFonts w:ascii="宋体" w:eastAsia="宋体" w:hAnsi="宋体" w:hint="eastAsia"/>
          <w:sz w:val="24"/>
          <w:szCs w:val="24"/>
        </w:rPr>
        <w:t>明确高校成本核算对象，要求高校按照成本核算对象梳理在用的核算项目。</w:t>
      </w:r>
      <w:r w:rsidR="00797B4B">
        <w:rPr>
          <w:rFonts w:ascii="宋体" w:eastAsia="宋体" w:hAnsi="宋体" w:hint="eastAsia"/>
          <w:sz w:val="24"/>
          <w:szCs w:val="24"/>
        </w:rPr>
        <w:t>明确直接成本的核算内容和间接成本的分摊方法。广泛征集利益相关者对会计信息的使用需求，从需求出发设计成本分析体系。建立成本核算标准体系，才能使各高校之间的成本信息具有可比性。</w:t>
      </w:r>
    </w:p>
    <w:p w:rsidR="000B3FA0" w:rsidRDefault="000B3FA0" w:rsidP="00C57A9D">
      <w:pPr>
        <w:spacing w:line="360" w:lineRule="auto"/>
        <w:rPr>
          <w:rFonts w:ascii="宋体" w:eastAsia="宋体" w:hAnsi="宋体"/>
          <w:sz w:val="24"/>
          <w:szCs w:val="24"/>
        </w:rPr>
        <w:sectPr w:rsidR="000B3FA0" w:rsidSect="000B3FA0">
          <w:footerReference w:type="default" r:id="rId9"/>
          <w:endnotePr>
            <w:numFmt w:val="decimal"/>
          </w:endnotePr>
          <w:type w:val="continuous"/>
          <w:pgSz w:w="11906" w:h="16838"/>
          <w:pgMar w:top="1440" w:right="1800" w:bottom="1440" w:left="1800" w:header="851" w:footer="992" w:gutter="0"/>
          <w:cols w:space="425"/>
          <w:docGrid w:type="lines" w:linePitch="312"/>
        </w:sectPr>
      </w:pPr>
    </w:p>
    <w:p w:rsidR="00BB4868" w:rsidRDefault="00BB4868" w:rsidP="00797B4B">
      <w:pPr>
        <w:spacing w:line="360" w:lineRule="auto"/>
        <w:rPr>
          <w:rFonts w:ascii="宋体" w:eastAsia="宋体" w:hAnsi="宋体"/>
          <w:sz w:val="24"/>
          <w:szCs w:val="24"/>
        </w:rPr>
      </w:pPr>
    </w:p>
    <w:p w:rsidR="0039478A" w:rsidRDefault="0039478A" w:rsidP="00797B4B">
      <w:pPr>
        <w:spacing w:line="360" w:lineRule="auto"/>
        <w:rPr>
          <w:rFonts w:ascii="宋体" w:eastAsia="宋体" w:hAnsi="宋体"/>
          <w:sz w:val="24"/>
          <w:szCs w:val="24"/>
        </w:rPr>
      </w:pPr>
    </w:p>
    <w:sectPr w:rsidR="0039478A" w:rsidSect="000B3FA0">
      <w:footerReference w:type="default" r:id="rId1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D74" w:rsidRDefault="00141D74" w:rsidP="00C67090">
      <w:r>
        <w:separator/>
      </w:r>
    </w:p>
  </w:endnote>
  <w:endnote w:type="continuationSeparator" w:id="0">
    <w:p w:rsidR="00141D74" w:rsidRDefault="00141D74" w:rsidP="00C67090">
      <w:r>
        <w:continuationSeparator/>
      </w:r>
    </w:p>
  </w:endnote>
  <w:endnote w:id="1">
    <w:p w:rsidR="009929CA" w:rsidRDefault="006901C9">
      <w:pPr>
        <w:pStyle w:val="a8"/>
      </w:pPr>
      <w:r>
        <w:t>[1]</w:t>
      </w:r>
      <w:r w:rsidR="009929CA">
        <w:rPr>
          <w:rFonts w:hint="eastAsia"/>
        </w:rPr>
        <w:t xml:space="preserve"> </w:t>
      </w:r>
      <w:r w:rsidR="009929CA" w:rsidRPr="009929CA">
        <w:rPr>
          <w:rFonts w:hint="eastAsia"/>
        </w:rPr>
        <w:t>岳红梅</w:t>
      </w:r>
      <w:r w:rsidR="009929CA" w:rsidRPr="009929CA">
        <w:t>.新高校会计制度下高等学校绩效成本核算的研究[J].中国总会计师,2014（03）：107-111.</w:t>
      </w:r>
    </w:p>
  </w:endnote>
  <w:endnote w:id="2">
    <w:p w:rsidR="009929CA" w:rsidRPr="009929CA" w:rsidRDefault="006901C9">
      <w:pPr>
        <w:pStyle w:val="a8"/>
      </w:pPr>
      <w:r>
        <w:t>[2]</w:t>
      </w:r>
      <w:r w:rsidR="009929CA" w:rsidRPr="009929CA">
        <w:rPr>
          <w:rFonts w:hint="eastAsia"/>
        </w:rPr>
        <w:t>杨世忠</w:t>
      </w:r>
      <w:r>
        <w:rPr>
          <w:rFonts w:hint="eastAsia"/>
        </w:rPr>
        <w:t>,</w:t>
      </w:r>
      <w:r w:rsidR="009929CA" w:rsidRPr="009929CA">
        <w:rPr>
          <w:rFonts w:hint="eastAsia"/>
        </w:rPr>
        <w:t>许江波、张丹</w:t>
      </w:r>
      <w:r w:rsidR="009929CA" w:rsidRPr="009929CA">
        <w:t>.作业成本法在高校教育成本核算中的应用研究——基于某高校成本核算的实例分析[J].会计研究,2012（4</w:t>
      </w:r>
      <w:r w:rsidR="00E53D60">
        <w:rPr>
          <w:rFonts w:hint="eastAsia"/>
        </w:rPr>
        <w:t>）：</w:t>
      </w:r>
      <w:r w:rsidR="009929CA">
        <w:t>14-19</w:t>
      </w:r>
    </w:p>
  </w:endnote>
  <w:endnote w:id="3">
    <w:p w:rsidR="009929CA" w:rsidRPr="009929CA" w:rsidRDefault="006901C9">
      <w:pPr>
        <w:pStyle w:val="a8"/>
      </w:pPr>
      <w:r>
        <w:t>[3]</w:t>
      </w:r>
      <w:r w:rsidR="009929CA" w:rsidRPr="009929CA">
        <w:rPr>
          <w:rFonts w:hint="eastAsia"/>
        </w:rPr>
        <w:t>武雷，林钢</w:t>
      </w:r>
      <w:r w:rsidR="009929CA" w:rsidRPr="009929CA">
        <w:t>.论高等教育成本管理</w:t>
      </w:r>
      <w:r w:rsidR="001D75C1" w:rsidRPr="009929CA">
        <w:t>[J].</w:t>
      </w:r>
      <w:r w:rsidR="009929CA" w:rsidRPr="009929CA">
        <w:t>会计之友,2016（7）：107- 111.</w:t>
      </w:r>
    </w:p>
  </w:endnote>
  <w:endnote w:id="4">
    <w:p w:rsidR="009929CA" w:rsidRPr="009929CA" w:rsidRDefault="006901C9">
      <w:pPr>
        <w:pStyle w:val="a8"/>
      </w:pPr>
      <w:r>
        <w:t>[4]</w:t>
      </w:r>
      <w:r w:rsidR="009929CA" w:rsidRPr="009929CA">
        <w:rPr>
          <w:rFonts w:hint="eastAsia"/>
        </w:rPr>
        <w:t>邵胜华</w:t>
      </w:r>
      <w:r>
        <w:rPr>
          <w:rFonts w:hint="eastAsia"/>
        </w:rPr>
        <w:t>,</w:t>
      </w:r>
      <w:r w:rsidR="009929CA" w:rsidRPr="009929CA">
        <w:rPr>
          <w:rFonts w:hint="eastAsia"/>
        </w:rPr>
        <w:t>胡珍薇</w:t>
      </w:r>
      <w:r w:rsidR="009929CA" w:rsidRPr="009929CA">
        <w:t>.从作业成本法看高校的教育成本核算[J].会计之友,2018（7）</w:t>
      </w:r>
      <w:r w:rsidR="00E53D60">
        <w:rPr>
          <w:rFonts w:hint="eastAsia"/>
        </w:rPr>
        <w:t>：</w:t>
      </w:r>
      <w:r w:rsidR="009929CA" w:rsidRPr="009929CA">
        <w:t>146- 148.</w:t>
      </w:r>
    </w:p>
  </w:endnote>
  <w:endnote w:id="5">
    <w:p w:rsidR="009929CA" w:rsidRDefault="006901C9">
      <w:pPr>
        <w:pStyle w:val="a8"/>
      </w:pPr>
      <w:r>
        <w:t>[5]</w:t>
      </w:r>
      <w:r w:rsidR="009929CA" w:rsidRPr="009929CA">
        <w:t>盛中民</w:t>
      </w:r>
      <w:r>
        <w:rPr>
          <w:rFonts w:hint="eastAsia"/>
        </w:rPr>
        <w:t>,</w:t>
      </w:r>
      <w:r w:rsidR="009929CA" w:rsidRPr="009929CA">
        <w:t>庞倩、潘俊.高校执行政府会计制度面临的问题及解决——基于制度理论的视角[J].财会月刊 2019（13）：89- 94</w:t>
      </w:r>
      <w:r w:rsidR="009929CA">
        <w:rPr>
          <w:rFonts w:hint="eastAsia"/>
        </w:rPr>
        <w:t>.</w:t>
      </w:r>
    </w:p>
  </w:endnote>
  <w:endnote w:id="6">
    <w:p w:rsidR="009929CA" w:rsidRPr="009929CA" w:rsidRDefault="006901C9">
      <w:pPr>
        <w:pStyle w:val="a8"/>
      </w:pPr>
      <w:r>
        <w:t>[6]</w:t>
      </w:r>
      <w:r w:rsidR="009929CA" w:rsidRPr="009929CA">
        <w:rPr>
          <w:rFonts w:hint="eastAsia"/>
        </w:rPr>
        <w:t>董云芝</w:t>
      </w:r>
      <w:r w:rsidR="009929CA" w:rsidRPr="009929CA">
        <w:t>.作业成本法在高校全成本核算中的运用研究[J].中国注册会计师</w:t>
      </w:r>
      <w:r w:rsidR="00AE1535">
        <w:rPr>
          <w:rFonts w:hint="eastAsia"/>
        </w:rPr>
        <w:t>，2</w:t>
      </w:r>
      <w:r w:rsidR="00AE1535">
        <w:t>018</w:t>
      </w:r>
      <w:r w:rsidR="00AE1535">
        <w:rPr>
          <w:rFonts w:hint="eastAsia"/>
        </w:rPr>
        <w:t>（1</w:t>
      </w:r>
      <w:r w:rsidR="00AE1535">
        <w:t>1</w:t>
      </w:r>
      <w:r w:rsidR="00AE1535">
        <w:rPr>
          <w:rFonts w:hint="eastAsia"/>
        </w:rPr>
        <w:t>）</w:t>
      </w:r>
      <w:r w:rsidR="005775AD">
        <w:rPr>
          <w:rFonts w:hint="eastAsia"/>
        </w:rPr>
        <w:t>：</w:t>
      </w:r>
      <w:r w:rsidR="009929CA" w:rsidRPr="009929CA">
        <w:t>90-94</w:t>
      </w:r>
      <w:r w:rsidR="009929CA">
        <w:t>.</w:t>
      </w:r>
    </w:p>
  </w:endnote>
  <w:endnote w:id="7">
    <w:p w:rsidR="009929CA" w:rsidRPr="009929CA" w:rsidRDefault="006901C9">
      <w:pPr>
        <w:pStyle w:val="a8"/>
      </w:pPr>
      <w:r>
        <w:t>[7]</w:t>
      </w:r>
      <w:r w:rsidR="009929CA" w:rsidRPr="009929CA">
        <w:rPr>
          <w:rFonts w:hint="eastAsia"/>
        </w:rPr>
        <w:t>黄青山</w:t>
      </w:r>
      <w:r>
        <w:rPr>
          <w:rFonts w:hint="eastAsia"/>
        </w:rPr>
        <w:t>,</w:t>
      </w:r>
      <w:r w:rsidR="009929CA" w:rsidRPr="009929CA">
        <w:rPr>
          <w:rFonts w:hint="eastAsia"/>
        </w:rPr>
        <w:t>郭瑞</w:t>
      </w:r>
      <w:r w:rsidR="009929CA" w:rsidRPr="009929CA">
        <w:t>.政府会计制度下的高校教育成本核算[J].会计之友2019（5）</w:t>
      </w:r>
      <w:r w:rsidR="00E53D60">
        <w:rPr>
          <w:rFonts w:hint="eastAsia"/>
        </w:rPr>
        <w:t>：</w:t>
      </w:r>
      <w:r w:rsidR="009929CA" w:rsidRPr="009929CA">
        <w:t>91-94.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5C6" w:rsidRDefault="000075C6">
    <w:pPr>
      <w:pStyle w:val="a6"/>
    </w:pPr>
    <w:r>
      <w:rPr>
        <w:rFonts w:hint="eastAsia"/>
      </w:rPr>
      <w:t>【基金项目】江苏高校哲学社会科学研究基金项目“政府会计改革背景下高校财务管理的理论与实践研究”（项目编号：2</w:t>
    </w:r>
    <w:r>
      <w:t>018SJA129</w:t>
    </w:r>
    <w:r w:rsidR="000B3FA0">
      <w:t>7</w:t>
    </w:r>
    <w:r>
      <w:rPr>
        <w:rFonts w:hint="eastAsia"/>
      </w:rPr>
      <w:t>）</w:t>
    </w:r>
  </w:p>
  <w:p w:rsidR="000075C6" w:rsidRDefault="000075C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970" w:rsidRDefault="00FD7970">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FA0" w:rsidRDefault="000B3F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D74" w:rsidRDefault="00141D74" w:rsidP="00C67090">
      <w:r>
        <w:separator/>
      </w:r>
    </w:p>
  </w:footnote>
  <w:footnote w:type="continuationSeparator" w:id="0">
    <w:p w:rsidR="00141D74" w:rsidRDefault="00141D74" w:rsidP="00C67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8AB"/>
    <w:multiLevelType w:val="hybridMultilevel"/>
    <w:tmpl w:val="C9F68C70"/>
    <w:lvl w:ilvl="0" w:tplc="6644D9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2470FE8"/>
    <w:multiLevelType w:val="hybridMultilevel"/>
    <w:tmpl w:val="5E3C9494"/>
    <w:lvl w:ilvl="0" w:tplc="046E3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AC3A83"/>
    <w:multiLevelType w:val="hybridMultilevel"/>
    <w:tmpl w:val="6C3827CA"/>
    <w:lvl w:ilvl="0" w:tplc="D9A63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AA4996"/>
    <w:multiLevelType w:val="hybridMultilevel"/>
    <w:tmpl w:val="818AF0C4"/>
    <w:lvl w:ilvl="0" w:tplc="AB460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06"/>
    <w:rsid w:val="000075C6"/>
    <w:rsid w:val="00022036"/>
    <w:rsid w:val="00040E6B"/>
    <w:rsid w:val="00091023"/>
    <w:rsid w:val="000A7C62"/>
    <w:rsid w:val="000B2A93"/>
    <w:rsid w:val="000B3892"/>
    <w:rsid w:val="000B3FA0"/>
    <w:rsid w:val="000B45BD"/>
    <w:rsid w:val="000C126B"/>
    <w:rsid w:val="000D4FB4"/>
    <w:rsid w:val="000E609E"/>
    <w:rsid w:val="000F6693"/>
    <w:rsid w:val="00112509"/>
    <w:rsid w:val="00117104"/>
    <w:rsid w:val="00131A20"/>
    <w:rsid w:val="00141D74"/>
    <w:rsid w:val="00145881"/>
    <w:rsid w:val="00185DE7"/>
    <w:rsid w:val="0019372C"/>
    <w:rsid w:val="001C35EA"/>
    <w:rsid w:val="001D013E"/>
    <w:rsid w:val="001D1B25"/>
    <w:rsid w:val="001D75C1"/>
    <w:rsid w:val="001F67E0"/>
    <w:rsid w:val="00206358"/>
    <w:rsid w:val="00207309"/>
    <w:rsid w:val="00214011"/>
    <w:rsid w:val="00217598"/>
    <w:rsid w:val="0024069C"/>
    <w:rsid w:val="00293868"/>
    <w:rsid w:val="002A15DF"/>
    <w:rsid w:val="00301B9E"/>
    <w:rsid w:val="00360CCA"/>
    <w:rsid w:val="0037287C"/>
    <w:rsid w:val="00375BAB"/>
    <w:rsid w:val="00390517"/>
    <w:rsid w:val="0039119F"/>
    <w:rsid w:val="0039478A"/>
    <w:rsid w:val="00397F54"/>
    <w:rsid w:val="003C3235"/>
    <w:rsid w:val="003D03AE"/>
    <w:rsid w:val="003D48EE"/>
    <w:rsid w:val="003E2509"/>
    <w:rsid w:val="003E58AA"/>
    <w:rsid w:val="00402C7C"/>
    <w:rsid w:val="00404B56"/>
    <w:rsid w:val="00417117"/>
    <w:rsid w:val="004319E5"/>
    <w:rsid w:val="00433F78"/>
    <w:rsid w:val="00444B14"/>
    <w:rsid w:val="004534D9"/>
    <w:rsid w:val="00457B88"/>
    <w:rsid w:val="004803BA"/>
    <w:rsid w:val="0048554D"/>
    <w:rsid w:val="00487825"/>
    <w:rsid w:val="004A267C"/>
    <w:rsid w:val="004D4AC0"/>
    <w:rsid w:val="004D4D69"/>
    <w:rsid w:val="004D54B3"/>
    <w:rsid w:val="004E0FCD"/>
    <w:rsid w:val="004F5680"/>
    <w:rsid w:val="00535486"/>
    <w:rsid w:val="00554DD2"/>
    <w:rsid w:val="00562B0F"/>
    <w:rsid w:val="005775AD"/>
    <w:rsid w:val="005A603B"/>
    <w:rsid w:val="005D2C41"/>
    <w:rsid w:val="005D3404"/>
    <w:rsid w:val="005E7841"/>
    <w:rsid w:val="005F5AF0"/>
    <w:rsid w:val="006210E3"/>
    <w:rsid w:val="00624332"/>
    <w:rsid w:val="00661D11"/>
    <w:rsid w:val="00677B04"/>
    <w:rsid w:val="00680860"/>
    <w:rsid w:val="0068117D"/>
    <w:rsid w:val="006830AD"/>
    <w:rsid w:val="00687E1F"/>
    <w:rsid w:val="006901C9"/>
    <w:rsid w:val="006C3B18"/>
    <w:rsid w:val="006D42FA"/>
    <w:rsid w:val="006E705F"/>
    <w:rsid w:val="006F0310"/>
    <w:rsid w:val="006F22AF"/>
    <w:rsid w:val="006F48B9"/>
    <w:rsid w:val="006F69B7"/>
    <w:rsid w:val="0073175E"/>
    <w:rsid w:val="007358D4"/>
    <w:rsid w:val="007416A4"/>
    <w:rsid w:val="00747A1B"/>
    <w:rsid w:val="00771EA8"/>
    <w:rsid w:val="007800B6"/>
    <w:rsid w:val="007801BD"/>
    <w:rsid w:val="00796975"/>
    <w:rsid w:val="00797B4B"/>
    <w:rsid w:val="007D3241"/>
    <w:rsid w:val="0081057C"/>
    <w:rsid w:val="00817640"/>
    <w:rsid w:val="00827B1E"/>
    <w:rsid w:val="00842119"/>
    <w:rsid w:val="00847D1B"/>
    <w:rsid w:val="00867A80"/>
    <w:rsid w:val="0088488B"/>
    <w:rsid w:val="008A0A04"/>
    <w:rsid w:val="008A238A"/>
    <w:rsid w:val="008B0E06"/>
    <w:rsid w:val="008C5E69"/>
    <w:rsid w:val="008E1915"/>
    <w:rsid w:val="009016D2"/>
    <w:rsid w:val="009038D2"/>
    <w:rsid w:val="00915CF6"/>
    <w:rsid w:val="0092027A"/>
    <w:rsid w:val="00922A30"/>
    <w:rsid w:val="00926B83"/>
    <w:rsid w:val="009312E9"/>
    <w:rsid w:val="00984B17"/>
    <w:rsid w:val="009855CA"/>
    <w:rsid w:val="00991144"/>
    <w:rsid w:val="009929CA"/>
    <w:rsid w:val="009943C5"/>
    <w:rsid w:val="009B6933"/>
    <w:rsid w:val="009C25D2"/>
    <w:rsid w:val="009C6573"/>
    <w:rsid w:val="00A45060"/>
    <w:rsid w:val="00A4517B"/>
    <w:rsid w:val="00A8570E"/>
    <w:rsid w:val="00A92B98"/>
    <w:rsid w:val="00A96B89"/>
    <w:rsid w:val="00AA291B"/>
    <w:rsid w:val="00AD3B90"/>
    <w:rsid w:val="00AD3C50"/>
    <w:rsid w:val="00AE1535"/>
    <w:rsid w:val="00AF6BF5"/>
    <w:rsid w:val="00B04321"/>
    <w:rsid w:val="00B53EEF"/>
    <w:rsid w:val="00B61043"/>
    <w:rsid w:val="00B77B56"/>
    <w:rsid w:val="00B84187"/>
    <w:rsid w:val="00BA375C"/>
    <w:rsid w:val="00BB4868"/>
    <w:rsid w:val="00BC508B"/>
    <w:rsid w:val="00BE6FE1"/>
    <w:rsid w:val="00BF0CEB"/>
    <w:rsid w:val="00C005C7"/>
    <w:rsid w:val="00C10F4C"/>
    <w:rsid w:val="00C57A9D"/>
    <w:rsid w:val="00C67090"/>
    <w:rsid w:val="00C76BDE"/>
    <w:rsid w:val="00C81D71"/>
    <w:rsid w:val="00C82716"/>
    <w:rsid w:val="00C84A80"/>
    <w:rsid w:val="00C86235"/>
    <w:rsid w:val="00C9340E"/>
    <w:rsid w:val="00C93912"/>
    <w:rsid w:val="00CE2E30"/>
    <w:rsid w:val="00CF480D"/>
    <w:rsid w:val="00CF59B1"/>
    <w:rsid w:val="00D160BC"/>
    <w:rsid w:val="00D36310"/>
    <w:rsid w:val="00D44A51"/>
    <w:rsid w:val="00D97872"/>
    <w:rsid w:val="00DB04CE"/>
    <w:rsid w:val="00DC1B67"/>
    <w:rsid w:val="00DF0DDA"/>
    <w:rsid w:val="00DF24C2"/>
    <w:rsid w:val="00E00CA4"/>
    <w:rsid w:val="00E16149"/>
    <w:rsid w:val="00E36737"/>
    <w:rsid w:val="00E53D60"/>
    <w:rsid w:val="00E55BA4"/>
    <w:rsid w:val="00E94B7E"/>
    <w:rsid w:val="00EA4EE9"/>
    <w:rsid w:val="00EF3D64"/>
    <w:rsid w:val="00F02EDA"/>
    <w:rsid w:val="00F3788E"/>
    <w:rsid w:val="00F43E67"/>
    <w:rsid w:val="00F45399"/>
    <w:rsid w:val="00F50014"/>
    <w:rsid w:val="00F6285F"/>
    <w:rsid w:val="00F65DE0"/>
    <w:rsid w:val="00F81549"/>
    <w:rsid w:val="00F84358"/>
    <w:rsid w:val="00F858CF"/>
    <w:rsid w:val="00FC5207"/>
    <w:rsid w:val="00FD7970"/>
    <w:rsid w:val="00FE1CAE"/>
    <w:rsid w:val="00FE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AB2B3"/>
  <w15:chartTrackingRefBased/>
  <w15:docId w15:val="{618F3DB0-AF0A-4CCF-8064-D0C318EA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4E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3B18"/>
    <w:pPr>
      <w:ind w:firstLineChars="200" w:firstLine="420"/>
    </w:pPr>
  </w:style>
  <w:style w:type="paragraph" w:styleId="a4">
    <w:name w:val="header"/>
    <w:basedOn w:val="a"/>
    <w:link w:val="a5"/>
    <w:uiPriority w:val="99"/>
    <w:unhideWhenUsed/>
    <w:rsid w:val="00C67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67090"/>
    <w:rPr>
      <w:sz w:val="18"/>
      <w:szCs w:val="18"/>
    </w:rPr>
  </w:style>
  <w:style w:type="paragraph" w:styleId="a6">
    <w:name w:val="footer"/>
    <w:basedOn w:val="a"/>
    <w:link w:val="a7"/>
    <w:uiPriority w:val="99"/>
    <w:unhideWhenUsed/>
    <w:rsid w:val="00C67090"/>
    <w:pPr>
      <w:tabs>
        <w:tab w:val="center" w:pos="4153"/>
        <w:tab w:val="right" w:pos="8306"/>
      </w:tabs>
      <w:snapToGrid w:val="0"/>
      <w:jc w:val="left"/>
    </w:pPr>
    <w:rPr>
      <w:sz w:val="18"/>
      <w:szCs w:val="18"/>
    </w:rPr>
  </w:style>
  <w:style w:type="character" w:customStyle="1" w:styleId="a7">
    <w:name w:val="页脚 字符"/>
    <w:basedOn w:val="a0"/>
    <w:link w:val="a6"/>
    <w:uiPriority w:val="99"/>
    <w:rsid w:val="00C67090"/>
    <w:rPr>
      <w:sz w:val="18"/>
      <w:szCs w:val="18"/>
    </w:rPr>
  </w:style>
  <w:style w:type="character" w:customStyle="1" w:styleId="10">
    <w:name w:val="标题 1 字符"/>
    <w:basedOn w:val="a0"/>
    <w:link w:val="1"/>
    <w:uiPriority w:val="9"/>
    <w:rsid w:val="00EA4EE9"/>
    <w:rPr>
      <w:b/>
      <w:bCs/>
      <w:kern w:val="44"/>
      <w:sz w:val="44"/>
      <w:szCs w:val="44"/>
    </w:rPr>
  </w:style>
  <w:style w:type="paragraph" w:styleId="a8">
    <w:name w:val="endnote text"/>
    <w:basedOn w:val="a"/>
    <w:link w:val="a9"/>
    <w:uiPriority w:val="99"/>
    <w:semiHidden/>
    <w:unhideWhenUsed/>
    <w:rsid w:val="00847D1B"/>
    <w:pPr>
      <w:snapToGrid w:val="0"/>
      <w:jc w:val="left"/>
    </w:pPr>
  </w:style>
  <w:style w:type="character" w:customStyle="1" w:styleId="a9">
    <w:name w:val="尾注文本 字符"/>
    <w:basedOn w:val="a0"/>
    <w:link w:val="a8"/>
    <w:uiPriority w:val="99"/>
    <w:semiHidden/>
    <w:rsid w:val="00847D1B"/>
  </w:style>
  <w:style w:type="character" w:styleId="aa">
    <w:name w:val="endnote reference"/>
    <w:basedOn w:val="a0"/>
    <w:uiPriority w:val="99"/>
    <w:semiHidden/>
    <w:unhideWhenUsed/>
    <w:rsid w:val="00847D1B"/>
    <w:rPr>
      <w:vertAlign w:val="superscript"/>
    </w:rPr>
  </w:style>
  <w:style w:type="table" w:styleId="ab">
    <w:name w:val="Table Grid"/>
    <w:basedOn w:val="a1"/>
    <w:uiPriority w:val="39"/>
    <w:rsid w:val="00207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b"/>
    <w:uiPriority w:val="39"/>
    <w:rsid w:val="001F6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9478A"/>
    <w:rPr>
      <w:color w:val="0563C1" w:themeColor="hyperlink"/>
      <w:u w:val="single"/>
    </w:rPr>
  </w:style>
  <w:style w:type="character" w:styleId="ad">
    <w:name w:val="FollowedHyperlink"/>
    <w:basedOn w:val="a0"/>
    <w:uiPriority w:val="99"/>
    <w:semiHidden/>
    <w:unhideWhenUsed/>
    <w:rsid w:val="00796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D0AD-9F3D-4173-BA6D-A25EA4C47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11620</TotalTime>
  <Pages>8</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魏敏</dc:creator>
  <cp:keywords/>
  <dc:description/>
  <cp:lastModifiedBy>魏敏</cp:lastModifiedBy>
  <cp:revision>80</cp:revision>
  <dcterms:created xsi:type="dcterms:W3CDTF">2020-02-15T11:22:00Z</dcterms:created>
  <dcterms:modified xsi:type="dcterms:W3CDTF">2020-03-15T14:04:00Z</dcterms:modified>
</cp:coreProperties>
</file>