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center"/>
      </w:pPr>
    </w:p>
    <w:p>
      <w:pPr>
        <w:spacing w:line="360" w:lineRule="auto"/>
        <w:ind w:firstLine="602" w:firstLineChars="200"/>
        <w:jc w:val="center"/>
        <w:rPr>
          <w:rFonts w:hint="eastAsia" w:ascii="黑体" w:hAnsi="黑体" w:eastAsia="黑体" w:cs="黑体"/>
          <w:b/>
          <w:bCs/>
          <w:sz w:val="30"/>
          <w:szCs w:val="30"/>
        </w:rPr>
      </w:pPr>
      <w:r>
        <w:rPr>
          <w:rFonts w:hint="eastAsia" w:ascii="黑体" w:hAnsi="黑体" w:eastAsia="黑体" w:cs="黑体"/>
          <w:b/>
          <w:bCs/>
          <w:sz w:val="30"/>
          <w:szCs w:val="30"/>
        </w:rPr>
        <w:t>疫情防控背景下教师实施在线教学的机遇与挑战探析</w:t>
      </w:r>
    </w:p>
    <w:p>
      <w:pPr>
        <w:spacing w:line="360" w:lineRule="auto"/>
        <w:ind w:firstLine="480" w:firstLineChars="200"/>
        <w:jc w:val="center"/>
        <w:rPr>
          <w:rFonts w:hint="eastAsia" w:ascii="楷体" w:hAnsi="楷体" w:eastAsia="楷体" w:cs="楷体"/>
          <w:b/>
          <w:bCs/>
          <w:sz w:val="24"/>
          <w:szCs w:val="24"/>
          <w:lang w:val="en-US" w:eastAsia="zh-CN"/>
        </w:rPr>
      </w:pPr>
      <w:r>
        <w:rPr>
          <w:rFonts w:hint="eastAsia"/>
          <w:sz w:val="24"/>
          <w:szCs w:val="24"/>
        </w:rPr>
        <w:t xml:space="preserve"> </w:t>
      </w:r>
      <w:r>
        <w:rPr>
          <w:rFonts w:hint="eastAsia" w:ascii="楷体" w:hAnsi="楷体" w:eastAsia="楷体" w:cs="楷体"/>
          <w:b/>
          <w:bCs/>
          <w:sz w:val="24"/>
          <w:szCs w:val="24"/>
        </w:rPr>
        <w:t xml:space="preserve">黎结梅 </w:t>
      </w:r>
      <w:r>
        <w:rPr>
          <w:rFonts w:hint="eastAsia" w:ascii="楷体" w:hAnsi="楷体" w:eastAsia="楷体" w:cs="楷体"/>
          <w:b/>
          <w:bCs/>
          <w:sz w:val="24"/>
          <w:szCs w:val="24"/>
          <w:lang w:val="en-US" w:eastAsia="zh-CN"/>
        </w:rPr>
        <w:t>李文倩</w:t>
      </w:r>
    </w:p>
    <w:p>
      <w:pPr>
        <w:spacing w:line="360" w:lineRule="auto"/>
        <w:ind w:firstLine="482" w:firstLineChars="200"/>
        <w:jc w:val="center"/>
        <w:rPr>
          <w:rFonts w:hint="eastAsia" w:ascii="楷体" w:hAnsi="楷体" w:eastAsia="楷体" w:cs="楷体"/>
          <w:b/>
          <w:bCs/>
          <w:sz w:val="24"/>
          <w:szCs w:val="24"/>
        </w:rPr>
      </w:pPr>
      <w:r>
        <w:rPr>
          <w:rFonts w:hint="eastAsia" w:ascii="楷体" w:hAnsi="楷体" w:eastAsia="楷体" w:cs="楷体"/>
          <w:b/>
          <w:bCs/>
          <w:sz w:val="24"/>
          <w:szCs w:val="24"/>
        </w:rPr>
        <w:t>（华南师范大学 政治与公共管理学院</w:t>
      </w:r>
      <w:r>
        <w:rPr>
          <w:rFonts w:hint="eastAsia" w:ascii="楷体" w:hAnsi="楷体" w:eastAsia="楷体" w:cs="楷体"/>
          <w:b/>
          <w:bCs/>
          <w:sz w:val="24"/>
          <w:szCs w:val="24"/>
          <w:lang w:val="en-US" w:eastAsia="zh-CN"/>
        </w:rPr>
        <w:t xml:space="preserve"> 广东 </w:t>
      </w:r>
      <w:r>
        <w:rPr>
          <w:rFonts w:hint="eastAsia" w:ascii="楷体" w:hAnsi="楷体" w:eastAsia="楷体" w:cs="楷体"/>
          <w:b/>
          <w:bCs/>
          <w:sz w:val="24"/>
          <w:szCs w:val="24"/>
        </w:rPr>
        <w:t>广州510006）</w:t>
      </w:r>
    </w:p>
    <w:p>
      <w:pPr>
        <w:spacing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摘 要：在线教育是“互联网+”时代的</w:t>
      </w:r>
      <w:r>
        <w:rPr>
          <w:rFonts w:hint="eastAsia" w:ascii="楷体" w:hAnsi="楷体" w:eastAsia="楷体" w:cs="楷体"/>
          <w:sz w:val="21"/>
          <w:szCs w:val="21"/>
          <w:lang w:val="en-US" w:eastAsia="zh-CN"/>
        </w:rPr>
        <w:t>产物</w:t>
      </w:r>
      <w:r>
        <w:rPr>
          <w:rFonts w:hint="eastAsia" w:ascii="楷体" w:hAnsi="楷体" w:eastAsia="楷体" w:cs="楷体"/>
          <w:sz w:val="21"/>
          <w:szCs w:val="21"/>
        </w:rPr>
        <w:t>，疫情防控背景下的“停课不停教、不停学”政策，为普及在线教育、转变教师教学方式以及提升教师教学技能提供了新机遇。但带来发展机遇的同时，作为在线教育实施主体之一的教师也面临在线教学设备操作技能缺乏、教学方式转变难以适应、学生学习效果难以评估等问题和挑战，希望在分析上述问题的基础上提出相应的发展策略，以保证教师在线教学的顺利开展，促进在线教学效果提升，为教师适应未来在线教育的发展趋势打下坚实的基础。</w:t>
      </w:r>
    </w:p>
    <w:p>
      <w:pPr>
        <w:spacing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关键词：疫情防控；教师；在线教育；在线教学</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2020年的春节前后，一场突如其来的“新型冠状病毒肺炎”疫情打破了全中国人民原有的生活状态，疫情影响了包括教育系统在内的整个社会的生产生活。随着开学季的到来，为加强疫情防控和保证全国师生的生命安全和身体健康，原有的正常开学时间也随即延迟。为保证教育的延续性和学生的学习进度，在线教育受到了前所未有的青睐</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教育部门相继出台了关于大中小学延期开学的相关政策，采取</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“停课不停教，不停学”的</w:t>
      </w:r>
      <w:r>
        <w:rPr>
          <w:rFonts w:hint="eastAsia" w:asciiTheme="minorEastAsia" w:hAnsiTheme="minorEastAsia" w:cstheme="minorEastAsia"/>
          <w:sz w:val="21"/>
          <w:szCs w:val="21"/>
          <w:lang w:val="en-US" w:eastAsia="zh-CN"/>
        </w:rPr>
        <w:t>应对</w:t>
      </w:r>
      <w:r>
        <w:rPr>
          <w:rFonts w:hint="eastAsia" w:asciiTheme="minorEastAsia" w:hAnsiTheme="minorEastAsia" w:eastAsiaTheme="minorEastAsia" w:cstheme="minorEastAsia"/>
          <w:sz w:val="21"/>
          <w:szCs w:val="21"/>
        </w:rPr>
        <w:t>措施</w:t>
      </w:r>
      <w:r>
        <w:rPr>
          <w:rStyle w:val="9"/>
          <w:rFonts w:hint="eastAsia" w:asciiTheme="minorEastAsia" w:hAnsiTheme="minorEastAsia" w:eastAsiaTheme="minorEastAsia" w:cstheme="minorEastAsia"/>
          <w:sz w:val="21"/>
          <w:szCs w:val="21"/>
        </w:rPr>
        <w:endnoteReference w:id="0" w:customMarkFollows="1"/>
        <w:t>[1]</w:t>
      </w:r>
      <w:r>
        <w:rPr>
          <w:rFonts w:hint="eastAsia" w:asciiTheme="minorEastAsia" w:hAnsiTheme="minorEastAsia" w:eastAsiaTheme="minorEastAsia" w:cstheme="minorEastAsia"/>
          <w:sz w:val="21"/>
          <w:szCs w:val="21"/>
        </w:rPr>
        <w:t>，要求在“新冠”疫情防控期间，全国大中小学皆转线下教育为线上教育</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由此在线教育成为当前教师教学和学生学习的不二选择。近年来，我国的“互联网+”教育得到了政府的重视并取得了一定的发展，而且对于在线教育，很多教师和学生并不陌生，当前疫情下的线上教学无论是对于在线教育的未来去向还是教师和学生的教与学方式的未来转变，都可以说是一种新机遇，这是前所未有的全社会全网络教育新尝试，是教育教学领域的创新实践。</w:t>
      </w:r>
      <w:r>
        <w:rPr>
          <w:rFonts w:hint="eastAsia" w:asciiTheme="minorEastAsia" w:hAnsiTheme="minorEastAsia" w:eastAsiaTheme="minorEastAsia" w:cstheme="minorEastAsia"/>
          <w:sz w:val="21"/>
          <w:szCs w:val="21"/>
          <w:lang w:val="en-US" w:eastAsia="zh-CN"/>
        </w:rPr>
        <w:t>因此</w:t>
      </w:r>
      <w:r>
        <w:rPr>
          <w:rFonts w:hint="eastAsia" w:asciiTheme="minorEastAsia" w:hAnsiTheme="minorEastAsia" w:eastAsiaTheme="minorEastAsia" w:cstheme="minorEastAsia"/>
          <w:sz w:val="21"/>
          <w:szCs w:val="21"/>
        </w:rPr>
        <w:t>，以“新冠”疫情下实施的在线教育为背景，分析教师在实施在线教学中的新机遇和新挑战，</w:t>
      </w:r>
      <w:r>
        <w:rPr>
          <w:rFonts w:hint="eastAsia" w:asciiTheme="minorEastAsia" w:hAnsiTheme="minorEastAsia" w:eastAsiaTheme="minorEastAsia" w:cstheme="minorEastAsia"/>
          <w:sz w:val="21"/>
          <w:szCs w:val="21"/>
          <w:lang w:val="en-US" w:eastAsia="zh-CN"/>
        </w:rPr>
        <w:t>针</w:t>
      </w:r>
      <w:r>
        <w:rPr>
          <w:rFonts w:hint="eastAsia" w:asciiTheme="minorEastAsia" w:hAnsiTheme="minorEastAsia" w:eastAsiaTheme="minorEastAsia" w:cstheme="minorEastAsia"/>
          <w:sz w:val="21"/>
          <w:szCs w:val="21"/>
        </w:rPr>
        <w:t>对其所面临的问题和挑战提出应对策略，使教师更好地适应未来“互联网+”教育发展大趋势。</w:t>
      </w:r>
    </w:p>
    <w:p>
      <w:pPr>
        <w:numPr>
          <w:ilvl w:val="0"/>
          <w:numId w:val="1"/>
        </w:numPr>
        <w:spacing w:line="360" w:lineRule="auto"/>
        <w:rPr>
          <w:rFonts w:hint="eastAsia" w:asciiTheme="minorEastAsia" w:hAnsiTheme="minorEastAsia" w:eastAsiaTheme="minorEastAsia" w:cstheme="minorEastAsia"/>
          <w:b/>
          <w:bCs/>
          <w:sz w:val="21"/>
          <w:szCs w:val="21"/>
          <w:highlight w:val="none"/>
        </w:rPr>
      </w:pPr>
      <w:r>
        <w:rPr>
          <w:rFonts w:hint="eastAsia" w:asciiTheme="minorEastAsia" w:hAnsiTheme="minorEastAsia" w:eastAsiaTheme="minorEastAsia" w:cstheme="minorEastAsia"/>
          <w:b/>
          <w:bCs/>
          <w:sz w:val="21"/>
          <w:szCs w:val="21"/>
          <w:highlight w:val="none"/>
        </w:rPr>
        <w:t>疫情防控背景下教师实施在线教学的发展机遇</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冠”疫情防控背景下，为保证教育系统的正常运行和师生的生命安全，全国各级学校延迟开学，教育部随即推出了开学延期期间“停课不停教、不停学”的网络教学应对策略，这对于教师教学方式的转变、开展线上教学的新尝试以及教学技能的提升都提供了契机。</w:t>
      </w:r>
    </w:p>
    <w:p>
      <w:pPr>
        <w:pStyle w:val="14"/>
        <w:numPr>
          <w:ilvl w:val="0"/>
          <w:numId w:val="2"/>
        </w:numPr>
        <w:spacing w:line="360" w:lineRule="auto"/>
        <w:ind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互联网快速发展，为教师转变教学方式提供条件</w:t>
      </w:r>
    </w:p>
    <w:p>
      <w:pPr>
        <w:pStyle w:val="14"/>
        <w:spacing w:line="360" w:lineRule="auto"/>
        <w:ind w:firstLine="44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早在2012于扬就提出了 “互联网+”理念，认为未来各行业的发展将会遵循“互联网+”的模式，互联网将会渗透到人们生活和工作的</w:t>
      </w:r>
      <w:r>
        <w:rPr>
          <w:rFonts w:hint="eastAsia" w:asciiTheme="minorEastAsia" w:hAnsiTheme="minorEastAsia" w:eastAsiaTheme="minorEastAsia" w:cstheme="minorEastAsia"/>
          <w:sz w:val="21"/>
          <w:szCs w:val="21"/>
          <w:lang w:val="en-US" w:eastAsia="zh-CN"/>
        </w:rPr>
        <w:t>各方面</w:t>
      </w:r>
      <w:r>
        <w:rPr>
          <w:rStyle w:val="9"/>
          <w:rFonts w:hint="eastAsia" w:asciiTheme="minorEastAsia" w:hAnsiTheme="minorEastAsia" w:eastAsiaTheme="minorEastAsia" w:cstheme="minorEastAsia"/>
          <w:sz w:val="21"/>
          <w:szCs w:val="21"/>
          <w:vertAlign w:val="superscript"/>
        </w:rPr>
        <w:endnoteReference w:id="1" w:customMarkFollows="1"/>
        <w:t>[</w:t>
      </w:r>
      <w:r>
        <w:rPr>
          <w:rFonts w:hint="eastAsia" w:asciiTheme="minorEastAsia" w:hAnsiTheme="minorEastAsia" w:eastAsiaTheme="minorEastAsia" w:cstheme="minorEastAsia"/>
          <w:sz w:val="21"/>
          <w:szCs w:val="21"/>
          <w:vertAlign w:val="superscript"/>
          <w:lang w:val="en-US" w:eastAsia="zh-CN"/>
        </w:rPr>
        <w:t>2</w:t>
      </w:r>
      <w:r>
        <w:rPr>
          <w:rStyle w:val="9"/>
          <w:rFonts w:hint="eastAsia" w:asciiTheme="minorEastAsia" w:hAnsiTheme="minorEastAsia" w:eastAsiaTheme="minorEastAsia" w:cstheme="minorEastAsia"/>
          <w:sz w:val="21"/>
          <w:szCs w:val="21"/>
          <w:vertAlign w:val="superscript"/>
        </w:rPr>
        <w:t>]</w:t>
      </w:r>
      <w:r>
        <w:rPr>
          <w:rFonts w:hint="eastAsia" w:asciiTheme="minorEastAsia" w:hAnsiTheme="minorEastAsia" w:eastAsiaTheme="minorEastAsia" w:cstheme="minorEastAsia"/>
          <w:sz w:val="21"/>
          <w:szCs w:val="21"/>
        </w:rPr>
        <w:t>。2015年7月，在国务院颁布的《关于积极推进“互联网+”行动的指导意见》鼓励互联网企业与教育机构联合，利用互联网的发展为教育现代化、教育信息化、教育资源优化配置提供技术上的支持</w:t>
      </w:r>
      <w:r>
        <w:rPr>
          <w:rStyle w:val="9"/>
          <w:rFonts w:hint="eastAsia" w:asciiTheme="minorEastAsia" w:hAnsiTheme="minorEastAsia" w:eastAsiaTheme="minorEastAsia" w:cstheme="minorEastAsia"/>
          <w:sz w:val="21"/>
          <w:szCs w:val="21"/>
          <w:vertAlign w:val="superscript"/>
        </w:rPr>
        <w:endnoteReference w:id="2" w:customMarkFollows="1"/>
        <w:t>[</w:t>
      </w:r>
      <w:r>
        <w:rPr>
          <w:rFonts w:hint="eastAsia" w:asciiTheme="minorEastAsia" w:hAnsiTheme="minorEastAsia" w:eastAsiaTheme="minorEastAsia" w:cstheme="minorEastAsia"/>
          <w:sz w:val="21"/>
          <w:szCs w:val="21"/>
          <w:vertAlign w:val="superscript"/>
          <w:lang w:val="en-US" w:eastAsia="zh-CN"/>
        </w:rPr>
        <w:t>3</w:t>
      </w:r>
      <w:r>
        <w:rPr>
          <w:rStyle w:val="9"/>
          <w:rFonts w:hint="eastAsia" w:asciiTheme="minorEastAsia" w:hAnsiTheme="minorEastAsia" w:eastAsiaTheme="minorEastAsia" w:cstheme="minorEastAsia"/>
          <w:sz w:val="21"/>
          <w:szCs w:val="21"/>
          <w:vertAlign w:val="superscript"/>
        </w:rPr>
        <w:t>]</w:t>
      </w:r>
      <w:r>
        <w:rPr>
          <w:rFonts w:hint="eastAsia" w:asciiTheme="minorEastAsia" w:hAnsiTheme="minorEastAsia" w:eastAsiaTheme="minorEastAsia" w:cstheme="minorEastAsia"/>
          <w:sz w:val="21"/>
          <w:szCs w:val="21"/>
        </w:rPr>
        <w:t>。“互联网+教育”指的是以云计算、大数据等为代表的现代信息技术与传统教育相结合，突破传统教育在时空上的限制，为未来教育提供改革方向。教师可以利用互联网资源丰富自己的教学内容，通过各种APP或者小程序收发作业，使用腾讯课堂、腾讯会议、钉钉等平台远程教学，互联网的发展正在逐渐地改变着教师的教学方式。</w:t>
      </w:r>
    </w:p>
    <w:p>
      <w:pPr>
        <w:pStyle w:val="14"/>
        <w:numPr>
          <w:ilvl w:val="0"/>
          <w:numId w:val="2"/>
        </w:numPr>
        <w:spacing w:line="360" w:lineRule="auto"/>
        <w:ind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停课不停学，为教师开展“线上”教学带来机遇</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新型冠状肺炎是一次全球范围内的公共卫生事件，</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根据</w:t>
      </w:r>
      <w:r>
        <w:rPr>
          <w:rFonts w:hint="eastAsia" w:asciiTheme="minorEastAsia" w:hAnsiTheme="minorEastAsia" w:eastAsiaTheme="minorEastAsia" w:cstheme="minorEastAsia"/>
          <w:color w:val="000000" w:themeColor="text1"/>
          <w:sz w:val="21"/>
          <w:szCs w:val="21"/>
          <w14:textFill>
            <w14:solidFill>
              <w14:schemeClr w14:val="tx1"/>
            </w14:solidFill>
          </w14:textFill>
        </w:rPr>
        <w:t>教育部“停课不停教、停课不停学”的</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指示，</w:t>
      </w:r>
      <w:r>
        <w:rPr>
          <w:rFonts w:hint="eastAsia" w:asciiTheme="minorEastAsia" w:hAnsiTheme="minorEastAsia" w:eastAsiaTheme="minorEastAsia" w:cstheme="minorEastAsia"/>
          <w:color w:val="000000" w:themeColor="text1"/>
          <w:sz w:val="21"/>
          <w:szCs w:val="21"/>
          <w14:textFill>
            <w14:solidFill>
              <w14:schemeClr w14:val="tx1"/>
            </w14:solidFill>
          </w14:textFill>
        </w:rPr>
        <w:t>我国教育系统对疫情</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防控</w:t>
      </w:r>
      <w:r>
        <w:rPr>
          <w:rFonts w:hint="eastAsia" w:asciiTheme="minorEastAsia" w:hAnsiTheme="minorEastAsia" w:eastAsiaTheme="minorEastAsia" w:cstheme="minorEastAsia"/>
          <w:color w:val="000000" w:themeColor="text1"/>
          <w:sz w:val="21"/>
          <w:szCs w:val="21"/>
          <w14:textFill>
            <w14:solidFill>
              <w14:schemeClr w14:val="tx1"/>
            </w14:solidFill>
          </w14:textFill>
        </w:rPr>
        <w:t>积极响应，各地有秩序地开展线上教学，保障教学的顺利进行，这也将加快我国教育信息化进程。</w:t>
      </w:r>
      <w:r>
        <w:rPr>
          <w:rFonts w:hint="eastAsia" w:asciiTheme="minorEastAsia" w:hAnsiTheme="minorEastAsia" w:eastAsiaTheme="minorEastAsia" w:cstheme="minorEastAsia"/>
          <w:sz w:val="21"/>
          <w:szCs w:val="21"/>
        </w:rPr>
        <w:t>为了达到更好的教学质量和教学效果，迫使教师们从传统的教学模式中走出来，积极学习和探索线上教育的优化途径。课堂转变为手机屏幕，黑板转变为PPT，试卷和习题转变为Word文档，课堂提问转变为解除禁言……，教师们从刚开始对软件的不熟悉到应用自如，再到为了集中学生的注意力，提高教学效果不断丰富和完善自己的教学内容，这次新冠肺炎疫情促使教师们在教学观念、手段、内容等方面都做出改变。</w:t>
      </w:r>
    </w:p>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（三）教学信息技术的掌握，为教师教学技能的提升奠定基础</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随着互联网时代的发展，学校现代化教学设备的逐步完善，大部分学校已从原本单纯的“一块黑板”、“一本教科书”的传统课堂教学转变为现代化的多媒体教学，这无疑对教师队伍的素质提出了更高的要求，教育信息技术的掌握逐步成为当前教师不可或缺的一项技能。面对严重的疫情，学校无法正常开学，原有的线下学校课堂教育也顺势转为线上开展的“云课堂”，那么在线教育的开展务必需要运用相关的信息技术，如线上教学设备的使用、课程视频的录制等，这对于尚未尝试过线上教学的教师来说是一项巨大的挑战，但同时也为广大教师提供了宝贵</w:t>
      </w:r>
      <w:r>
        <w:rPr>
          <w:rFonts w:hint="eastAsia" w:asciiTheme="minorEastAsia" w:hAnsiTheme="minorEastAsia" w:eastAsiaTheme="minorEastAsia" w:cstheme="minorEastAsia"/>
          <w:sz w:val="21"/>
          <w:szCs w:val="21"/>
          <w:lang w:val="en-US" w:eastAsia="zh-CN"/>
        </w:rPr>
        <w:t>的学习</w:t>
      </w:r>
      <w:r>
        <w:rPr>
          <w:rFonts w:hint="eastAsia" w:asciiTheme="minorEastAsia" w:hAnsiTheme="minorEastAsia" w:eastAsiaTheme="minorEastAsia" w:cstheme="minorEastAsia"/>
          <w:sz w:val="21"/>
          <w:szCs w:val="21"/>
        </w:rPr>
        <w:t>机会，督促其主动学习和掌握开展线上课程的技能，对学生进行在线教学和指导，未来是互联网、大数据和“5G”时代，在线教育是大势所趋，这些教学信息技术技能的掌握也为广大教师适应未来在线教育的发展奠定基础。</w:t>
      </w:r>
    </w:p>
    <w:p>
      <w:pPr>
        <w:numPr>
          <w:ilvl w:val="0"/>
          <w:numId w:val="1"/>
        </w:numPr>
        <w:spacing w:line="360" w:lineRule="auto"/>
        <w:rPr>
          <w:rFonts w:hint="eastAsia" w:asciiTheme="minorEastAsia" w:hAnsiTheme="minorEastAsia" w:eastAsiaTheme="minorEastAsia" w:cstheme="minorEastAsia"/>
          <w:b/>
          <w:bCs/>
          <w:sz w:val="21"/>
          <w:szCs w:val="21"/>
          <w:highlight w:val="none"/>
        </w:rPr>
      </w:pPr>
      <w:r>
        <w:rPr>
          <w:rFonts w:hint="eastAsia" w:asciiTheme="minorEastAsia" w:hAnsiTheme="minorEastAsia" w:eastAsiaTheme="minorEastAsia" w:cstheme="minorEastAsia"/>
          <w:b/>
          <w:bCs/>
          <w:sz w:val="21"/>
          <w:szCs w:val="21"/>
          <w:highlight w:val="none"/>
        </w:rPr>
        <w:t>疫情防控背景下教师在线教学面临的问题与挑战</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因疫情导致的学校无法正常开学，在线教育受到了前所未有的青睐。得益于互联网技术的发展，居家在线教育已成为可能，大部分教师和学生对在线教育耳熟能详，但大规模的在线教育在此之前并未得到普遍实践，此次在疫情背景下的在线教学无疑为广大教师提供了在线教学的实践机会，但在实践过程中教师们也面临着诸多问题和挑战。</w:t>
      </w:r>
    </w:p>
    <w:p>
      <w:pPr>
        <w:numPr>
          <w:ilvl w:val="0"/>
          <w:numId w:val="3"/>
        </w:num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教师对在线教学设备的操作存在技术困难</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教育现代化的本质是人走向现代化的过程，是人把包括</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互联网+</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5G</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技术、大数据等先进信息技术应用于教育领域，在线教育是现代教育信息技术与教育的高度融合，是信息化时代的教育手段，当代教师必须要掌握一定的教育信息技术，才能实现教育与信息技术的一体化发展。为做好疫情防控和教育工作，各级学校积极响应和贯彻落实教育部推出“停课不停教、不停学，学习不延期”的在线教育政策，广大教师纷纷加入到大规模在线教育的新实践中。线上教学打破了线下教学所存在的时空局限，为广大教师带来了诸多便利，但对于很多教师来说也是全新的尝试和挑战，特别是年龄稍微大点的老教师或者不具备在线教学相关技能的教师，对在线教学设备的操作面临诸多技术困难。例如尚未开设过网课的教师不懂得在线教学设备的使用以及如何录制；网络基础设施的不完备，教师在开展网课的过程中经常出现“断网”或“卡顿”情况，直接影响在线教学的顺利进行，使课堂效果大打折扣。因此，相关技术操作问题是当前广大教师实施在线教学中所共同面临和亟待解决的重要难题之一。</w:t>
      </w:r>
    </w:p>
    <w:p>
      <w:pPr>
        <w:numPr>
          <w:ilvl w:val="0"/>
          <w:numId w:val="3"/>
        </w:num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教师对在线教学方式的转变存在适应困难</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疫情背景下的在线教育是未来教育信息化时代到来之前的一次重要演练，在线教育的科技化、信息化对教师的专业水平和教学方式都提出了更高的要求，这对于广大教师来说既是一场提高自身素质的新契机又是一项新挑战。在线教学与线下教学方式有很大</w:t>
      </w:r>
      <w:r>
        <w:rPr>
          <w:rFonts w:hint="eastAsia" w:asciiTheme="minorEastAsia" w:hAnsiTheme="minorEastAsia" w:eastAsiaTheme="minorEastAsia" w:cstheme="minorEastAsia"/>
          <w:sz w:val="21"/>
          <w:szCs w:val="21"/>
          <w:lang w:val="en-US" w:eastAsia="zh-CN"/>
        </w:rPr>
        <w:t>差异</w:t>
      </w:r>
      <w:r>
        <w:rPr>
          <w:rFonts w:hint="eastAsia" w:asciiTheme="minorEastAsia" w:hAnsiTheme="minorEastAsia" w:eastAsiaTheme="minorEastAsia" w:cstheme="minorEastAsia"/>
          <w:sz w:val="21"/>
          <w:szCs w:val="21"/>
        </w:rPr>
        <w:t>，在线教学意味着从原来线下面对面的近距离授课转变为隔着屏幕的远程授课，教师和学生的时空分离，也使得教师无法直接观察和把控学生上课时的学习状态，对于缺乏线上教学经验的教师来说面临着教学方式转变的困难，一时难以适应。在进行网络授课过程中，很多教师依然照搬线下传统课堂的授课方式，没有意识到线上、线下教学方式的差异性，导致教学效果不理想。一是课堂内容</w:t>
      </w:r>
      <w:r>
        <w:rPr>
          <w:rFonts w:hint="eastAsia" w:asciiTheme="minorEastAsia" w:hAnsiTheme="minorEastAsia" w:eastAsiaTheme="minorEastAsia" w:cstheme="minorEastAsia"/>
          <w:sz w:val="21"/>
          <w:szCs w:val="21"/>
          <w:lang w:val="en-US" w:eastAsia="zh-CN"/>
        </w:rPr>
        <w:t>呈现</w:t>
      </w:r>
      <w:r>
        <w:rPr>
          <w:rFonts w:hint="eastAsia" w:asciiTheme="minorEastAsia" w:hAnsiTheme="minorEastAsia" w:eastAsiaTheme="minorEastAsia" w:cstheme="minorEastAsia"/>
          <w:sz w:val="21"/>
          <w:szCs w:val="21"/>
        </w:rPr>
        <w:t>与教学过程</w:t>
      </w:r>
      <w:r>
        <w:rPr>
          <w:rFonts w:hint="eastAsia" w:asciiTheme="minorEastAsia" w:hAnsiTheme="minorEastAsia" w:eastAsiaTheme="minorEastAsia" w:cstheme="minorEastAsia"/>
          <w:sz w:val="21"/>
          <w:szCs w:val="21"/>
          <w:lang w:val="en-US" w:eastAsia="zh-CN"/>
        </w:rPr>
        <w:t>转变</w:t>
      </w:r>
      <w:r>
        <w:rPr>
          <w:rFonts w:hint="eastAsia" w:asciiTheme="minorEastAsia" w:hAnsiTheme="minorEastAsia" w:eastAsiaTheme="minorEastAsia" w:cstheme="minorEastAsia"/>
          <w:sz w:val="21"/>
          <w:szCs w:val="21"/>
        </w:rPr>
        <w:t>问题。很多教师认为在线教学就是简单地通过网络、直播平台的“照本宣科”，这是错误的理解，由于在线教学的时空隔离，学生自主学习自觉性低，加之网络课程本身较为枯燥，需要教师对学生进行更多地引导和督促，同时丰富教学方式和内容。二是师生</w:t>
      </w:r>
      <w:r>
        <w:rPr>
          <w:rFonts w:hint="eastAsia" w:asciiTheme="minorEastAsia" w:hAnsiTheme="minorEastAsia" w:eastAsiaTheme="minorEastAsia" w:cstheme="minorEastAsia"/>
          <w:sz w:val="21"/>
          <w:szCs w:val="21"/>
          <w:lang w:val="en-US" w:eastAsia="zh-CN"/>
        </w:rPr>
        <w:t>互动</w:t>
      </w:r>
      <w:r>
        <w:rPr>
          <w:rFonts w:hint="eastAsia" w:asciiTheme="minorEastAsia" w:hAnsiTheme="minorEastAsia" w:eastAsiaTheme="minorEastAsia" w:cstheme="minorEastAsia"/>
          <w:sz w:val="21"/>
          <w:szCs w:val="21"/>
        </w:rPr>
        <w:t>问题。在线教学中教师和学生面对的是小小一块屏幕，难以形成类似于线下课堂的师生之间直接有效的互动和交流，教师不能及时得到学生学习效果的反馈，教学进度难以把握。</w:t>
      </w:r>
    </w:p>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（三）教师对学生学习效果的把握存在评估困难</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在线教学是远程教学的一种形式，与传统的直接、实时、以人机互动为基础的线下授课方式相比，它的突出特征是教师教的行为和学生学的行为发生了时空分离</w:t>
      </w:r>
      <w:r>
        <w:rPr>
          <w:rFonts w:hint="eastAsia" w:asciiTheme="minorEastAsia" w:hAnsiTheme="minorEastAsia" w:eastAsiaTheme="minorEastAsia" w:cstheme="minorEastAsia"/>
          <w:sz w:val="21"/>
          <w:szCs w:val="21"/>
        </w:rPr>
        <w:t>，因此在线教学的重难点在于如何使教师的教学行为对学生的学习行为产生促进作用。在疫情严重无法开学的背景下，在线授课是目前来说最好的授课方式，但不可避免地也存在一些问题，这些问题归根结底是教师难以实时把握学生的学习成效。一方面，教师和学生处于不同时空，学生与学生之间也处于分散状态，目前常用的网络授课平台还难以支持大规模同时视频，教师难以实时观察到全班每个学生的学习状态。尤其是低年级学生，他们自主学习方面的训练比较少，少了教师的监督和同学的参照，学生难以长时间端坐在电子设备前认真听课，注意力难以集中，学生的学习效果低于传统课堂教学。另一方面，教师难以</w:t>
      </w:r>
      <w:r>
        <w:rPr>
          <w:rFonts w:hint="eastAsia" w:asciiTheme="minorEastAsia" w:hAnsiTheme="minorEastAsia" w:eastAsiaTheme="minorEastAsia" w:cstheme="minorEastAsia"/>
          <w:sz w:val="21"/>
          <w:szCs w:val="21"/>
          <w:lang w:val="en-US" w:eastAsia="zh-CN"/>
        </w:rPr>
        <w:t>评估</w:t>
      </w:r>
      <w:r>
        <w:rPr>
          <w:rFonts w:hint="eastAsia" w:asciiTheme="minorEastAsia" w:hAnsiTheme="minorEastAsia" w:eastAsiaTheme="minorEastAsia" w:cstheme="minorEastAsia"/>
          <w:sz w:val="21"/>
          <w:szCs w:val="21"/>
        </w:rPr>
        <w:t>学生对知识的</w:t>
      </w:r>
      <w:r>
        <w:rPr>
          <w:rFonts w:hint="eastAsia" w:asciiTheme="minorEastAsia" w:hAnsiTheme="minorEastAsia" w:eastAsiaTheme="minorEastAsia" w:cstheme="minorEastAsia"/>
          <w:sz w:val="21"/>
          <w:szCs w:val="21"/>
          <w:lang w:val="en-US" w:eastAsia="zh-CN"/>
        </w:rPr>
        <w:t>吸收</w:t>
      </w:r>
      <w:r>
        <w:rPr>
          <w:rFonts w:hint="eastAsia" w:asciiTheme="minorEastAsia" w:hAnsiTheme="minorEastAsia" w:eastAsiaTheme="minorEastAsia" w:cstheme="minorEastAsia"/>
          <w:sz w:val="21"/>
          <w:szCs w:val="21"/>
        </w:rPr>
        <w:t>程度。教学行为中的人际交互作用被时空距离弱化，教师难以把握全体学生真实的学习状态。另外，教师的教学效果难以得到及时有效的反馈，难以了解学生对知识的掌握程度，当前教师最紧迫的任务不是传输知识，而是及时了解学生的学习效果。</w:t>
      </w:r>
    </w:p>
    <w:p>
      <w:pPr>
        <w:numPr>
          <w:ilvl w:val="0"/>
          <w:numId w:val="1"/>
        </w:numPr>
        <w:spacing w:line="360" w:lineRule="auto"/>
        <w:rPr>
          <w:rFonts w:hint="eastAsia" w:asciiTheme="minorEastAsia" w:hAnsiTheme="minorEastAsia" w:eastAsiaTheme="minorEastAsia" w:cstheme="minorEastAsia"/>
          <w:b/>
          <w:bCs/>
          <w:sz w:val="21"/>
          <w:szCs w:val="21"/>
          <w:highlight w:val="none"/>
        </w:rPr>
      </w:pPr>
      <w:r>
        <w:rPr>
          <w:rFonts w:hint="eastAsia" w:asciiTheme="minorEastAsia" w:hAnsiTheme="minorEastAsia" w:eastAsiaTheme="minorEastAsia" w:cstheme="minorEastAsia"/>
          <w:b/>
          <w:bCs/>
          <w:sz w:val="21"/>
          <w:szCs w:val="21"/>
          <w:highlight w:val="none"/>
        </w:rPr>
        <w:t>疫情防控背景下教师实施在线教学的发展对策</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线教育是未来信息技术和教育高度融合的产物，此次大规模在线教育的提前演练，为未来教育教学改革的发展奠定基础。为解决当前教师实施在线教学的困难，保证在线教育的顺利开展和教学效果，针对实践中面临的不同问题和挑战，主要提出了以下几方面对策：</w:t>
      </w:r>
    </w:p>
    <w:p>
      <w:pPr>
        <w:numPr>
          <w:ilvl w:val="0"/>
          <w:numId w:val="4"/>
        </w:num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加强对教师在线教学技能的培训，促进在线教学的顺利开展</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随着信息化时代的演进，“互联网+”教育模式在众多学校的课堂上已得到广泛应用，这也是未来教育现代化的发展趋势，教师开展线上教学</w:t>
      </w:r>
      <w:r>
        <w:rPr>
          <w:rFonts w:hint="eastAsia" w:asciiTheme="minorEastAsia" w:hAnsiTheme="minorEastAsia" w:eastAsiaTheme="minorEastAsia" w:cstheme="minorEastAsia"/>
          <w:sz w:val="21"/>
          <w:szCs w:val="21"/>
          <w:lang w:val="en-US" w:eastAsia="zh-CN"/>
        </w:rPr>
        <w:t>需要具备一定的教育信息技术，</w:t>
      </w:r>
      <w:r>
        <w:rPr>
          <w:rFonts w:hint="eastAsia" w:asciiTheme="minorEastAsia" w:hAnsiTheme="minorEastAsia" w:eastAsiaTheme="minorEastAsia" w:cstheme="minorEastAsia"/>
          <w:sz w:val="21"/>
          <w:szCs w:val="21"/>
        </w:rPr>
        <w:t>但不可忽视的是现在很多教师对于相关教育信息技术的掌握仍然有待加强</w:t>
      </w:r>
      <w:r>
        <w:rPr>
          <w:rFonts w:hint="eastAsia" w:asciiTheme="minorEastAsia" w:hAnsiTheme="minorEastAsia" w:eastAsiaTheme="minorEastAsia" w:cstheme="minorEastAsia"/>
          <w:sz w:val="21"/>
          <w:szCs w:val="21"/>
          <w:lang w:eastAsia="zh-CN"/>
        </w:rPr>
        <w:t>。</w:t>
      </w:r>
      <w:r>
        <w:rPr>
          <w:rFonts w:hint="eastAsia" w:asciiTheme="minorEastAsia" w:hAnsiTheme="minorEastAsia" w:cstheme="minorEastAsia"/>
          <w:sz w:val="21"/>
          <w:szCs w:val="21"/>
          <w:lang w:val="en-US" w:eastAsia="zh-CN"/>
        </w:rPr>
        <w:t>突</w:t>
      </w:r>
      <w:r>
        <w:rPr>
          <w:rFonts w:hint="eastAsia" w:asciiTheme="minorEastAsia" w:hAnsiTheme="minorEastAsia" w:eastAsiaTheme="minorEastAsia" w:cstheme="minorEastAsia"/>
          <w:sz w:val="21"/>
          <w:szCs w:val="21"/>
        </w:rPr>
        <w:t>如其来的疫情，使得大规模的线上教育顺势而来，这让很多教师感到“措手不及”。首先，作为教师个人应该主动学习相关信息技术技能，为开展线上教学做好技术准备。其次，各级学校应该定期组织教师开展在线教学相关技能的培训，指导教师如何进行设备的操作以及视频的录制，或者为教师提供统一的网课授课平台，并为教师提供技术支持，确保教师在线教学的顺利开展和有效实施。再次，相关教育部门可以有组织地融合优质网课资源，为缺乏开展在线教学条件的教师提供优质的教育资源，供其选择和借鉴，解决课程录制困难和网络设备欠缺等问题，促进在线教学的顺利进行。</w:t>
      </w:r>
    </w:p>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（二）注重线下线上教学方式的融合，提高教学水平和课堂质量</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线教育是现代学校教育的创新实施，线上教学有其自身的特点、规律和实施方式，教师不能把线下课堂教学方式原封不动地照搬到线上教学，应注重线上线下教学方式之间的融合，提高教学水平和课堂质量。一是丰富线上课堂内容与教学过程。时空隔离的网络课程，使得教师和学生失去了原本近距离面对面交流和坐在一起的课堂感，因此在线教学过程中的教师应该为学生营造一种课堂临场感，让学生感觉到现实课堂的氛围，同时要为学生提供含有知识性、科学性、德育性、趣味性的课堂内容，缓解网络课程的枯燥无味和学生的疲乏感，调动学生学习的积极性。二是促进师生之间互动、交流形式多样化。在线教学的课堂互动受到时空的限制，为促进师生之间的沟通和交流，教师可在课后通过微信、qq等日常交流工具为学生解疑答惑，确保答疑的及时性和有效性，并从中把握学生的学习效果。</w:t>
      </w:r>
    </w:p>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（三）优化教学设计，实时掌握学生学习成效</w:t>
      </w:r>
    </w:p>
    <w:p>
      <w:pPr>
        <w:spacing w:line="360" w:lineRule="auto"/>
        <w:ind w:firstLine="420" w:firstLineChars="200"/>
        <w:rPr>
          <w:rFonts w:hint="eastAsia" w:asciiTheme="minorEastAsia" w:hAnsiTheme="minorEastAsia" w:eastAsiaTheme="minorEastAsia" w:cstheme="minorEastAsia"/>
          <w:b/>
          <w:bCs/>
          <w:sz w:val="21"/>
          <w:szCs w:val="21"/>
          <w:highlight w:val="yellow"/>
          <w:lang w:eastAsia="zh-CN"/>
        </w:rPr>
        <w:sectPr>
          <w:footnotePr>
            <w:numFmt w:val="decimalEnclosedCircleChinese"/>
            <w:numRestart w:val="eachPage"/>
          </w:footnotePr>
          <w:endnotePr>
            <w:numFmt w:val="decimal"/>
          </w:endnotePr>
          <w:type w:val="continuous"/>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stheme="minorEastAsia"/>
          <w:color w:val="000000" w:themeColor="text1"/>
          <w:sz w:val="21"/>
          <w:szCs w:val="21"/>
          <w14:textFill>
            <w14:solidFill>
              <w14:schemeClr w14:val="tx1"/>
            </w14:solidFill>
          </w14:textFill>
        </w:rPr>
        <w:t>2018年发布的《教育信息化2.0</w:t>
      </w:r>
      <w:r>
        <w:rPr>
          <w:rFonts w:hint="eastAsia" w:asciiTheme="minorEastAsia" w:hAnsiTheme="minorEastAsia" w:eastAsiaTheme="minorEastAsia" w:cstheme="minorEastAsia"/>
          <w:color w:val="000000" w:themeColor="text1"/>
          <w:sz w:val="21"/>
          <w:szCs w:val="21"/>
          <w:highlight w:val="none"/>
          <w14:textFill>
            <w14:solidFill>
              <w14:schemeClr w14:val="tx1"/>
            </w14:solidFill>
          </w14:textFill>
        </w:rPr>
        <w:t>行动</w:t>
      </w:r>
      <w:r>
        <w:rPr>
          <w:rFonts w:hint="eastAsia" w:asciiTheme="minorEastAsia" w:hAnsiTheme="minorEastAsia" w:eastAsiaTheme="minorEastAsia" w:cstheme="minorEastAsia"/>
          <w:color w:val="000000" w:themeColor="text1"/>
          <w:sz w:val="21"/>
          <w:szCs w:val="21"/>
          <w14:textFill>
            <w14:solidFill>
              <w14:schemeClr w14:val="tx1"/>
            </w14:solidFill>
          </w14:textFill>
        </w:rPr>
        <w:t>计划》指出，要“促进教育信息化从融合应用向创新发展的高阶演进，信息技术和智能技术深度融入教育全过程，推动改进教学、优化管理、提升绩效”</w:t>
      </w:r>
      <w:r>
        <w:rPr>
          <w:rStyle w:val="9"/>
          <w:rFonts w:hint="eastAsia" w:asciiTheme="minorEastAsia" w:hAnsiTheme="minorEastAsia" w:eastAsiaTheme="minorEastAsia" w:cstheme="minorEastAsia"/>
          <w:color w:val="000000" w:themeColor="text1"/>
          <w:sz w:val="21"/>
          <w:szCs w:val="21"/>
          <w:vertAlign w:val="superscript"/>
          <w14:textFill>
            <w14:solidFill>
              <w14:schemeClr w14:val="tx1"/>
            </w14:solidFill>
          </w14:textFill>
        </w:rPr>
        <w:endnoteReference w:id="3" w:customMarkFollows="1"/>
        <w:t>[</w:t>
      </w:r>
      <w:r>
        <w:rPr>
          <w:rFonts w:hint="eastAsia" w:asciiTheme="minorEastAsia" w:hAnsiTheme="minorEastAsia" w:eastAsiaTheme="minorEastAsia" w:cstheme="minorEastAsia"/>
          <w:color w:val="000000" w:themeColor="text1"/>
          <w:sz w:val="21"/>
          <w:szCs w:val="21"/>
          <w:vertAlign w:val="superscript"/>
          <w:lang w:val="en-US" w:eastAsia="zh-CN"/>
          <w14:textFill>
            <w14:solidFill>
              <w14:schemeClr w14:val="tx1"/>
            </w14:solidFill>
          </w14:textFill>
        </w:rPr>
        <w:t>4</w:t>
      </w:r>
      <w:r>
        <w:rPr>
          <w:rStyle w:val="9"/>
          <w:rFonts w:hint="eastAsia" w:asciiTheme="minorEastAsia" w:hAnsiTheme="minorEastAsia" w:eastAsiaTheme="minorEastAsia" w:cstheme="minorEastAsia"/>
          <w:color w:val="000000" w:themeColor="text1"/>
          <w:sz w:val="21"/>
          <w:szCs w:val="21"/>
          <w:vertAlign w:val="superscript"/>
          <w14:textFill>
            <w14:solidFill>
              <w14:schemeClr w14:val="tx1"/>
            </w14:solidFill>
          </w14:textFill>
        </w:rPr>
        <w:t>]</w:t>
      </w:r>
      <w:r>
        <w:rPr>
          <w:rFonts w:hint="eastAsia" w:asciiTheme="minorEastAsia" w:hAnsiTheme="minorEastAsia" w:eastAsiaTheme="minorEastAsia" w:cstheme="minorEastAsia"/>
          <w:color w:val="000000" w:themeColor="text1"/>
          <w:sz w:val="21"/>
          <w:szCs w:val="21"/>
          <w:lang w:eastAsia="zh-CN"/>
          <w14:textFill>
            <w14:solidFill>
              <w14:schemeClr w14:val="tx1"/>
            </w14:solidFill>
          </w14:textFill>
        </w:rPr>
        <w:t>。</w:t>
      </w:r>
      <w:r>
        <w:rPr>
          <w:rFonts w:hint="eastAsia" w:asciiTheme="minorEastAsia" w:hAnsiTheme="minorEastAsia" w:eastAsiaTheme="minorEastAsia" w:cstheme="minorEastAsia"/>
          <w:sz w:val="21"/>
          <w:szCs w:val="21"/>
        </w:rPr>
        <w:t>我国教育正朝着教育信息化的方向努力，希望实现互联网与教育的深度融合，但实际上我国还未实施过如此大规模的网络授课，这是对我国的教育信息化水平的一次考验，同时也是对广大教师的一次考核。教师要设计科学合理的教学内容，在趣味性、科学性、人文性、知识性相统一原则下将知识与实际相结合，培养新时代有责任担当的青少年。考虑假期延长的实际，科学安排教学进度，以获得学生学习反馈为目的安排学习任务和测试，避免增加学生课业负担。虽然我国慕课资源丰富，但是仍然建议广大教师采取直播的上课形式，可以通过课堂提问实现师生互动，增强真实感。</w:t>
      </w:r>
      <w:r>
        <w:rPr>
          <w:rFonts w:hint="eastAsia" w:asciiTheme="minorEastAsia" w:hAnsiTheme="minorEastAsia" w:eastAsiaTheme="minorEastAsia" w:cstheme="minorEastAsia"/>
          <w:sz w:val="21"/>
          <w:szCs w:val="21"/>
          <w:lang w:val="en-US" w:eastAsia="zh-CN"/>
        </w:rPr>
        <w:t>以有效预防新型冠状病毒肺炎疫情为主题，组织学生线上开展跨学科探究项目，加强学生对科学的认识和社会责任感。</w:t>
      </w:r>
      <w:r>
        <w:rPr>
          <w:rFonts w:hint="eastAsia" w:asciiTheme="minorEastAsia" w:hAnsiTheme="minorEastAsia" w:eastAsiaTheme="minorEastAsia" w:cstheme="minorEastAsia"/>
          <w:sz w:val="21"/>
          <w:szCs w:val="21"/>
        </w:rPr>
        <w:t>授课期间，增加师生互动以及生生互动环节，课后采用微信等方式与学生及家长沟通，选择合适的</w:t>
      </w:r>
      <w:r>
        <w:rPr>
          <w:rFonts w:hint="eastAsia" w:asciiTheme="minorEastAsia" w:hAnsiTheme="minorEastAsia" w:eastAsiaTheme="minorEastAsia" w:cstheme="minorEastAsia"/>
          <w:sz w:val="21"/>
          <w:szCs w:val="21"/>
          <w:lang w:val="en-US" w:eastAsia="zh-CN"/>
        </w:rPr>
        <w:t>授课平台</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通过收集数据，</w:t>
      </w:r>
      <w:r>
        <w:rPr>
          <w:rFonts w:hint="eastAsia" w:asciiTheme="minorEastAsia" w:hAnsiTheme="minorEastAsia" w:eastAsiaTheme="minorEastAsia" w:cstheme="minorEastAsia"/>
          <w:sz w:val="21"/>
          <w:szCs w:val="21"/>
        </w:rPr>
        <w:t>及时了解学生的学习</w:t>
      </w:r>
      <w:r>
        <w:rPr>
          <w:rFonts w:hint="eastAsia" w:asciiTheme="minorEastAsia" w:hAnsiTheme="minorEastAsia" w:eastAsiaTheme="minorEastAsia" w:cstheme="minorEastAsia"/>
          <w:sz w:val="21"/>
          <w:szCs w:val="21"/>
          <w:lang w:val="en-US" w:eastAsia="zh-CN"/>
        </w:rPr>
        <w:t>成效</w:t>
      </w:r>
      <w:r>
        <w:rPr>
          <w:rFonts w:hint="eastAsia" w:asciiTheme="minorEastAsia" w:hAnsiTheme="minorEastAsia" w:eastAsiaTheme="minorEastAsia" w:cstheme="minorEastAsia"/>
          <w:sz w:val="21"/>
          <w:szCs w:val="21"/>
          <w:lang w:eastAsia="zh-CN"/>
        </w:rPr>
        <w:t>。</w:t>
      </w:r>
    </w:p>
    <w:p>
      <w:pPr>
        <w:spacing w:line="360" w:lineRule="auto"/>
        <w:rPr>
          <w:rFonts w:hint="eastAsia" w:asciiTheme="minorEastAsia" w:hAnsiTheme="minorEastAsia" w:eastAsiaTheme="minorEastAsia" w:cstheme="minorEastAsia"/>
          <w:b/>
          <w:bCs/>
          <w:sz w:val="21"/>
          <w:szCs w:val="21"/>
          <w:highlight w:val="none"/>
        </w:rPr>
      </w:pPr>
      <w:r>
        <w:rPr>
          <w:rFonts w:hint="eastAsia" w:asciiTheme="minorEastAsia" w:hAnsiTheme="minorEastAsia" w:eastAsiaTheme="minorEastAsia" w:cstheme="minorEastAsia"/>
          <w:b/>
          <w:bCs/>
          <w:sz w:val="21"/>
          <w:szCs w:val="21"/>
          <w:highlight w:val="none"/>
        </w:rPr>
        <w:t>四、结语</w:t>
      </w:r>
    </w:p>
    <w:p>
      <w:pPr>
        <w:tabs>
          <w:tab w:val="left" w:pos="662"/>
        </w:tabs>
        <w:spacing w:line="36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线教育是信息化时代的产物，它实现了人人能学、处处能学、时时能学的设想，并逐渐得到人们的认可和实践。随着互联网、大数据、人工智能、5G技术等新兴科技的发展，基于信息化技术和教育深度融合的在线教育，必定是未来教育发展的趋势。此次疫情背景下的大规模在线教育，无疑为在线教育的推广和普及提供了新机遇，也为教师和学生对在线教学和学习提供了一次实习新契机。教师要勇敢迎接和应对当前在线教育的挑战，提前掌握在线教育相关技能，转变旧有的教学观念，学会整合优质的在线教育资源，把握学生的学习状态，努力改善在线教育的质量和效果。</w:t>
      </w:r>
    </w:p>
    <w:p>
      <w:pPr>
        <w:tabs>
          <w:tab w:val="left" w:pos="662"/>
        </w:tabs>
        <w:spacing w:line="360" w:lineRule="auto"/>
        <w:ind w:firstLine="420" w:firstLineChars="200"/>
        <w:jc w:val="left"/>
        <w:rPr>
          <w:rFonts w:hint="eastAsia"/>
          <w:sz w:val="21"/>
          <w:szCs w:val="21"/>
        </w:rPr>
      </w:pPr>
    </w:p>
    <w:p>
      <w:pPr>
        <w:tabs>
          <w:tab w:val="left" w:pos="662"/>
        </w:tabs>
        <w:spacing w:line="360" w:lineRule="auto"/>
        <w:ind w:firstLine="420" w:firstLineChars="200"/>
        <w:jc w:val="left"/>
        <w:rPr>
          <w:rFonts w:hint="eastAsia"/>
        </w:rPr>
      </w:pPr>
    </w:p>
    <w:p>
      <w:pPr>
        <w:tabs>
          <w:tab w:val="left" w:pos="662"/>
        </w:tabs>
        <w:spacing w:line="360" w:lineRule="auto"/>
        <w:jc w:val="left"/>
        <w:rPr>
          <w:rFonts w:hint="eastAsia"/>
        </w:rPr>
      </w:pPr>
    </w:p>
    <w:p>
      <w:pPr>
        <w:tabs>
          <w:tab w:val="left" w:pos="662"/>
        </w:tabs>
        <w:spacing w:line="360" w:lineRule="auto"/>
        <w:jc w:val="left"/>
        <w:rPr>
          <w:rFonts w:hint="eastAsia" w:ascii="仿宋" w:hAnsi="仿宋" w:eastAsia="仿宋" w:cs="仿宋"/>
          <w:sz w:val="21"/>
          <w:szCs w:val="21"/>
        </w:rPr>
      </w:pPr>
      <w:r>
        <w:rPr>
          <w:rFonts w:hint="eastAsia" w:ascii="仿宋" w:hAnsi="仿宋" w:eastAsia="仿宋" w:cs="仿宋"/>
          <w:sz w:val="21"/>
          <w:szCs w:val="21"/>
          <w:lang w:val="en-US" w:eastAsia="zh-CN"/>
        </w:rPr>
        <w:t>参考文献：</w:t>
      </w:r>
    </w:p>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8">
    <w:p/>
  </w:endnote>
  <w:endnote w:type="continuationSeparator" w:id="9">
    <w:p>
      <w:r>
        <w:continuationSeparator/>
      </w:r>
    </w:p>
  </w:endnote>
  <w:endnote w:id="0">
    <w:p>
      <w:pPr>
        <w:pStyle w:val="2"/>
        <w:snapToGrid w:val="0"/>
        <w:spacing w:line="360" w:lineRule="auto"/>
        <w:rPr>
          <w:rFonts w:hint="eastAsia" w:ascii="仿宋" w:hAnsi="仿宋" w:eastAsia="仿宋" w:cs="仿宋"/>
          <w:kern w:val="0"/>
          <w:sz w:val="21"/>
          <w:szCs w:val="21"/>
          <w:lang w:val="en-US" w:eastAsia="zh-CN" w:bidi="ar-SA"/>
        </w:rPr>
      </w:pPr>
      <w:r>
        <w:rPr>
          <w:rFonts w:hint="eastAsia" w:ascii="仿宋" w:hAnsi="仿宋" w:eastAsia="仿宋" w:cs="仿宋"/>
          <w:kern w:val="0"/>
          <w:sz w:val="21"/>
          <w:szCs w:val="21"/>
          <w:lang w:val="en-US" w:eastAsia="zh-CN" w:bidi="ar-SA"/>
        </w:rPr>
        <w:t>[1] 中共教育部党组. 中共教育部党组关于统筹做好教育系统新冠肺炎疫情防控和教育改革发展工作的通知[EB/OL].(2020-02-28)[2020-03-04]. http://www.moe.gov.cn/srcsite/A17/s7059/202002/t20200228_425499.html</w:t>
      </w:r>
    </w:p>
  </w:endnote>
  <w:endnote w:id="1">
    <w:p>
      <w:pPr>
        <w:pStyle w:val="2"/>
        <w:snapToGrid w:val="0"/>
        <w:spacing w:line="360" w:lineRule="auto"/>
        <w:rPr>
          <w:rFonts w:hint="eastAsia" w:ascii="仿宋" w:hAnsi="仿宋" w:eastAsia="仿宋" w:cs="仿宋"/>
          <w:kern w:val="0"/>
          <w:sz w:val="21"/>
          <w:szCs w:val="21"/>
          <w:lang w:val="en-US" w:eastAsia="zh-CN" w:bidi="ar-SA"/>
        </w:rPr>
      </w:pPr>
      <w:r>
        <w:rPr>
          <w:rFonts w:hint="eastAsia" w:ascii="仿宋" w:hAnsi="仿宋" w:eastAsia="仿宋" w:cs="仿宋"/>
          <w:kern w:val="0"/>
          <w:sz w:val="21"/>
          <w:szCs w:val="21"/>
          <w:lang w:val="en-US" w:eastAsia="zh-CN" w:bidi="ar-SA"/>
        </w:rPr>
        <w:t xml:space="preserve">[2] 王亚丹.“互联网+”时代教师教学方式的改革[J].科教导刊(下旬),2015(12):69-70. </w:t>
      </w:r>
    </w:p>
  </w:endnote>
  <w:endnote w:id="2">
    <w:p>
      <w:pPr>
        <w:pStyle w:val="5"/>
        <w:spacing w:line="360" w:lineRule="auto"/>
        <w:rPr>
          <w:rFonts w:hint="eastAsia" w:ascii="仿宋" w:hAnsi="仿宋" w:eastAsia="仿宋" w:cs="仿宋"/>
          <w:kern w:val="0"/>
          <w:sz w:val="21"/>
          <w:szCs w:val="21"/>
          <w:lang w:val="en-US" w:eastAsia="zh-CN" w:bidi="ar-SA"/>
        </w:rPr>
      </w:pPr>
      <w:r>
        <w:rPr>
          <w:rFonts w:hint="eastAsia" w:ascii="仿宋" w:hAnsi="仿宋" w:eastAsia="仿宋" w:cs="仿宋"/>
          <w:kern w:val="0"/>
          <w:sz w:val="21"/>
          <w:szCs w:val="21"/>
          <w:lang w:val="en-US" w:eastAsia="zh-CN" w:bidi="ar-SA"/>
        </w:rPr>
        <w:t>[3] 国务院. 国务院关于积极推进“互联网+”行动的指导意见[EB/OL].(2015-07-04)[2020-03-04].</w:t>
      </w:r>
      <w:r>
        <w:rPr>
          <w:rFonts w:hint="eastAsia" w:ascii="仿宋" w:hAnsi="仿宋" w:eastAsia="仿宋" w:cs="仿宋"/>
          <w:kern w:val="0"/>
          <w:sz w:val="21"/>
          <w:szCs w:val="21"/>
          <w:lang w:val="en-US" w:eastAsia="zh-CN" w:bidi="ar-SA"/>
        </w:rPr>
        <w:fldChar w:fldCharType="begin"/>
      </w:r>
      <w:r>
        <w:rPr>
          <w:rFonts w:hint="eastAsia" w:ascii="仿宋" w:hAnsi="仿宋" w:eastAsia="仿宋" w:cs="仿宋"/>
          <w:kern w:val="0"/>
          <w:sz w:val="21"/>
          <w:szCs w:val="21"/>
          <w:lang w:val="en-US" w:eastAsia="zh-CN" w:bidi="ar-SA"/>
        </w:rPr>
        <w:instrText xml:space="preserve"> HYPERLINK "http://www.gov.cn/zhengce/content/2015-07/04/content_10002.htm" </w:instrText>
      </w:r>
      <w:r>
        <w:rPr>
          <w:rFonts w:hint="eastAsia" w:ascii="仿宋" w:hAnsi="仿宋" w:eastAsia="仿宋" w:cs="仿宋"/>
          <w:kern w:val="0"/>
          <w:sz w:val="21"/>
          <w:szCs w:val="21"/>
          <w:lang w:val="en-US" w:eastAsia="zh-CN" w:bidi="ar-SA"/>
        </w:rPr>
        <w:fldChar w:fldCharType="separate"/>
      </w:r>
      <w:r>
        <w:rPr>
          <w:rFonts w:hint="eastAsia" w:ascii="仿宋" w:hAnsi="仿宋" w:eastAsia="仿宋" w:cs="仿宋"/>
          <w:kern w:val="0"/>
          <w:sz w:val="21"/>
          <w:szCs w:val="21"/>
          <w:lang w:val="en-US" w:eastAsia="zh-CN" w:bidi="ar-SA"/>
        </w:rPr>
        <w:t>http://www.gov.cn/zhengce/content/2015-07/04/content_10002.htm</w:t>
      </w:r>
      <w:r>
        <w:rPr>
          <w:rFonts w:hint="eastAsia" w:ascii="仿宋" w:hAnsi="仿宋" w:eastAsia="仿宋" w:cs="仿宋"/>
          <w:kern w:val="0"/>
          <w:sz w:val="21"/>
          <w:szCs w:val="21"/>
          <w:lang w:val="en-US" w:eastAsia="zh-CN" w:bidi="ar-SA"/>
        </w:rPr>
        <w:fldChar w:fldCharType="end"/>
      </w:r>
    </w:p>
  </w:endnote>
  <w:endnote w:id="3">
    <w:p>
      <w:pPr>
        <w:pStyle w:val="5"/>
        <w:spacing w:line="360" w:lineRule="auto"/>
        <w:rPr>
          <w:rFonts w:hint="eastAsia" w:ascii="仿宋" w:hAnsi="仿宋" w:eastAsia="仿宋" w:cs="仿宋"/>
          <w:kern w:val="0"/>
          <w:sz w:val="21"/>
          <w:szCs w:val="21"/>
          <w:lang w:val="en-US" w:eastAsia="zh-CN" w:bidi="ar-SA"/>
        </w:rPr>
      </w:pPr>
      <w:r>
        <w:rPr>
          <w:rFonts w:hint="eastAsia" w:ascii="仿宋" w:hAnsi="仿宋" w:eastAsia="仿宋" w:cs="仿宋"/>
          <w:kern w:val="0"/>
          <w:sz w:val="21"/>
          <w:szCs w:val="21"/>
          <w:lang w:val="en-US" w:eastAsia="zh-CN" w:bidi="ar-SA"/>
        </w:rPr>
        <w:t>[4] 中华人民共和国教育部. 教育部关于印发《教育信息化2.0行动计划》的通知[EB/OL].(2018-04-18)[2020-03-04]. http://www.moe.gov.cn/srcsite/A16/s3342/201804/t20180425_334188.html</w:t>
      </w:r>
    </w:p>
    <w:p>
      <w:pPr>
        <w:pStyle w:val="2"/>
        <w:snapToGrid w:val="0"/>
        <w:spacing w:line="360" w:lineRule="auto"/>
        <w:rPr>
          <w:rFonts w:hint="eastAsia" w:ascii="仿宋" w:hAnsi="仿宋" w:eastAsia="仿宋" w:cs="仿宋"/>
          <w:kern w:val="0"/>
          <w:sz w:val="21"/>
          <w:szCs w:val="21"/>
          <w:lang w:val="en-US" w:eastAsia="zh-CN" w:bidi="ar-SA"/>
        </w:rPr>
      </w:pPr>
    </w:p>
    <w:p>
      <w:pPr>
        <w:pStyle w:val="2"/>
        <w:snapToGrid w:val="0"/>
        <w:spacing w:line="360" w:lineRule="auto"/>
        <w:rPr>
          <w:rFonts w:hint="eastAsia" w:ascii="仿宋" w:hAnsi="仿宋" w:eastAsia="仿宋" w:cs="仿宋"/>
          <w:kern w:val="0"/>
          <w:sz w:val="21"/>
          <w:szCs w:val="21"/>
          <w:lang w:val="en-US" w:eastAsia="zh-CN" w:bidi="ar-SA"/>
        </w:rPr>
      </w:pPr>
    </w:p>
    <w:p>
      <w:pPr>
        <w:pStyle w:val="2"/>
        <w:snapToGrid w:val="0"/>
        <w:spacing w:line="360" w:lineRule="auto"/>
        <w:rPr>
          <w:rFonts w:hint="eastAsia" w:ascii="仿宋" w:hAnsi="仿宋" w:eastAsia="仿宋" w:cs="仿宋"/>
          <w:kern w:val="0"/>
          <w:sz w:val="21"/>
          <w:szCs w:val="21"/>
          <w:lang w:val="en-US" w:eastAsia="zh-CN" w:bidi="ar-SA"/>
        </w:rPr>
      </w:pPr>
    </w:p>
    <w:p>
      <w:pPr>
        <w:pStyle w:val="2"/>
        <w:snapToGrid w:val="0"/>
        <w:spacing w:line="360" w:lineRule="auto"/>
        <w:rPr>
          <w:rFonts w:hint="eastAsia" w:asciiTheme="minorEastAsia" w:hAnsiTheme="minorEastAsia" w:eastAsiaTheme="minorEastAsia" w:cstheme="minorEastAsia"/>
          <w:kern w:val="0"/>
          <w:sz w:val="21"/>
          <w:szCs w:val="21"/>
          <w:lang w:val="en-US" w:eastAsia="zh-CN" w:bidi="ar-SA"/>
        </w:rPr>
      </w:pPr>
      <w:r>
        <w:rPr>
          <w:rFonts w:hint="eastAsia" w:asciiTheme="minorEastAsia" w:hAnsiTheme="minorEastAsia" w:eastAsiaTheme="minorEastAsia" w:cstheme="minorEastAsia"/>
          <w:kern w:val="0"/>
          <w:sz w:val="21"/>
          <w:szCs w:val="21"/>
          <w:lang w:val="en-US" w:eastAsia="zh-CN" w:bidi="ar-SA"/>
        </w:rPr>
        <w:t>作者简介：黎结梅（1992），女，汉族，广东广州，研究生，研究方向：教师教育</w:t>
      </w:r>
    </w:p>
    <w:p>
      <w:pPr>
        <w:pStyle w:val="2"/>
        <w:snapToGrid w:val="0"/>
        <w:spacing w:line="360" w:lineRule="auto"/>
        <w:rPr>
          <w:rFonts w:hint="eastAsia" w:asciiTheme="minorEastAsia" w:hAnsiTheme="minorEastAsia" w:eastAsiaTheme="minorEastAsia" w:cstheme="minorEastAsia"/>
          <w:kern w:val="0"/>
          <w:sz w:val="21"/>
          <w:szCs w:val="21"/>
          <w:lang w:val="en-US" w:eastAsia="zh-CN" w:bidi="ar-SA"/>
        </w:rPr>
      </w:pPr>
      <w:r>
        <w:rPr>
          <w:rFonts w:hint="eastAsia" w:asciiTheme="minorEastAsia" w:hAnsiTheme="minorEastAsia" w:eastAsiaTheme="minorEastAsia" w:cstheme="minorEastAsia"/>
          <w:kern w:val="0"/>
          <w:sz w:val="21"/>
          <w:szCs w:val="21"/>
          <w:lang w:val="en-US" w:eastAsia="zh-CN" w:bidi="ar-SA"/>
        </w:rPr>
        <w:t>李文倩，（1996），女，汉族，广东广州，研究生，研究方向：教师教育</w:t>
      </w:r>
    </w:p>
    <w:p>
      <w:pPr>
        <w:pStyle w:val="2"/>
        <w:snapToGrid w:val="0"/>
        <w:spacing w:line="360" w:lineRule="auto"/>
        <w:rPr>
          <w:rFonts w:hint="eastAsia" w:asciiTheme="minorEastAsia" w:hAnsiTheme="minorEastAsia" w:eastAsiaTheme="minorEastAsia" w:cstheme="minorEastAsia"/>
          <w:kern w:val="0"/>
          <w:sz w:val="21"/>
          <w:szCs w:val="21"/>
          <w:lang w:val="en-US" w:eastAsia="zh-CN" w:bidi="ar-SA"/>
        </w:rPr>
      </w:pPr>
      <w:r>
        <w:rPr>
          <w:rFonts w:hint="eastAsia" w:asciiTheme="minorEastAsia" w:hAnsiTheme="minorEastAsia" w:eastAsiaTheme="minorEastAsia" w:cstheme="minorEastAsia"/>
          <w:kern w:val="0"/>
          <w:sz w:val="21"/>
          <w:szCs w:val="21"/>
          <w:lang w:val="en-US" w:eastAsia="zh-CN" w:bidi="ar-SA"/>
        </w:rPr>
        <w:t>通讯地址：广东省广州市番禺区小谷围街道大学城校区华南师范大学学北11栋宿舍</w:t>
      </w:r>
    </w:p>
    <w:p>
      <w:pPr>
        <w:pStyle w:val="2"/>
        <w:snapToGrid w:val="0"/>
        <w:spacing w:line="360" w:lineRule="auto"/>
        <w:rPr>
          <w:rFonts w:hint="eastAsia" w:asciiTheme="minorEastAsia" w:hAnsiTheme="minorEastAsia" w:eastAsiaTheme="minorEastAsia" w:cstheme="minorEastAsia"/>
          <w:kern w:val="0"/>
          <w:sz w:val="21"/>
          <w:szCs w:val="21"/>
          <w:lang w:val="en-US" w:eastAsia="zh-CN" w:bidi="ar-SA"/>
        </w:rPr>
      </w:pPr>
      <w:r>
        <w:rPr>
          <w:rFonts w:hint="eastAsia" w:asciiTheme="minorEastAsia" w:hAnsiTheme="minorEastAsia" w:eastAsiaTheme="minorEastAsia" w:cstheme="minorEastAsia"/>
          <w:kern w:val="0"/>
          <w:sz w:val="21"/>
          <w:szCs w:val="21"/>
          <w:lang w:val="en-US" w:eastAsia="zh-CN" w:bidi="ar-SA"/>
        </w:rPr>
        <w:t>邮编：510006</w:t>
      </w:r>
      <w:bookmarkStart w:id="0" w:name="_GoBack"/>
      <w:bookmarkEnd w:id="0"/>
    </w:p>
    <w:p>
      <w:pPr>
        <w:pStyle w:val="2"/>
        <w:snapToGrid w:val="0"/>
        <w:spacing w:line="360" w:lineRule="auto"/>
        <w:rPr>
          <w:rFonts w:hint="eastAsia" w:asciiTheme="minorEastAsia" w:hAnsiTheme="minorEastAsia" w:eastAsiaTheme="minorEastAsia" w:cstheme="minorEastAsia"/>
          <w:kern w:val="0"/>
          <w:sz w:val="21"/>
          <w:szCs w:val="21"/>
          <w:lang w:val="en-US" w:eastAsia="zh-CN" w:bidi="ar-SA"/>
        </w:rPr>
      </w:pPr>
      <w:r>
        <w:rPr>
          <w:rFonts w:hint="eastAsia" w:asciiTheme="minorEastAsia" w:hAnsiTheme="minorEastAsia" w:eastAsiaTheme="minorEastAsia" w:cstheme="minorEastAsia"/>
          <w:kern w:val="0"/>
          <w:sz w:val="21"/>
          <w:szCs w:val="21"/>
          <w:lang w:val="en-US" w:eastAsia="zh-CN" w:bidi="ar-SA"/>
        </w:rPr>
        <w:t>常用电话：13060935475</w:t>
      </w:r>
    </w:p>
    <w:p>
      <w:pPr>
        <w:pStyle w:val="2"/>
        <w:snapToGrid w:val="0"/>
        <w:spacing w:line="360" w:lineRule="auto"/>
        <w:rPr>
          <w:rFonts w:hint="eastAsia" w:asciiTheme="minorEastAsia" w:hAnsiTheme="minorEastAsia" w:eastAsiaTheme="minorEastAsia" w:cstheme="minorEastAsia"/>
          <w:kern w:val="0"/>
          <w:sz w:val="21"/>
          <w:szCs w:val="21"/>
          <w:lang w:val="en-US" w:eastAsia="zh-CN" w:bidi="ar-SA"/>
        </w:rPr>
      </w:pPr>
      <w:r>
        <w:rPr>
          <w:rFonts w:hint="eastAsia" w:asciiTheme="minorEastAsia" w:hAnsiTheme="minorEastAsia" w:eastAsiaTheme="minorEastAsia" w:cstheme="minorEastAsia"/>
          <w:kern w:val="0"/>
          <w:sz w:val="21"/>
          <w:szCs w:val="21"/>
          <w:lang w:val="en-US" w:eastAsia="zh-CN" w:bidi="ar-SA"/>
        </w:rPr>
        <w:t>电子邮箱：1591146602@qq.com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CA9AAC"/>
    <w:multiLevelType w:val="singleLevel"/>
    <w:tmpl w:val="DECA9AAC"/>
    <w:lvl w:ilvl="0" w:tentative="0">
      <w:start w:val="1"/>
      <w:numFmt w:val="chineseCounting"/>
      <w:suff w:val="nothing"/>
      <w:lvlText w:val="（%1）"/>
      <w:lvlJc w:val="left"/>
      <w:rPr>
        <w:rFonts w:hint="eastAsia"/>
      </w:rPr>
    </w:lvl>
  </w:abstractNum>
  <w:abstractNum w:abstractNumId="1">
    <w:nsid w:val="3A51778A"/>
    <w:multiLevelType w:val="singleLevel"/>
    <w:tmpl w:val="3A51778A"/>
    <w:lvl w:ilvl="0" w:tentative="0">
      <w:start w:val="1"/>
      <w:numFmt w:val="chineseCounting"/>
      <w:suff w:val="nothing"/>
      <w:lvlText w:val="（%1）"/>
      <w:lvlJc w:val="left"/>
      <w:rPr>
        <w:rFonts w:hint="eastAsia"/>
      </w:rPr>
    </w:lvl>
  </w:abstractNum>
  <w:abstractNum w:abstractNumId="2">
    <w:nsid w:val="47BCF606"/>
    <w:multiLevelType w:val="singleLevel"/>
    <w:tmpl w:val="47BCF606"/>
    <w:lvl w:ilvl="0" w:tentative="0">
      <w:start w:val="1"/>
      <w:numFmt w:val="chineseCounting"/>
      <w:suff w:val="nothing"/>
      <w:lvlText w:val="%1、"/>
      <w:lvlJc w:val="left"/>
      <w:rPr>
        <w:rFonts w:hint="eastAsia"/>
      </w:rPr>
    </w:lvl>
  </w:abstractNum>
  <w:abstractNum w:abstractNumId="3">
    <w:nsid w:val="6D5A77CE"/>
    <w:multiLevelType w:val="multilevel"/>
    <w:tmpl w:val="6D5A77C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0"/>
    <w:footnote w:id="1"/>
  </w:footnotePr>
  <w:endnotePr>
    <w:numFmt w:val="decimal"/>
    <w:endnote w:id="8"/>
    <w:endnote w:id="9"/>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2B4"/>
    <w:rsid w:val="00032EE8"/>
    <w:rsid w:val="000E72B4"/>
    <w:rsid w:val="0012295F"/>
    <w:rsid w:val="0014669C"/>
    <w:rsid w:val="001B1868"/>
    <w:rsid w:val="0022142C"/>
    <w:rsid w:val="002B786E"/>
    <w:rsid w:val="002C0834"/>
    <w:rsid w:val="002C1DA2"/>
    <w:rsid w:val="002D3E5E"/>
    <w:rsid w:val="0046643E"/>
    <w:rsid w:val="00470A0B"/>
    <w:rsid w:val="004F3948"/>
    <w:rsid w:val="00531CB7"/>
    <w:rsid w:val="00543DD3"/>
    <w:rsid w:val="005628E0"/>
    <w:rsid w:val="0060506D"/>
    <w:rsid w:val="00637451"/>
    <w:rsid w:val="00670081"/>
    <w:rsid w:val="00694365"/>
    <w:rsid w:val="006C2196"/>
    <w:rsid w:val="006E2973"/>
    <w:rsid w:val="008F3EAE"/>
    <w:rsid w:val="0099343D"/>
    <w:rsid w:val="00A11533"/>
    <w:rsid w:val="00A17814"/>
    <w:rsid w:val="00A23B71"/>
    <w:rsid w:val="00AA7926"/>
    <w:rsid w:val="00AC40E7"/>
    <w:rsid w:val="00B15F39"/>
    <w:rsid w:val="00B32026"/>
    <w:rsid w:val="00B35C78"/>
    <w:rsid w:val="00B47A87"/>
    <w:rsid w:val="00BB7EA1"/>
    <w:rsid w:val="00C56A06"/>
    <w:rsid w:val="00C84A34"/>
    <w:rsid w:val="00CA51B1"/>
    <w:rsid w:val="00CF6FC6"/>
    <w:rsid w:val="00D67B2C"/>
    <w:rsid w:val="00D90173"/>
    <w:rsid w:val="00E423C8"/>
    <w:rsid w:val="00E86D17"/>
    <w:rsid w:val="00F45C90"/>
    <w:rsid w:val="00F578A1"/>
    <w:rsid w:val="04F6731F"/>
    <w:rsid w:val="07E07718"/>
    <w:rsid w:val="0D59369B"/>
    <w:rsid w:val="0DA85174"/>
    <w:rsid w:val="0DFD339C"/>
    <w:rsid w:val="0E2441B1"/>
    <w:rsid w:val="10A123D5"/>
    <w:rsid w:val="151B64D2"/>
    <w:rsid w:val="15AB125D"/>
    <w:rsid w:val="1E2821FA"/>
    <w:rsid w:val="1EDB734D"/>
    <w:rsid w:val="216A0148"/>
    <w:rsid w:val="2BB82CAB"/>
    <w:rsid w:val="308A1B25"/>
    <w:rsid w:val="30E26777"/>
    <w:rsid w:val="338A38EA"/>
    <w:rsid w:val="36B1683E"/>
    <w:rsid w:val="37143832"/>
    <w:rsid w:val="413C4E3C"/>
    <w:rsid w:val="438D608D"/>
    <w:rsid w:val="46DD7036"/>
    <w:rsid w:val="48631160"/>
    <w:rsid w:val="4B260487"/>
    <w:rsid w:val="4BFA3219"/>
    <w:rsid w:val="4C107FEC"/>
    <w:rsid w:val="4CB17EA1"/>
    <w:rsid w:val="4D1A2CA9"/>
    <w:rsid w:val="514E6465"/>
    <w:rsid w:val="52C71229"/>
    <w:rsid w:val="534A7CA6"/>
    <w:rsid w:val="57707A8C"/>
    <w:rsid w:val="597E6FD6"/>
    <w:rsid w:val="63E53256"/>
    <w:rsid w:val="6607087F"/>
    <w:rsid w:val="66C753D9"/>
    <w:rsid w:val="6769781C"/>
    <w:rsid w:val="68752630"/>
    <w:rsid w:val="6C4B48CC"/>
    <w:rsid w:val="6D3A4343"/>
    <w:rsid w:val="6F7C7C2F"/>
    <w:rsid w:val="6FF13C9B"/>
    <w:rsid w:val="700D31AB"/>
    <w:rsid w:val="703E0B2D"/>
    <w:rsid w:val="70EE4E41"/>
    <w:rsid w:val="72CF184F"/>
    <w:rsid w:val="7441374D"/>
    <w:rsid w:val="760718EE"/>
    <w:rsid w:val="79FB60D7"/>
    <w:rsid w:val="7AAC625A"/>
    <w:rsid w:val="7C4114D0"/>
    <w:rsid w:val="7CB208CE"/>
    <w:rsid w:val="7E7B0CC5"/>
    <w:rsid w:val="7F1B5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endnote text"/>
    <w:basedOn w:val="1"/>
    <w:link w:val="15"/>
    <w:uiPriority w:val="0"/>
    <w:pPr>
      <w:snapToGrid w:val="0"/>
      <w:jc w:val="left"/>
    </w:pPr>
  </w:style>
  <w:style w:type="paragraph" w:styleId="3">
    <w:name w:val="footer"/>
    <w:basedOn w:val="1"/>
    <w:link w:val="13"/>
    <w:uiPriority w:val="0"/>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5">
    <w:name w:val="footnote text"/>
    <w:basedOn w:val="1"/>
    <w:link w:val="16"/>
    <w:qFormat/>
    <w:uiPriority w:val="0"/>
    <w:pPr>
      <w:snapToGrid w:val="0"/>
      <w:jc w:val="left"/>
    </w:pPr>
    <w:rPr>
      <w:sz w:val="18"/>
      <w:szCs w:val="18"/>
    </w:rPr>
  </w:style>
  <w:style w:type="character" w:styleId="8">
    <w:name w:val="Strong"/>
    <w:basedOn w:val="7"/>
    <w:qFormat/>
    <w:uiPriority w:val="22"/>
    <w:rPr>
      <w:b/>
      <w:bCs/>
    </w:rPr>
  </w:style>
  <w:style w:type="character" w:styleId="9">
    <w:name w:val="endnote reference"/>
    <w:basedOn w:val="7"/>
    <w:qFormat/>
    <w:uiPriority w:val="0"/>
    <w:rPr>
      <w:vertAlign w:val="superscript"/>
    </w:rPr>
  </w:style>
  <w:style w:type="character" w:styleId="10">
    <w:name w:val="Hyperlink"/>
    <w:basedOn w:val="7"/>
    <w:qFormat/>
    <w:uiPriority w:val="0"/>
    <w:rPr>
      <w:color w:val="0563C1" w:themeColor="hyperlink"/>
      <w:u w:val="single"/>
      <w14:textFill>
        <w14:solidFill>
          <w14:schemeClr w14:val="hlink"/>
        </w14:solidFill>
      </w14:textFill>
    </w:rPr>
  </w:style>
  <w:style w:type="character" w:styleId="11">
    <w:name w:val="footnote reference"/>
    <w:basedOn w:val="7"/>
    <w:qFormat/>
    <w:uiPriority w:val="0"/>
    <w:rPr>
      <w:vertAlign w:val="superscript"/>
    </w:rPr>
  </w:style>
  <w:style w:type="character" w:customStyle="1" w:styleId="12">
    <w:name w:val="页眉 Char"/>
    <w:basedOn w:val="7"/>
    <w:link w:val="4"/>
    <w:qFormat/>
    <w:uiPriority w:val="0"/>
    <w:rPr>
      <w:kern w:val="2"/>
      <w:sz w:val="18"/>
      <w:szCs w:val="18"/>
    </w:rPr>
  </w:style>
  <w:style w:type="character" w:customStyle="1" w:styleId="13">
    <w:name w:val="页脚 Char"/>
    <w:basedOn w:val="7"/>
    <w:link w:val="3"/>
    <w:qFormat/>
    <w:uiPriority w:val="0"/>
    <w:rPr>
      <w:kern w:val="2"/>
      <w:sz w:val="18"/>
      <w:szCs w:val="18"/>
    </w:rPr>
  </w:style>
  <w:style w:type="paragraph" w:styleId="14">
    <w:name w:val="List Paragraph"/>
    <w:basedOn w:val="1"/>
    <w:unhideWhenUsed/>
    <w:qFormat/>
    <w:uiPriority w:val="99"/>
    <w:pPr>
      <w:ind w:firstLine="420" w:firstLineChars="200"/>
    </w:pPr>
  </w:style>
  <w:style w:type="character" w:customStyle="1" w:styleId="15">
    <w:name w:val="尾注文本 Char"/>
    <w:basedOn w:val="7"/>
    <w:link w:val="2"/>
    <w:qFormat/>
    <w:uiPriority w:val="0"/>
    <w:rPr>
      <w:kern w:val="2"/>
      <w:sz w:val="21"/>
      <w:szCs w:val="24"/>
    </w:rPr>
  </w:style>
  <w:style w:type="character" w:customStyle="1" w:styleId="16">
    <w:name w:val="脚注文本 Char"/>
    <w:basedOn w:val="7"/>
    <w:link w:val="5"/>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287FBE-0729-4192-B59D-E0F440B61A86}">
  <ds:schemaRefs/>
</ds:datastoreItem>
</file>

<file path=docProps/app.xml><?xml version="1.0" encoding="utf-8"?>
<Properties xmlns="http://schemas.openxmlformats.org/officeDocument/2006/extended-properties" xmlns:vt="http://schemas.openxmlformats.org/officeDocument/2006/docPropsVTypes">
  <Template>Normal</Template>
  <Pages>6</Pages>
  <Words>785</Words>
  <Characters>4481</Characters>
  <Lines>37</Lines>
  <Paragraphs>10</Paragraphs>
  <TotalTime>23</TotalTime>
  <ScaleCrop>false</ScaleCrop>
  <LinksUpToDate>false</LinksUpToDate>
  <CharactersWithSpaces>5256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2020-03-01T11:43:00Z</dcterms:created>
  <dc:creator>leikitmui</dc:creator>
  <cp:lastModifiedBy>leikitmui。</cp:lastModifiedBy>
  <dcterms:modified xsi:type="dcterms:W3CDTF">2020-03-16T03:34:54Z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