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746" w:rsidRDefault="00913746">
      <w:pPr>
        <w:spacing w:line="400" w:lineRule="exact"/>
        <w:ind w:firstLineChars="200" w:firstLine="843"/>
        <w:jc w:val="center"/>
        <w:rPr>
          <w:rFonts w:ascii="宋体" w:eastAsia="宋体" w:hAnsi="宋体" w:cs="宋体"/>
          <w:b/>
          <w:bCs/>
          <w:sz w:val="42"/>
          <w:szCs w:val="42"/>
        </w:rPr>
      </w:pPr>
    </w:p>
    <w:p w:rsidR="002A440B" w:rsidRPr="003963E2" w:rsidRDefault="00E45827" w:rsidP="00705DE8">
      <w:pPr>
        <w:spacing w:line="360" w:lineRule="auto"/>
        <w:jc w:val="center"/>
        <w:rPr>
          <w:b/>
          <w:bCs/>
          <w:sz w:val="42"/>
          <w:szCs w:val="42"/>
        </w:rPr>
      </w:pPr>
      <w:bookmarkStart w:id="0" w:name="OLE_LINK3"/>
      <w:bookmarkStart w:id="1" w:name="OLE_LINK4"/>
      <w:r w:rsidRPr="003963E2">
        <w:rPr>
          <w:rFonts w:ascii="宋体" w:eastAsia="宋体" w:hAnsi="宋体" w:cs="宋体" w:hint="eastAsia"/>
          <w:b/>
          <w:bCs/>
          <w:sz w:val="42"/>
          <w:szCs w:val="42"/>
        </w:rPr>
        <w:t>探究如何提升农学类大学生的专业素养</w:t>
      </w:r>
    </w:p>
    <w:bookmarkEnd w:id="0"/>
    <w:bookmarkEnd w:id="1"/>
    <w:p w:rsidR="002A440B" w:rsidRDefault="00E45827">
      <w:pPr>
        <w:spacing w:line="400" w:lineRule="exact"/>
        <w:ind w:firstLineChars="200" w:firstLine="460"/>
        <w:jc w:val="center"/>
        <w:rPr>
          <w:rFonts w:ascii="宋体" w:eastAsia="宋体" w:hAnsi="宋体" w:cs="宋体"/>
          <w:sz w:val="23"/>
          <w:szCs w:val="23"/>
        </w:rPr>
      </w:pPr>
      <w:r>
        <w:rPr>
          <w:rFonts w:ascii="宋体" w:eastAsia="宋体" w:hAnsi="宋体" w:cs="宋体" w:hint="eastAsia"/>
          <w:sz w:val="23"/>
          <w:szCs w:val="23"/>
        </w:rPr>
        <w:t>来</w:t>
      </w:r>
      <w:r w:rsidR="00C1679E">
        <w:rPr>
          <w:rFonts w:ascii="宋体" w:eastAsia="宋体" w:hAnsi="宋体" w:cs="宋体" w:hint="eastAsia"/>
          <w:sz w:val="23"/>
          <w:szCs w:val="23"/>
        </w:rPr>
        <w:t xml:space="preserve">  </w:t>
      </w:r>
      <w:r>
        <w:rPr>
          <w:rFonts w:ascii="宋体" w:eastAsia="宋体" w:hAnsi="宋体" w:cs="宋体" w:hint="eastAsia"/>
          <w:sz w:val="23"/>
          <w:szCs w:val="23"/>
        </w:rPr>
        <w:t>苗</w:t>
      </w:r>
      <w:r w:rsidR="00E45984" w:rsidRPr="00C1679E">
        <w:rPr>
          <w:rStyle w:val="a8"/>
          <w:rFonts w:ascii="宋体" w:eastAsia="宋体" w:hAnsi="宋体" w:cs="宋体" w:hint="eastAsia"/>
          <w:color w:val="FFFFFF" w:themeColor="background1"/>
          <w:sz w:val="23"/>
          <w:szCs w:val="23"/>
        </w:rPr>
        <w:footnoteReference w:id="1"/>
      </w:r>
      <w:r w:rsidR="003963E2">
        <w:rPr>
          <w:rFonts w:ascii="宋体" w:eastAsia="宋体" w:hAnsi="宋体" w:cs="宋体" w:hint="eastAsia"/>
          <w:sz w:val="23"/>
          <w:szCs w:val="23"/>
        </w:rPr>
        <w:t>，</w:t>
      </w:r>
      <w:r w:rsidR="00360D1D">
        <w:rPr>
          <w:rFonts w:ascii="宋体" w:eastAsia="宋体" w:hAnsi="宋体" w:cs="宋体" w:hint="eastAsia"/>
          <w:sz w:val="23"/>
          <w:szCs w:val="23"/>
        </w:rPr>
        <w:t>武志勇</w:t>
      </w:r>
      <w:r w:rsidR="003963E2">
        <w:rPr>
          <w:rFonts w:ascii="宋体" w:eastAsia="宋体" w:hAnsi="宋体" w:cs="宋体" w:hint="eastAsia"/>
          <w:sz w:val="23"/>
          <w:szCs w:val="23"/>
        </w:rPr>
        <w:t>，</w:t>
      </w:r>
      <w:r w:rsidR="00360D1D">
        <w:rPr>
          <w:rFonts w:ascii="宋体" w:eastAsia="宋体" w:hAnsi="宋体" w:cs="宋体" w:hint="eastAsia"/>
          <w:sz w:val="23"/>
          <w:szCs w:val="23"/>
        </w:rPr>
        <w:t>姬小明</w:t>
      </w:r>
      <w:r w:rsidR="003963E2">
        <w:rPr>
          <w:rFonts w:ascii="宋体" w:eastAsia="宋体" w:hAnsi="宋体" w:cs="宋体" w:hint="eastAsia"/>
          <w:sz w:val="23"/>
          <w:szCs w:val="23"/>
        </w:rPr>
        <w:t>，</w:t>
      </w:r>
      <w:proofErr w:type="gramStart"/>
      <w:r w:rsidR="00360D1D">
        <w:rPr>
          <w:rFonts w:ascii="宋体" w:eastAsia="宋体" w:hAnsi="宋体" w:cs="宋体" w:hint="eastAsia"/>
          <w:sz w:val="23"/>
          <w:szCs w:val="23"/>
        </w:rPr>
        <w:t>赵铭钦</w:t>
      </w:r>
      <w:proofErr w:type="gramEnd"/>
    </w:p>
    <w:p w:rsidR="002A440B" w:rsidRDefault="00E45827">
      <w:pPr>
        <w:spacing w:line="400" w:lineRule="exact"/>
        <w:ind w:firstLineChars="200" w:firstLine="460"/>
        <w:jc w:val="center"/>
        <w:rPr>
          <w:rFonts w:ascii="宋体" w:eastAsia="宋体" w:hAnsi="宋体" w:cs="宋体"/>
          <w:sz w:val="23"/>
          <w:szCs w:val="23"/>
        </w:rPr>
      </w:pPr>
      <w:r>
        <w:rPr>
          <w:rFonts w:ascii="宋体" w:eastAsia="宋体" w:hAnsi="宋体" w:cs="宋体" w:hint="eastAsia"/>
          <w:sz w:val="23"/>
          <w:szCs w:val="23"/>
        </w:rPr>
        <w:t>（河南农业大学</w:t>
      </w:r>
      <w:r w:rsidR="00781030">
        <w:rPr>
          <w:rFonts w:ascii="宋体" w:eastAsia="宋体" w:hAnsi="宋体" w:cs="宋体" w:hint="eastAsia"/>
          <w:sz w:val="23"/>
          <w:szCs w:val="23"/>
        </w:rPr>
        <w:t>烟草学院</w:t>
      </w:r>
      <w:r>
        <w:rPr>
          <w:rFonts w:ascii="宋体" w:eastAsia="宋体" w:hAnsi="宋体" w:cs="宋体" w:hint="eastAsia"/>
          <w:sz w:val="23"/>
          <w:szCs w:val="23"/>
        </w:rPr>
        <w:t>，河南 郑州 450002）</w:t>
      </w:r>
    </w:p>
    <w:p w:rsidR="001C30A5" w:rsidRPr="001C30A5" w:rsidRDefault="00E45827" w:rsidP="001C30A5">
      <w:pPr>
        <w:spacing w:line="440" w:lineRule="exact"/>
        <w:ind w:firstLineChars="200" w:firstLine="422"/>
        <w:rPr>
          <w:rFonts w:ascii="楷体" w:eastAsia="楷体" w:hAnsi="楷体" w:cs="Times New Roman"/>
          <w:color w:val="000000" w:themeColor="text1"/>
          <w:szCs w:val="21"/>
        </w:rPr>
      </w:pPr>
      <w:r w:rsidRPr="003963E2">
        <w:rPr>
          <w:rFonts w:ascii="Times New Roman" w:eastAsia="宋体" w:hAnsi="Times New Roman" w:cs="Times New Roman"/>
          <w:b/>
          <w:color w:val="000000" w:themeColor="text1"/>
          <w:szCs w:val="21"/>
        </w:rPr>
        <w:t>摘要</w:t>
      </w:r>
      <w:r w:rsidRPr="003963E2">
        <w:rPr>
          <w:rFonts w:ascii="Times New Roman" w:eastAsia="宋体" w:hAnsi="Times New Roman" w:cs="Times New Roman"/>
          <w:color w:val="000000" w:themeColor="text1"/>
          <w:szCs w:val="21"/>
        </w:rPr>
        <w:t>：</w:t>
      </w:r>
      <w:r w:rsidRPr="003963E2">
        <w:rPr>
          <w:rFonts w:ascii="楷体" w:eastAsia="楷体" w:hAnsi="楷体" w:cs="Times New Roman"/>
          <w:color w:val="000000" w:themeColor="text1"/>
          <w:szCs w:val="21"/>
        </w:rPr>
        <w:t>本文以探究农学类大学生的专业素养为基础，从现状分析，培养措施，培养作用三方面来阐述，结合实际例子具体分析，紧跟新时代对大学生的要求，</w:t>
      </w:r>
      <w:bookmarkStart w:id="3" w:name="OLE_LINK18"/>
      <w:bookmarkStart w:id="4" w:name="OLE_LINK19"/>
      <w:r w:rsidRPr="003963E2">
        <w:rPr>
          <w:rFonts w:ascii="楷体" w:eastAsia="楷体" w:hAnsi="楷体" w:cs="Times New Roman"/>
          <w:color w:val="000000" w:themeColor="text1"/>
          <w:szCs w:val="21"/>
        </w:rPr>
        <w:t>提出社会与高校在培养农学类大学生的过程中，</w:t>
      </w:r>
      <w:bookmarkEnd w:id="3"/>
      <w:bookmarkEnd w:id="4"/>
      <w:r w:rsidRPr="003963E2">
        <w:rPr>
          <w:rFonts w:ascii="楷体" w:eastAsia="楷体" w:hAnsi="楷体" w:cs="Times New Roman"/>
          <w:color w:val="000000" w:themeColor="text1"/>
          <w:szCs w:val="21"/>
        </w:rPr>
        <w:t>应打破以往单一的培养模式，多方位配合，</w:t>
      </w:r>
      <w:r w:rsidR="001C30A5" w:rsidRPr="001C30A5">
        <w:rPr>
          <w:rFonts w:ascii="楷体" w:eastAsia="楷体" w:hAnsi="楷体" w:cs="Times New Roman"/>
          <w:color w:val="000000" w:themeColor="text1"/>
          <w:szCs w:val="21"/>
        </w:rPr>
        <w:t>真正做到理论与实践相结合，为“两不愁，三保障”目标的实现打下坚定的人才基础。</w:t>
      </w:r>
    </w:p>
    <w:p w:rsidR="002A440B" w:rsidRPr="003963E2" w:rsidRDefault="00E45827">
      <w:pPr>
        <w:spacing w:line="400" w:lineRule="exact"/>
        <w:ind w:firstLineChars="200" w:firstLine="422"/>
        <w:rPr>
          <w:rFonts w:ascii="楷体" w:eastAsia="楷体" w:hAnsi="楷体" w:cs="Times New Roman"/>
          <w:color w:val="000000" w:themeColor="text1"/>
          <w:szCs w:val="21"/>
        </w:rPr>
      </w:pPr>
      <w:r w:rsidRPr="003963E2">
        <w:rPr>
          <w:rFonts w:ascii="Times New Roman" w:eastAsia="宋体" w:hAnsi="Times New Roman" w:cs="Times New Roman"/>
          <w:b/>
          <w:color w:val="000000" w:themeColor="text1"/>
          <w:szCs w:val="21"/>
        </w:rPr>
        <w:t>关键词</w:t>
      </w:r>
      <w:r w:rsidRPr="003963E2">
        <w:rPr>
          <w:rFonts w:ascii="Times New Roman" w:eastAsia="宋体" w:hAnsi="Times New Roman" w:cs="Times New Roman"/>
          <w:color w:val="000000" w:themeColor="text1"/>
          <w:szCs w:val="21"/>
        </w:rPr>
        <w:t>：</w:t>
      </w:r>
      <w:r w:rsidRPr="003963E2">
        <w:rPr>
          <w:rFonts w:ascii="楷体" w:eastAsia="楷体" w:hAnsi="楷体" w:cs="Times New Roman"/>
          <w:color w:val="000000" w:themeColor="text1"/>
          <w:szCs w:val="21"/>
        </w:rPr>
        <w:t>农学类大学生；专业素养；提升措施</w:t>
      </w:r>
    </w:p>
    <w:p w:rsidR="002A440B" w:rsidRPr="003963E2" w:rsidRDefault="00E45827">
      <w:pPr>
        <w:spacing w:line="400" w:lineRule="exact"/>
        <w:ind w:firstLineChars="200" w:firstLine="422"/>
        <w:rPr>
          <w:rFonts w:ascii="Times New Roman" w:eastAsia="宋体" w:hAnsi="Times New Roman" w:cs="Times New Roman"/>
          <w:b/>
          <w:bCs/>
          <w:color w:val="000000" w:themeColor="text1"/>
          <w:szCs w:val="21"/>
        </w:rPr>
      </w:pPr>
      <w:r w:rsidRPr="003963E2">
        <w:rPr>
          <w:rFonts w:ascii="Times New Roman" w:eastAsia="宋体" w:hAnsi="Times New Roman" w:cs="Times New Roman"/>
          <w:b/>
          <w:bCs/>
          <w:color w:val="000000" w:themeColor="text1"/>
          <w:szCs w:val="21"/>
        </w:rPr>
        <w:t>中图分类号：</w:t>
      </w:r>
      <w:r w:rsidR="00F25BDF" w:rsidRPr="003963E2">
        <w:rPr>
          <w:rFonts w:ascii="Times New Roman" w:eastAsia="宋体" w:hAnsi="Times New Roman" w:cs="Times New Roman" w:hint="eastAsia"/>
          <w:b/>
          <w:bCs/>
          <w:color w:val="000000" w:themeColor="text1"/>
          <w:szCs w:val="21"/>
        </w:rPr>
        <w:t xml:space="preserve">             </w:t>
      </w:r>
      <w:r w:rsidR="00F25BDF" w:rsidRPr="003963E2">
        <w:rPr>
          <w:rFonts w:ascii="Times New Roman" w:eastAsia="宋体" w:hAnsi="Times New Roman" w:cs="Times New Roman" w:hint="eastAsia"/>
          <w:b/>
          <w:bCs/>
          <w:color w:val="000000" w:themeColor="text1"/>
          <w:szCs w:val="21"/>
        </w:rPr>
        <w:t>文献标志码</w:t>
      </w:r>
      <w:r w:rsidR="00F25BDF" w:rsidRPr="003963E2">
        <w:rPr>
          <w:rFonts w:ascii="Times New Roman" w:eastAsia="宋体" w:hAnsi="Times New Roman" w:cs="Times New Roman"/>
          <w:b/>
          <w:bCs/>
          <w:color w:val="000000" w:themeColor="text1"/>
          <w:szCs w:val="21"/>
        </w:rPr>
        <w:t>：</w:t>
      </w:r>
      <w:r w:rsidR="00F25BDF" w:rsidRPr="003963E2">
        <w:rPr>
          <w:rFonts w:ascii="Times New Roman" w:eastAsia="宋体" w:hAnsi="Times New Roman" w:cs="Times New Roman" w:hint="eastAsia"/>
          <w:bCs/>
          <w:color w:val="000000" w:themeColor="text1"/>
          <w:szCs w:val="21"/>
        </w:rPr>
        <w:t>A</w:t>
      </w:r>
      <w:r w:rsidR="00F25BDF" w:rsidRPr="003963E2">
        <w:rPr>
          <w:rFonts w:ascii="Times New Roman" w:eastAsia="宋体" w:hAnsi="Times New Roman" w:cs="Times New Roman" w:hint="eastAsia"/>
          <w:b/>
          <w:bCs/>
          <w:color w:val="000000" w:themeColor="text1"/>
          <w:szCs w:val="21"/>
        </w:rPr>
        <w:t xml:space="preserve">       </w:t>
      </w:r>
      <w:r w:rsidR="00F25BDF" w:rsidRPr="003963E2">
        <w:rPr>
          <w:rFonts w:ascii="Times New Roman" w:eastAsia="宋体" w:hAnsi="Times New Roman" w:cs="Times New Roman" w:hint="eastAsia"/>
          <w:b/>
          <w:bCs/>
          <w:color w:val="000000" w:themeColor="text1"/>
          <w:szCs w:val="21"/>
        </w:rPr>
        <w:t>文章编号：</w:t>
      </w:r>
      <w:r w:rsidR="00F25BDF" w:rsidRPr="003963E2">
        <w:rPr>
          <w:rFonts w:ascii="Times New Roman" w:eastAsia="宋体" w:hAnsi="Times New Roman" w:cs="Times New Roman" w:hint="eastAsia"/>
          <w:b/>
          <w:bCs/>
          <w:color w:val="000000" w:themeColor="text1"/>
          <w:szCs w:val="21"/>
        </w:rPr>
        <w:t xml:space="preserve">           </w:t>
      </w:r>
    </w:p>
    <w:p w:rsidR="00385DA7" w:rsidRPr="003963E2" w:rsidRDefault="00385DA7">
      <w:pPr>
        <w:spacing w:line="360" w:lineRule="auto"/>
        <w:ind w:firstLineChars="200" w:firstLine="420"/>
        <w:rPr>
          <w:rFonts w:ascii="Times New Roman" w:eastAsia="宋体" w:hAnsi="Times New Roman" w:cs="Times New Roman"/>
          <w:color w:val="000000" w:themeColor="text1"/>
          <w:szCs w:val="21"/>
        </w:rPr>
      </w:pPr>
    </w:p>
    <w:p w:rsidR="002A440B" w:rsidRPr="003963E2" w:rsidRDefault="00E45827" w:rsidP="00385DA7">
      <w:pPr>
        <w:spacing w:line="440" w:lineRule="exact"/>
        <w:ind w:firstLineChars="200" w:firstLine="420"/>
        <w:rPr>
          <w:rFonts w:ascii="Times New Roman" w:eastAsia="宋体" w:hAnsi="Times New Roman" w:cs="Times New Roman"/>
          <w:szCs w:val="21"/>
        </w:rPr>
      </w:pPr>
      <w:r w:rsidRPr="003963E2">
        <w:rPr>
          <w:rFonts w:ascii="Times New Roman" w:eastAsia="宋体" w:hAnsi="Times New Roman" w:cs="Times New Roman"/>
          <w:szCs w:val="21"/>
        </w:rPr>
        <w:t>经济的发展离不开农业的支持，我国作为一个农业大国更是如此，农业是中国社会稳定发展的基石。在中国高速发展的今天，农业的生产也逐渐趋于现代化，而现代化农业的建设与发展更是当今农业发展的一大课题；现代化农业的</w:t>
      </w:r>
      <w:proofErr w:type="gramStart"/>
      <w:r w:rsidRPr="003963E2">
        <w:rPr>
          <w:rFonts w:ascii="Times New Roman" w:eastAsia="宋体" w:hAnsi="Times New Roman" w:cs="Times New Roman"/>
          <w:szCs w:val="21"/>
        </w:rPr>
        <w:t>建设反展离不开</w:t>
      </w:r>
      <w:proofErr w:type="gramEnd"/>
      <w:r w:rsidRPr="003963E2">
        <w:rPr>
          <w:rFonts w:ascii="Times New Roman" w:eastAsia="宋体" w:hAnsi="Times New Roman" w:cs="Times New Roman"/>
          <w:szCs w:val="21"/>
        </w:rPr>
        <w:t>高校对农学类大学生专业素质的培养，农学类大学生只有掌握了先进的农业知识，才能更好的去推动农业生产的进步，创造出优异的科技成果，从而更好的服务于人民、服务于社会</w:t>
      </w:r>
      <w:r w:rsidR="003F2357" w:rsidRPr="003F2357">
        <w:rPr>
          <w:rFonts w:ascii="Times New Roman" w:eastAsia="宋体" w:hAnsi="Times New Roman" w:cs="Times New Roman"/>
          <w:szCs w:val="21"/>
          <w:vertAlign w:val="superscript"/>
        </w:rPr>
        <w:t>[1]</w:t>
      </w:r>
      <w:r w:rsidRPr="003963E2">
        <w:rPr>
          <w:rFonts w:ascii="Times New Roman" w:eastAsia="宋体" w:hAnsi="Times New Roman" w:cs="Times New Roman"/>
          <w:szCs w:val="21"/>
        </w:rPr>
        <w:t>。因此，提升农学类大学生的专业素养对国家和社会的发展具有重要意义。</w:t>
      </w:r>
    </w:p>
    <w:p w:rsidR="002A440B" w:rsidRPr="003963E2" w:rsidRDefault="00E45827" w:rsidP="003963E2">
      <w:pPr>
        <w:spacing w:line="440" w:lineRule="exact"/>
        <w:ind w:firstLineChars="200" w:firstLine="422"/>
        <w:rPr>
          <w:rFonts w:ascii="Times New Roman" w:eastAsia="宋体" w:hAnsi="Times New Roman" w:cs="Times New Roman"/>
          <w:b/>
          <w:bCs/>
          <w:szCs w:val="21"/>
        </w:rPr>
      </w:pPr>
      <w:r w:rsidRPr="003963E2">
        <w:rPr>
          <w:rFonts w:ascii="Times New Roman" w:eastAsia="宋体" w:hAnsi="Times New Roman" w:cs="Times New Roman"/>
          <w:b/>
          <w:bCs/>
          <w:szCs w:val="21"/>
        </w:rPr>
        <w:t>一、农学类大学生的专业素养的现状分析</w:t>
      </w:r>
    </w:p>
    <w:p w:rsidR="00913746" w:rsidRPr="003963E2" w:rsidRDefault="00E45827" w:rsidP="00385DA7">
      <w:pPr>
        <w:spacing w:line="440" w:lineRule="exact"/>
        <w:ind w:firstLineChars="200" w:firstLine="420"/>
        <w:rPr>
          <w:rFonts w:ascii="Times New Roman" w:eastAsia="宋体" w:hAnsi="Times New Roman" w:cs="Times New Roman"/>
          <w:b/>
          <w:szCs w:val="21"/>
        </w:rPr>
      </w:pPr>
      <w:r w:rsidRPr="003963E2">
        <w:rPr>
          <w:rFonts w:ascii="Times New Roman" w:eastAsia="宋体" w:hAnsi="Times New Roman" w:cs="Times New Roman"/>
          <w:szCs w:val="21"/>
        </w:rPr>
        <w:t>农学专业是一个实践性较强的专业学科，很多科目的讲授需要教师将理论与大田实践相结合进行，也就是田间教学。而农学类高校多建在城区，教学实习基地离城区较远，因此无法实现全方位的田间教学。所以，目前农学类专业知识的</w:t>
      </w:r>
      <w:proofErr w:type="gramStart"/>
      <w:r w:rsidRPr="003963E2">
        <w:rPr>
          <w:rFonts w:ascii="Times New Roman" w:eastAsia="宋体" w:hAnsi="Times New Roman" w:cs="Times New Roman"/>
          <w:szCs w:val="21"/>
        </w:rPr>
        <w:t>传播仍</w:t>
      </w:r>
      <w:proofErr w:type="gramEnd"/>
      <w:r w:rsidRPr="003963E2">
        <w:rPr>
          <w:rFonts w:ascii="Times New Roman" w:eastAsia="宋体" w:hAnsi="Times New Roman" w:cs="Times New Roman"/>
          <w:szCs w:val="21"/>
        </w:rPr>
        <w:t>以课堂为主，课堂教学结束后再集中进行大田实践，这就导致无法及时将传授的知识进行实践验证，学生们虽然暂时掌握了理论知识，但没有及时进行亲自实践，导致与实践脱钩，专业学科的讲授质量无法得到保障。</w:t>
      </w:r>
    </w:p>
    <w:p w:rsidR="002A440B" w:rsidRPr="003963E2" w:rsidRDefault="00E45827" w:rsidP="00385DA7">
      <w:pPr>
        <w:spacing w:line="440" w:lineRule="exact"/>
        <w:ind w:firstLineChars="200" w:firstLine="420"/>
        <w:rPr>
          <w:rFonts w:ascii="Times New Roman" w:eastAsia="宋体" w:hAnsi="Times New Roman" w:cs="Times New Roman"/>
          <w:szCs w:val="21"/>
        </w:rPr>
      </w:pPr>
      <w:r w:rsidRPr="003963E2">
        <w:rPr>
          <w:rFonts w:ascii="Times New Roman" w:eastAsia="宋体" w:hAnsi="Times New Roman" w:cs="Times New Roman"/>
          <w:szCs w:val="21"/>
        </w:rPr>
        <w:t>近年来，农学类专业的学生来自农村的比例大幅度降低，很多学生没有干过农活，甚至连麦苗和韭菜都无法区分，由此可以看出理论和实践相分离的教学模式效果不佳</w:t>
      </w:r>
      <w:r w:rsidR="003F2357" w:rsidRPr="003F2357">
        <w:rPr>
          <w:rFonts w:ascii="Times New Roman" w:eastAsia="宋体" w:hAnsi="Times New Roman" w:cs="Times New Roman"/>
          <w:szCs w:val="21"/>
          <w:vertAlign w:val="superscript"/>
        </w:rPr>
        <w:t>[</w:t>
      </w:r>
      <w:r w:rsidR="003F2357">
        <w:rPr>
          <w:rFonts w:ascii="Times New Roman" w:eastAsia="宋体" w:hAnsi="Times New Roman" w:cs="Times New Roman" w:hint="eastAsia"/>
          <w:szCs w:val="21"/>
          <w:vertAlign w:val="superscript"/>
        </w:rPr>
        <w:t>2</w:t>
      </w:r>
      <w:r w:rsidR="003F2357" w:rsidRPr="003F2357">
        <w:rPr>
          <w:rFonts w:ascii="Times New Roman" w:eastAsia="宋体" w:hAnsi="Times New Roman" w:cs="Times New Roman"/>
          <w:szCs w:val="21"/>
          <w:vertAlign w:val="superscript"/>
        </w:rPr>
        <w:t>]</w:t>
      </w:r>
      <w:r w:rsidRPr="003963E2">
        <w:rPr>
          <w:rFonts w:ascii="Times New Roman" w:eastAsia="宋体" w:hAnsi="Times New Roman" w:cs="Times New Roman"/>
          <w:szCs w:val="21"/>
        </w:rPr>
        <w:t>，除此之外，部分农学类大学生的学习态度不端正，急需扭转，对于农学专业的大学生来说，最好的课堂就是企业和田地。而在教学实习和毕业实习这一实践环节，部分学生的吃苦精神还不够，</w:t>
      </w:r>
      <w:r w:rsidRPr="003963E2">
        <w:rPr>
          <w:rFonts w:ascii="Times New Roman" w:eastAsia="宋体" w:hAnsi="Times New Roman" w:cs="Times New Roman"/>
          <w:szCs w:val="21"/>
        </w:rPr>
        <w:lastRenderedPageBreak/>
        <w:t>不愿意按时按点跟随企业生产流水线实习，不愿意扎根田地参与田间试验，因而不能很好地掌握农学专业技能，所掌握的知识只能是</w:t>
      </w:r>
      <w:r w:rsidRPr="003963E2">
        <w:rPr>
          <w:rFonts w:ascii="Times New Roman" w:eastAsia="宋体" w:hAnsi="Times New Roman" w:cs="Times New Roman"/>
          <w:szCs w:val="21"/>
        </w:rPr>
        <w:t>“</w:t>
      </w:r>
      <w:r w:rsidRPr="003963E2">
        <w:rPr>
          <w:rFonts w:ascii="Times New Roman" w:eastAsia="宋体" w:hAnsi="Times New Roman" w:cs="Times New Roman"/>
          <w:szCs w:val="21"/>
        </w:rPr>
        <w:t>纸上功夫</w:t>
      </w:r>
      <w:r w:rsidRPr="003963E2">
        <w:rPr>
          <w:rFonts w:ascii="Times New Roman" w:eastAsia="宋体" w:hAnsi="Times New Roman" w:cs="Times New Roman"/>
          <w:szCs w:val="21"/>
        </w:rPr>
        <w:t>”</w:t>
      </w:r>
      <w:r w:rsidRPr="003963E2">
        <w:rPr>
          <w:rFonts w:ascii="Times New Roman" w:eastAsia="宋体" w:hAnsi="Times New Roman" w:cs="Times New Roman"/>
          <w:szCs w:val="21"/>
        </w:rPr>
        <w:t>，这与国家提倡的发展现代农业所需的人才能力极不匹配。</w:t>
      </w:r>
    </w:p>
    <w:p w:rsidR="002A440B" w:rsidRPr="003963E2" w:rsidRDefault="00E45827" w:rsidP="003963E2">
      <w:pPr>
        <w:spacing w:line="440" w:lineRule="exact"/>
        <w:ind w:firstLineChars="200" w:firstLine="422"/>
        <w:rPr>
          <w:rFonts w:ascii="Times New Roman" w:eastAsia="宋体" w:hAnsi="Times New Roman" w:cs="Times New Roman"/>
          <w:b/>
          <w:bCs/>
          <w:szCs w:val="21"/>
        </w:rPr>
      </w:pPr>
      <w:r w:rsidRPr="003963E2">
        <w:rPr>
          <w:rFonts w:ascii="Times New Roman" w:eastAsia="宋体" w:hAnsi="Times New Roman" w:cs="Times New Roman"/>
          <w:b/>
          <w:bCs/>
          <w:szCs w:val="21"/>
        </w:rPr>
        <w:t>二、提升农学类大学生的专业素养的措施</w:t>
      </w:r>
    </w:p>
    <w:p w:rsidR="002A440B" w:rsidRPr="003963E2" w:rsidRDefault="00E45827" w:rsidP="00385DA7">
      <w:pPr>
        <w:spacing w:line="440" w:lineRule="exact"/>
        <w:ind w:firstLineChars="200" w:firstLine="420"/>
        <w:rPr>
          <w:rFonts w:ascii="Times New Roman" w:eastAsia="宋体" w:hAnsi="Times New Roman" w:cs="Times New Roman"/>
          <w:szCs w:val="21"/>
        </w:rPr>
      </w:pPr>
      <w:r w:rsidRPr="003963E2">
        <w:rPr>
          <w:rFonts w:ascii="Times New Roman" w:eastAsia="宋体" w:hAnsi="Times New Roman" w:cs="Times New Roman"/>
          <w:szCs w:val="21"/>
        </w:rPr>
        <w:t>通过社会、学校、老师和学生等多方位的配合，有望提升农学类大学生的专业素养，主要的措施如下。</w:t>
      </w:r>
    </w:p>
    <w:p w:rsidR="002A440B" w:rsidRPr="003963E2" w:rsidRDefault="00E45827" w:rsidP="00385DA7">
      <w:pPr>
        <w:spacing w:line="440" w:lineRule="exact"/>
        <w:ind w:firstLineChars="200" w:firstLine="420"/>
        <w:rPr>
          <w:rFonts w:ascii="Times New Roman" w:eastAsia="宋体" w:hAnsi="Times New Roman" w:cs="Times New Roman"/>
          <w:szCs w:val="21"/>
        </w:rPr>
      </w:pPr>
      <w:r w:rsidRPr="003963E2">
        <w:rPr>
          <w:rFonts w:ascii="Times New Roman" w:eastAsia="宋体" w:hAnsi="Times New Roman" w:cs="Times New Roman"/>
          <w:szCs w:val="21"/>
        </w:rPr>
        <w:t>（</w:t>
      </w:r>
      <w:r w:rsidRPr="003963E2">
        <w:rPr>
          <w:rFonts w:ascii="Times New Roman" w:eastAsia="宋体" w:hAnsi="Times New Roman" w:cs="Times New Roman"/>
          <w:szCs w:val="21"/>
        </w:rPr>
        <w:t>1</w:t>
      </w:r>
      <w:r w:rsidRPr="003963E2">
        <w:rPr>
          <w:rFonts w:ascii="Times New Roman" w:eastAsia="宋体" w:hAnsi="Times New Roman" w:cs="Times New Roman"/>
          <w:szCs w:val="21"/>
        </w:rPr>
        <w:t>）塑造良好的政策环境</w:t>
      </w:r>
    </w:p>
    <w:p w:rsidR="002A440B" w:rsidRPr="003963E2" w:rsidRDefault="00E45827" w:rsidP="00385DA7">
      <w:pPr>
        <w:spacing w:line="440" w:lineRule="exact"/>
        <w:ind w:firstLineChars="200" w:firstLine="420"/>
        <w:rPr>
          <w:rFonts w:ascii="Times New Roman" w:eastAsia="宋体" w:hAnsi="Times New Roman" w:cs="Times New Roman"/>
          <w:szCs w:val="21"/>
        </w:rPr>
      </w:pPr>
      <w:r w:rsidRPr="003963E2">
        <w:rPr>
          <w:rFonts w:ascii="Times New Roman" w:eastAsia="宋体" w:hAnsi="Times New Roman" w:cs="Times New Roman"/>
          <w:szCs w:val="21"/>
        </w:rPr>
        <w:t>当今社会主义市场经济体制日趋完善，对农学类大学生的专业知识和专业技能有了更高的要求，同时社会需要为农学类大学生提供更多的政策引导</w:t>
      </w:r>
      <w:r w:rsidR="003F2357" w:rsidRPr="003F2357">
        <w:rPr>
          <w:rFonts w:ascii="Times New Roman" w:eastAsia="宋体" w:hAnsi="Times New Roman" w:cs="Times New Roman"/>
          <w:szCs w:val="21"/>
          <w:vertAlign w:val="superscript"/>
        </w:rPr>
        <w:t>[</w:t>
      </w:r>
      <w:r w:rsidR="003F2357">
        <w:rPr>
          <w:rFonts w:ascii="Times New Roman" w:eastAsia="宋体" w:hAnsi="Times New Roman" w:cs="Times New Roman" w:hint="eastAsia"/>
          <w:szCs w:val="21"/>
          <w:vertAlign w:val="superscript"/>
        </w:rPr>
        <w:t>3</w:t>
      </w:r>
      <w:r w:rsidR="003F2357" w:rsidRPr="003F2357">
        <w:rPr>
          <w:rFonts w:ascii="Times New Roman" w:eastAsia="宋体" w:hAnsi="Times New Roman" w:cs="Times New Roman"/>
          <w:szCs w:val="21"/>
          <w:vertAlign w:val="superscript"/>
        </w:rPr>
        <w:t>]</w:t>
      </w:r>
      <w:r w:rsidRPr="003963E2">
        <w:rPr>
          <w:rFonts w:ascii="Times New Roman" w:eastAsia="宋体" w:hAnsi="Times New Roman" w:cs="Times New Roman"/>
          <w:szCs w:val="21"/>
        </w:rPr>
        <w:t>。通过多种途径，例如：支持</w:t>
      </w:r>
      <w:r w:rsidRPr="003963E2">
        <w:rPr>
          <w:rFonts w:ascii="Times New Roman" w:eastAsia="宋体" w:hAnsi="Times New Roman" w:cs="Times New Roman"/>
          <w:szCs w:val="21"/>
        </w:rPr>
        <w:t>“</w:t>
      </w:r>
      <w:r w:rsidRPr="003963E2">
        <w:rPr>
          <w:rFonts w:ascii="Times New Roman" w:eastAsia="宋体" w:hAnsi="Times New Roman" w:cs="Times New Roman"/>
          <w:szCs w:val="21"/>
        </w:rPr>
        <w:t>三农</w:t>
      </w:r>
      <w:r w:rsidRPr="003963E2">
        <w:rPr>
          <w:rFonts w:ascii="Times New Roman" w:eastAsia="宋体" w:hAnsi="Times New Roman" w:cs="Times New Roman"/>
          <w:szCs w:val="21"/>
        </w:rPr>
        <w:t>”</w:t>
      </w:r>
      <w:r w:rsidRPr="003963E2">
        <w:rPr>
          <w:rFonts w:ascii="Times New Roman" w:eastAsia="宋体" w:hAnsi="Times New Roman" w:cs="Times New Roman"/>
          <w:szCs w:val="21"/>
        </w:rPr>
        <w:t>政策，扶持高校的暑期</w:t>
      </w:r>
      <w:r w:rsidRPr="003963E2">
        <w:rPr>
          <w:rFonts w:ascii="Times New Roman" w:eastAsia="宋体" w:hAnsi="Times New Roman" w:cs="Times New Roman"/>
          <w:szCs w:val="21"/>
        </w:rPr>
        <w:t>“</w:t>
      </w:r>
      <w:r w:rsidRPr="003963E2">
        <w:rPr>
          <w:rFonts w:ascii="Times New Roman" w:eastAsia="宋体" w:hAnsi="Times New Roman" w:cs="Times New Roman"/>
          <w:szCs w:val="21"/>
        </w:rPr>
        <w:t>三下乡</w:t>
      </w:r>
      <w:r w:rsidRPr="003963E2">
        <w:rPr>
          <w:rFonts w:ascii="Times New Roman" w:eastAsia="宋体" w:hAnsi="Times New Roman" w:cs="Times New Roman"/>
          <w:szCs w:val="21"/>
        </w:rPr>
        <w:t>”</w:t>
      </w:r>
      <w:r w:rsidRPr="003963E2">
        <w:rPr>
          <w:rFonts w:ascii="Times New Roman" w:eastAsia="宋体" w:hAnsi="Times New Roman" w:cs="Times New Roman"/>
          <w:szCs w:val="21"/>
        </w:rPr>
        <w:t>社会实践活动等，积极倡导农学类大学生参与涉农项目，将参与实践项目纳入学分制管理中来，真正做到理论与实践相结合，为</w:t>
      </w:r>
      <w:r w:rsidRPr="003963E2">
        <w:rPr>
          <w:rFonts w:ascii="Times New Roman" w:eastAsia="宋体" w:hAnsi="Times New Roman" w:cs="Times New Roman"/>
          <w:szCs w:val="21"/>
        </w:rPr>
        <w:t>“</w:t>
      </w:r>
      <w:r w:rsidRPr="003963E2">
        <w:rPr>
          <w:rFonts w:ascii="Times New Roman" w:eastAsia="宋体" w:hAnsi="Times New Roman" w:cs="Times New Roman"/>
          <w:szCs w:val="21"/>
        </w:rPr>
        <w:t>两不愁，三保障</w:t>
      </w:r>
      <w:r w:rsidRPr="003963E2">
        <w:rPr>
          <w:rFonts w:ascii="Times New Roman" w:eastAsia="宋体" w:hAnsi="Times New Roman" w:cs="Times New Roman"/>
          <w:szCs w:val="21"/>
        </w:rPr>
        <w:t>”</w:t>
      </w:r>
      <w:r w:rsidRPr="003963E2">
        <w:rPr>
          <w:rFonts w:ascii="Times New Roman" w:eastAsia="宋体" w:hAnsi="Times New Roman" w:cs="Times New Roman"/>
          <w:szCs w:val="21"/>
        </w:rPr>
        <w:t>目标的实现打下坚定的人才基础。</w:t>
      </w:r>
    </w:p>
    <w:p w:rsidR="002A440B" w:rsidRPr="003963E2" w:rsidRDefault="00E45827" w:rsidP="00385DA7">
      <w:pPr>
        <w:spacing w:line="440" w:lineRule="exact"/>
        <w:ind w:firstLineChars="200" w:firstLine="420"/>
        <w:rPr>
          <w:rFonts w:ascii="Times New Roman" w:eastAsia="宋体" w:hAnsi="Times New Roman" w:cs="Times New Roman"/>
          <w:szCs w:val="21"/>
        </w:rPr>
      </w:pPr>
      <w:r w:rsidRPr="003963E2">
        <w:rPr>
          <w:rFonts w:ascii="Times New Roman" w:eastAsia="宋体" w:hAnsi="Times New Roman" w:cs="Times New Roman"/>
          <w:szCs w:val="21"/>
        </w:rPr>
        <w:t>（</w:t>
      </w:r>
      <w:r w:rsidRPr="003963E2">
        <w:rPr>
          <w:rFonts w:ascii="Times New Roman" w:eastAsia="宋体" w:hAnsi="Times New Roman" w:cs="Times New Roman"/>
          <w:szCs w:val="21"/>
        </w:rPr>
        <w:t>2</w:t>
      </w:r>
      <w:r w:rsidRPr="003963E2">
        <w:rPr>
          <w:rFonts w:ascii="Times New Roman" w:eastAsia="宋体" w:hAnsi="Times New Roman" w:cs="Times New Roman"/>
          <w:szCs w:val="21"/>
        </w:rPr>
        <w:t>）组织大学生实践实习</w:t>
      </w:r>
    </w:p>
    <w:p w:rsidR="002A440B" w:rsidRPr="003963E2" w:rsidRDefault="00E45827" w:rsidP="00385DA7">
      <w:pPr>
        <w:spacing w:line="440" w:lineRule="exact"/>
        <w:ind w:firstLineChars="200" w:firstLine="420"/>
        <w:rPr>
          <w:rFonts w:ascii="Times New Roman" w:eastAsia="宋体" w:hAnsi="Times New Roman" w:cs="Times New Roman"/>
          <w:szCs w:val="21"/>
        </w:rPr>
      </w:pPr>
      <w:r w:rsidRPr="003963E2">
        <w:rPr>
          <w:rFonts w:ascii="Times New Roman" w:eastAsia="宋体" w:hAnsi="Times New Roman" w:cs="Times New Roman"/>
          <w:szCs w:val="21"/>
        </w:rPr>
        <w:t>通过校企合作的途径来提升大学生的专业素养，让学生体验农业企业的运作形式与社会价值担当。袁隆平说过</w:t>
      </w:r>
      <w:r w:rsidRPr="003963E2">
        <w:rPr>
          <w:rFonts w:ascii="Times New Roman" w:eastAsia="宋体" w:hAnsi="Times New Roman" w:cs="Times New Roman"/>
          <w:szCs w:val="21"/>
        </w:rPr>
        <w:t>“</w:t>
      </w:r>
      <w:r w:rsidRPr="003963E2">
        <w:rPr>
          <w:rFonts w:ascii="Times New Roman" w:eastAsia="宋体" w:hAnsi="Times New Roman" w:cs="Times New Roman"/>
          <w:szCs w:val="21"/>
        </w:rPr>
        <w:t>成功没有捷径。我不在家，就在试验田；不在试验田，就在去试验田的路上</w:t>
      </w:r>
      <w:r w:rsidRPr="003963E2">
        <w:rPr>
          <w:rFonts w:ascii="Times New Roman" w:eastAsia="宋体" w:hAnsi="Times New Roman" w:cs="Times New Roman"/>
          <w:szCs w:val="21"/>
        </w:rPr>
        <w:t>”</w:t>
      </w:r>
      <w:r w:rsidRPr="003963E2">
        <w:rPr>
          <w:rFonts w:ascii="Times New Roman" w:eastAsia="宋体" w:hAnsi="Times New Roman" w:cs="Times New Roman"/>
          <w:szCs w:val="21"/>
        </w:rPr>
        <w:t>。实践有利于学生发现自身专业上的不足，同时认清需要学习的重点，掌握农业企业真正需要的专业技能。这就需要高校组织学生进入企业，接触科学技术前沿领域，了解工业生产中的仪器设备和运行流程。同时，还需要组织学生扎根田间，提高动手能力，练习并掌握试验技能，从实践中学习。</w:t>
      </w:r>
    </w:p>
    <w:p w:rsidR="002A440B" w:rsidRPr="003963E2" w:rsidRDefault="00E45827" w:rsidP="00385DA7">
      <w:pPr>
        <w:spacing w:line="440" w:lineRule="exact"/>
        <w:ind w:firstLineChars="200" w:firstLine="420"/>
        <w:rPr>
          <w:rFonts w:ascii="Times New Roman" w:eastAsia="宋体" w:hAnsi="Times New Roman" w:cs="Times New Roman"/>
          <w:szCs w:val="21"/>
        </w:rPr>
      </w:pPr>
      <w:r w:rsidRPr="003963E2">
        <w:rPr>
          <w:rFonts w:ascii="Times New Roman" w:eastAsia="宋体" w:hAnsi="Times New Roman" w:cs="Times New Roman"/>
          <w:szCs w:val="21"/>
        </w:rPr>
        <w:t>（</w:t>
      </w:r>
      <w:r w:rsidRPr="003963E2">
        <w:rPr>
          <w:rFonts w:ascii="Times New Roman" w:eastAsia="宋体" w:hAnsi="Times New Roman" w:cs="Times New Roman"/>
          <w:szCs w:val="21"/>
        </w:rPr>
        <w:t>3</w:t>
      </w:r>
      <w:r w:rsidRPr="003963E2">
        <w:rPr>
          <w:rFonts w:ascii="Times New Roman" w:eastAsia="宋体" w:hAnsi="Times New Roman" w:cs="Times New Roman"/>
          <w:szCs w:val="21"/>
        </w:rPr>
        <w:t>）探索行之有效的专业知识传授方式</w:t>
      </w:r>
    </w:p>
    <w:p w:rsidR="002A440B" w:rsidRPr="003963E2" w:rsidRDefault="00E45827" w:rsidP="00385DA7">
      <w:pPr>
        <w:spacing w:line="440" w:lineRule="exact"/>
        <w:ind w:firstLineChars="200" w:firstLine="420"/>
        <w:rPr>
          <w:rFonts w:ascii="Times New Roman" w:eastAsia="宋体" w:hAnsi="Times New Roman" w:cs="Times New Roman"/>
          <w:szCs w:val="21"/>
        </w:rPr>
      </w:pPr>
      <w:r w:rsidRPr="003963E2">
        <w:rPr>
          <w:rFonts w:ascii="Times New Roman" w:eastAsia="宋体" w:hAnsi="Times New Roman" w:cs="Times New Roman"/>
          <w:szCs w:val="21"/>
        </w:rPr>
        <w:t>大学教学的目的是</w:t>
      </w:r>
      <w:r w:rsidRPr="003963E2">
        <w:rPr>
          <w:rFonts w:ascii="Times New Roman" w:eastAsia="宋体" w:hAnsi="Times New Roman" w:cs="Times New Roman"/>
          <w:szCs w:val="21"/>
        </w:rPr>
        <w:t>“</w:t>
      </w:r>
      <w:r w:rsidRPr="003963E2">
        <w:rPr>
          <w:rFonts w:ascii="Times New Roman" w:eastAsia="宋体" w:hAnsi="Times New Roman" w:cs="Times New Roman"/>
          <w:szCs w:val="21"/>
        </w:rPr>
        <w:t>学习知识，培养能力</w:t>
      </w:r>
      <w:r w:rsidRPr="003963E2">
        <w:rPr>
          <w:rFonts w:ascii="Times New Roman" w:eastAsia="宋体" w:hAnsi="Times New Roman" w:cs="Times New Roman"/>
          <w:szCs w:val="21"/>
        </w:rPr>
        <w:t>”</w:t>
      </w:r>
      <w:r w:rsidRPr="003963E2">
        <w:rPr>
          <w:rFonts w:ascii="Times New Roman" w:eastAsia="宋体" w:hAnsi="Times New Roman" w:cs="Times New Roman"/>
          <w:szCs w:val="21"/>
        </w:rPr>
        <w:t>，农学类大学生获得专业知识的直接有效的方式就是通过课堂。而老师作为上课的主体之一，需满足新时代的教学需求，避免</w:t>
      </w:r>
      <w:r w:rsidRPr="003963E2">
        <w:rPr>
          <w:rFonts w:ascii="Times New Roman" w:eastAsia="宋体" w:hAnsi="Times New Roman" w:cs="Times New Roman"/>
          <w:szCs w:val="21"/>
        </w:rPr>
        <w:t>“</w:t>
      </w:r>
      <w:r w:rsidRPr="003963E2">
        <w:rPr>
          <w:rFonts w:ascii="Times New Roman" w:eastAsia="宋体" w:hAnsi="Times New Roman" w:cs="Times New Roman"/>
          <w:szCs w:val="21"/>
        </w:rPr>
        <w:t>一言堂</w:t>
      </w:r>
      <w:r w:rsidRPr="003963E2">
        <w:rPr>
          <w:rFonts w:ascii="Times New Roman" w:eastAsia="宋体" w:hAnsi="Times New Roman" w:cs="Times New Roman"/>
          <w:szCs w:val="21"/>
        </w:rPr>
        <w:t>”</w:t>
      </w:r>
      <w:r w:rsidRPr="003963E2">
        <w:rPr>
          <w:rFonts w:ascii="Times New Roman" w:eastAsia="宋体" w:hAnsi="Times New Roman" w:cs="Times New Roman"/>
          <w:szCs w:val="21"/>
        </w:rPr>
        <w:t>、</w:t>
      </w:r>
      <w:r w:rsidRPr="003963E2">
        <w:rPr>
          <w:rFonts w:ascii="Times New Roman" w:eastAsia="宋体" w:hAnsi="Times New Roman" w:cs="Times New Roman"/>
          <w:szCs w:val="21"/>
        </w:rPr>
        <w:t>“</w:t>
      </w:r>
      <w:r w:rsidRPr="003963E2">
        <w:rPr>
          <w:rFonts w:ascii="Times New Roman" w:eastAsia="宋体" w:hAnsi="Times New Roman" w:cs="Times New Roman"/>
          <w:szCs w:val="21"/>
        </w:rPr>
        <w:t>满堂灌</w:t>
      </w:r>
      <w:r w:rsidRPr="003963E2">
        <w:rPr>
          <w:rFonts w:ascii="Times New Roman" w:eastAsia="宋体" w:hAnsi="Times New Roman" w:cs="Times New Roman"/>
          <w:szCs w:val="21"/>
        </w:rPr>
        <w:t>”</w:t>
      </w:r>
      <w:r w:rsidRPr="003963E2">
        <w:rPr>
          <w:rFonts w:ascii="Times New Roman" w:eastAsia="宋体" w:hAnsi="Times New Roman" w:cs="Times New Roman"/>
          <w:szCs w:val="21"/>
        </w:rPr>
        <w:t>的教学方式，开发出行之有效的授课模式，使学生乐于受教，发现学习的乐趣，提升专业素养。例如，</w:t>
      </w:r>
      <w:r w:rsidR="008E6087" w:rsidRPr="003963E2">
        <w:rPr>
          <w:rFonts w:ascii="Times New Roman" w:eastAsia="宋体" w:hAnsi="Times New Roman" w:cs="Times New Roman"/>
          <w:szCs w:val="21"/>
        </w:rPr>
        <w:fldChar w:fldCharType="begin"/>
      </w:r>
      <w:r w:rsidRPr="003963E2">
        <w:rPr>
          <w:rFonts w:ascii="Times New Roman" w:eastAsia="宋体" w:hAnsi="Times New Roman" w:cs="Times New Roman"/>
          <w:szCs w:val="21"/>
        </w:rPr>
        <w:instrText xml:space="preserve"> = 1 \* GB3 \* MERGEFORMAT </w:instrText>
      </w:r>
      <w:r w:rsidR="008E6087" w:rsidRPr="003963E2">
        <w:rPr>
          <w:rFonts w:ascii="Times New Roman" w:eastAsia="宋体" w:hAnsi="Times New Roman" w:cs="Times New Roman"/>
          <w:szCs w:val="21"/>
        </w:rPr>
        <w:fldChar w:fldCharType="separate"/>
      </w:r>
      <w:r w:rsidRPr="003963E2">
        <w:rPr>
          <w:rFonts w:ascii="宋体" w:eastAsia="宋体" w:hAnsi="宋体" w:cs="宋体" w:hint="eastAsia"/>
          <w:szCs w:val="21"/>
        </w:rPr>
        <w:t>①</w:t>
      </w:r>
      <w:r w:rsidR="008E6087" w:rsidRPr="003963E2">
        <w:rPr>
          <w:rFonts w:ascii="Times New Roman" w:eastAsia="宋体" w:hAnsi="Times New Roman" w:cs="Times New Roman"/>
          <w:szCs w:val="21"/>
        </w:rPr>
        <w:fldChar w:fldCharType="end"/>
      </w:r>
      <w:r w:rsidRPr="003963E2">
        <w:rPr>
          <w:rFonts w:ascii="Times New Roman" w:eastAsia="宋体" w:hAnsi="Times New Roman" w:cs="Times New Roman"/>
          <w:szCs w:val="21"/>
        </w:rPr>
        <w:t>创建平等和谐的师生关系，多鼓励引导，</w:t>
      </w:r>
      <w:r w:rsidR="00A5433C" w:rsidRPr="003963E2">
        <w:rPr>
          <w:rFonts w:ascii="Times New Roman" w:eastAsia="宋体" w:hAnsi="Times New Roman" w:cs="Times New Roman" w:hint="eastAsia"/>
          <w:szCs w:val="21"/>
        </w:rPr>
        <w:t>充分利用学习通</w:t>
      </w:r>
      <w:r w:rsidR="00A5433C" w:rsidRPr="003963E2">
        <w:rPr>
          <w:rFonts w:ascii="Times New Roman" w:eastAsia="宋体" w:hAnsi="Times New Roman" w:cs="Times New Roman" w:hint="eastAsia"/>
          <w:szCs w:val="21"/>
        </w:rPr>
        <w:t>APP</w:t>
      </w:r>
      <w:r w:rsidR="00A5433C" w:rsidRPr="003963E2">
        <w:rPr>
          <w:rFonts w:ascii="Times New Roman" w:eastAsia="宋体" w:hAnsi="Times New Roman" w:cs="Times New Roman" w:hint="eastAsia"/>
          <w:szCs w:val="21"/>
        </w:rPr>
        <w:t>，</w:t>
      </w:r>
      <w:r w:rsidRPr="003963E2">
        <w:rPr>
          <w:rFonts w:ascii="Times New Roman" w:eastAsia="宋体" w:hAnsi="Times New Roman" w:cs="Times New Roman"/>
          <w:szCs w:val="21"/>
        </w:rPr>
        <w:t>加入课堂讨论环节；</w:t>
      </w:r>
      <w:r w:rsidR="008E6087" w:rsidRPr="003963E2">
        <w:rPr>
          <w:rFonts w:ascii="Times New Roman" w:eastAsia="宋体" w:hAnsi="Times New Roman" w:cs="Times New Roman"/>
          <w:szCs w:val="21"/>
        </w:rPr>
        <w:fldChar w:fldCharType="begin"/>
      </w:r>
      <w:r w:rsidRPr="003963E2">
        <w:rPr>
          <w:rFonts w:ascii="Times New Roman" w:eastAsia="宋体" w:hAnsi="Times New Roman" w:cs="Times New Roman"/>
          <w:szCs w:val="21"/>
        </w:rPr>
        <w:instrText xml:space="preserve"> = 2 \* GB3 \* MERGEFORMAT </w:instrText>
      </w:r>
      <w:r w:rsidR="008E6087" w:rsidRPr="003963E2">
        <w:rPr>
          <w:rFonts w:ascii="Times New Roman" w:eastAsia="宋体" w:hAnsi="Times New Roman" w:cs="Times New Roman"/>
          <w:szCs w:val="21"/>
        </w:rPr>
        <w:fldChar w:fldCharType="separate"/>
      </w:r>
      <w:r w:rsidRPr="003963E2">
        <w:rPr>
          <w:rFonts w:ascii="宋体" w:eastAsia="宋体" w:hAnsi="宋体" w:cs="宋体" w:hint="eastAsia"/>
          <w:szCs w:val="21"/>
        </w:rPr>
        <w:t>②</w:t>
      </w:r>
      <w:r w:rsidR="008E6087" w:rsidRPr="003963E2">
        <w:rPr>
          <w:rFonts w:ascii="Times New Roman" w:eastAsia="宋体" w:hAnsi="Times New Roman" w:cs="Times New Roman"/>
          <w:szCs w:val="21"/>
        </w:rPr>
        <w:fldChar w:fldCharType="end"/>
      </w:r>
      <w:r w:rsidR="001C30A5">
        <w:rPr>
          <w:rFonts w:ascii="Times New Roman" w:eastAsia="宋体" w:hAnsi="Times New Roman" w:cs="Times New Roman" w:hint="eastAsia"/>
          <w:szCs w:val="21"/>
        </w:rPr>
        <w:t>采用</w:t>
      </w:r>
      <w:r w:rsidR="001C30A5" w:rsidRPr="001C30A5">
        <w:rPr>
          <w:rFonts w:ascii="Times New Roman" w:eastAsia="宋体" w:hAnsi="Times New Roman" w:cs="Times New Roman" w:hint="eastAsia"/>
          <w:szCs w:val="21"/>
        </w:rPr>
        <w:t>翻转课堂教学模式</w:t>
      </w:r>
      <w:r w:rsidR="001C30A5">
        <w:rPr>
          <w:rFonts w:ascii="Times New Roman" w:eastAsia="宋体" w:hAnsi="Times New Roman" w:cs="Times New Roman" w:hint="eastAsia"/>
          <w:szCs w:val="21"/>
        </w:rPr>
        <w:t>，</w:t>
      </w:r>
      <w:r w:rsidRPr="003963E2">
        <w:rPr>
          <w:rFonts w:ascii="Times New Roman" w:eastAsia="宋体" w:hAnsi="Times New Roman" w:cs="Times New Roman"/>
          <w:szCs w:val="21"/>
        </w:rPr>
        <w:t>活跃课堂氛围，充分调动学生的学习积极性，加入学生制作</w:t>
      </w:r>
      <w:r w:rsidRPr="003963E2">
        <w:rPr>
          <w:rFonts w:ascii="Times New Roman" w:eastAsia="宋体" w:hAnsi="Times New Roman" w:cs="Times New Roman"/>
          <w:szCs w:val="21"/>
        </w:rPr>
        <w:t>ppt</w:t>
      </w:r>
      <w:r w:rsidRPr="003963E2">
        <w:rPr>
          <w:rFonts w:ascii="Times New Roman" w:eastAsia="宋体" w:hAnsi="Times New Roman" w:cs="Times New Roman"/>
          <w:szCs w:val="21"/>
        </w:rPr>
        <w:t>并授课环节，</w:t>
      </w:r>
      <w:r w:rsidR="001C30A5">
        <w:rPr>
          <w:rFonts w:ascii="Times New Roman" w:eastAsia="宋体" w:hAnsi="Times New Roman" w:cs="Times New Roman" w:hint="eastAsia"/>
          <w:szCs w:val="21"/>
        </w:rPr>
        <w:t>增</w:t>
      </w:r>
      <w:r w:rsidRPr="003963E2">
        <w:rPr>
          <w:rFonts w:ascii="Times New Roman" w:eastAsia="宋体" w:hAnsi="Times New Roman" w:cs="Times New Roman"/>
          <w:szCs w:val="21"/>
        </w:rPr>
        <w:t>强学生主动吸收知识的能力培养；</w:t>
      </w:r>
      <w:r w:rsidR="008E6087" w:rsidRPr="003963E2">
        <w:rPr>
          <w:rFonts w:ascii="Times New Roman" w:eastAsia="宋体" w:hAnsi="Times New Roman" w:cs="Times New Roman"/>
          <w:szCs w:val="21"/>
        </w:rPr>
        <w:fldChar w:fldCharType="begin"/>
      </w:r>
      <w:r w:rsidRPr="003963E2">
        <w:rPr>
          <w:rFonts w:ascii="Times New Roman" w:eastAsia="宋体" w:hAnsi="Times New Roman" w:cs="Times New Roman"/>
          <w:szCs w:val="21"/>
        </w:rPr>
        <w:instrText xml:space="preserve"> = 3 \* GB3 \* MERGEFORMAT </w:instrText>
      </w:r>
      <w:r w:rsidR="008E6087" w:rsidRPr="003963E2">
        <w:rPr>
          <w:rFonts w:ascii="Times New Roman" w:eastAsia="宋体" w:hAnsi="Times New Roman" w:cs="Times New Roman"/>
          <w:szCs w:val="21"/>
        </w:rPr>
        <w:fldChar w:fldCharType="separate"/>
      </w:r>
      <w:r w:rsidRPr="003963E2">
        <w:rPr>
          <w:rFonts w:ascii="宋体" w:eastAsia="宋体" w:hAnsi="宋体" w:cs="宋体" w:hint="eastAsia"/>
          <w:szCs w:val="21"/>
        </w:rPr>
        <w:t>③</w:t>
      </w:r>
      <w:r w:rsidR="008E6087" w:rsidRPr="003963E2">
        <w:rPr>
          <w:rFonts w:ascii="Times New Roman" w:eastAsia="宋体" w:hAnsi="Times New Roman" w:cs="Times New Roman"/>
          <w:szCs w:val="21"/>
        </w:rPr>
        <w:fldChar w:fldCharType="end"/>
      </w:r>
      <w:r w:rsidRPr="003963E2">
        <w:rPr>
          <w:rFonts w:ascii="Times New Roman" w:eastAsia="宋体" w:hAnsi="Times New Roman" w:cs="Times New Roman"/>
          <w:szCs w:val="21"/>
        </w:rPr>
        <w:t>将课堂开到田间地头，通过实地学习，现场实践的方式提高学生的专业素养；</w:t>
      </w:r>
      <w:r w:rsidR="008E6087" w:rsidRPr="003963E2">
        <w:rPr>
          <w:rFonts w:ascii="Times New Roman" w:eastAsia="宋体" w:hAnsi="Times New Roman" w:cs="Times New Roman"/>
          <w:szCs w:val="21"/>
        </w:rPr>
        <w:fldChar w:fldCharType="begin"/>
      </w:r>
      <w:r w:rsidRPr="003963E2">
        <w:rPr>
          <w:rFonts w:ascii="Times New Roman" w:eastAsia="宋体" w:hAnsi="Times New Roman" w:cs="Times New Roman"/>
          <w:szCs w:val="21"/>
        </w:rPr>
        <w:instrText xml:space="preserve"> = 4 \* GB3 \* MERGEFORMAT </w:instrText>
      </w:r>
      <w:r w:rsidR="008E6087" w:rsidRPr="003963E2">
        <w:rPr>
          <w:rFonts w:ascii="Times New Roman" w:eastAsia="宋体" w:hAnsi="Times New Roman" w:cs="Times New Roman"/>
          <w:szCs w:val="21"/>
        </w:rPr>
        <w:fldChar w:fldCharType="separate"/>
      </w:r>
      <w:r w:rsidRPr="003963E2">
        <w:rPr>
          <w:rFonts w:ascii="宋体" w:eastAsia="宋体" w:hAnsi="宋体" w:cs="宋体" w:hint="eastAsia"/>
          <w:szCs w:val="21"/>
        </w:rPr>
        <w:t>④</w:t>
      </w:r>
      <w:r w:rsidR="008E6087" w:rsidRPr="003963E2">
        <w:rPr>
          <w:rFonts w:ascii="Times New Roman" w:eastAsia="宋体" w:hAnsi="Times New Roman" w:cs="Times New Roman"/>
          <w:szCs w:val="21"/>
        </w:rPr>
        <w:fldChar w:fldCharType="end"/>
      </w:r>
      <w:r w:rsidRPr="003963E2">
        <w:rPr>
          <w:rFonts w:ascii="Times New Roman" w:eastAsia="宋体" w:hAnsi="Times New Roman" w:cs="Times New Roman"/>
          <w:szCs w:val="21"/>
        </w:rPr>
        <w:t>充分利用新媒体工具，开发专业</w:t>
      </w:r>
      <w:proofErr w:type="gramStart"/>
      <w:r w:rsidRPr="003963E2">
        <w:rPr>
          <w:rFonts w:ascii="Times New Roman" w:eastAsia="宋体" w:hAnsi="Times New Roman" w:cs="Times New Roman"/>
          <w:szCs w:val="21"/>
        </w:rPr>
        <w:t>课程微信小</w:t>
      </w:r>
      <w:proofErr w:type="gramEnd"/>
      <w:r w:rsidRPr="003963E2">
        <w:rPr>
          <w:rFonts w:ascii="Times New Roman" w:eastAsia="宋体" w:hAnsi="Times New Roman" w:cs="Times New Roman"/>
          <w:szCs w:val="21"/>
        </w:rPr>
        <w:t>程序，</w:t>
      </w:r>
      <w:proofErr w:type="gramStart"/>
      <w:r w:rsidRPr="003963E2">
        <w:rPr>
          <w:rFonts w:ascii="Times New Roman" w:eastAsia="宋体" w:hAnsi="Times New Roman" w:cs="Times New Roman"/>
          <w:szCs w:val="21"/>
        </w:rPr>
        <w:t>实现线</w:t>
      </w:r>
      <w:proofErr w:type="gramEnd"/>
      <w:r w:rsidRPr="003963E2">
        <w:rPr>
          <w:rFonts w:ascii="Times New Roman" w:eastAsia="宋体" w:hAnsi="Times New Roman" w:cs="Times New Roman"/>
          <w:szCs w:val="21"/>
        </w:rPr>
        <w:t>上学习与课堂教学相融合，与学生及时进行教学互动，对专业知识进行解答疑惑。</w:t>
      </w:r>
    </w:p>
    <w:p w:rsidR="002A440B" w:rsidRPr="003963E2" w:rsidRDefault="00E45827" w:rsidP="00385DA7">
      <w:pPr>
        <w:spacing w:line="440" w:lineRule="exact"/>
        <w:ind w:firstLineChars="200" w:firstLine="420"/>
        <w:rPr>
          <w:rFonts w:ascii="Times New Roman" w:eastAsia="宋体" w:hAnsi="Times New Roman" w:cs="Times New Roman"/>
          <w:szCs w:val="21"/>
        </w:rPr>
      </w:pPr>
      <w:r w:rsidRPr="003963E2">
        <w:rPr>
          <w:rFonts w:ascii="Times New Roman" w:eastAsia="宋体" w:hAnsi="Times New Roman" w:cs="Times New Roman"/>
          <w:szCs w:val="21"/>
        </w:rPr>
        <w:t>（</w:t>
      </w:r>
      <w:r w:rsidRPr="003963E2">
        <w:rPr>
          <w:rFonts w:ascii="Times New Roman" w:eastAsia="宋体" w:hAnsi="Times New Roman" w:cs="Times New Roman"/>
          <w:szCs w:val="21"/>
        </w:rPr>
        <w:t>4</w:t>
      </w:r>
      <w:r w:rsidRPr="003963E2">
        <w:rPr>
          <w:rFonts w:ascii="Times New Roman" w:eastAsia="宋体" w:hAnsi="Times New Roman" w:cs="Times New Roman"/>
          <w:szCs w:val="21"/>
        </w:rPr>
        <w:t>）积极参与各种学习实践机会</w:t>
      </w:r>
    </w:p>
    <w:p w:rsidR="002A440B" w:rsidRPr="003963E2" w:rsidRDefault="00E45827" w:rsidP="00385DA7">
      <w:pPr>
        <w:spacing w:line="440" w:lineRule="exact"/>
        <w:ind w:firstLineChars="200" w:firstLine="420"/>
        <w:rPr>
          <w:rFonts w:ascii="Times New Roman" w:eastAsia="宋体" w:hAnsi="Times New Roman" w:cs="Times New Roman"/>
          <w:szCs w:val="21"/>
        </w:rPr>
      </w:pPr>
      <w:r w:rsidRPr="003963E2">
        <w:rPr>
          <w:rFonts w:ascii="Times New Roman" w:eastAsia="宋体" w:hAnsi="Times New Roman" w:cs="Times New Roman"/>
          <w:szCs w:val="21"/>
        </w:rPr>
        <w:t>一方面，高校应积极鼓励和引导农学类大学生充分利用课堂内外时间，积极参与社会和</w:t>
      </w:r>
      <w:r w:rsidRPr="003963E2">
        <w:rPr>
          <w:rFonts w:ascii="Times New Roman" w:eastAsia="宋体" w:hAnsi="Times New Roman" w:cs="Times New Roman"/>
          <w:szCs w:val="21"/>
        </w:rPr>
        <w:lastRenderedPageBreak/>
        <w:t>学校的各种学习实践机会，主动进入实习岗位，参与涉农项目。不断培养自己对于本专业的兴趣，同时在实践中牢固掌握专业技能。另一方面，要给学生积极的价值取向引导，让广大学子不忘初心，牢记使命，相信自己的专业素养能够服务于社会，服务于人民，把学习专业知识</w:t>
      </w:r>
      <w:proofErr w:type="gramStart"/>
      <w:r w:rsidRPr="003963E2">
        <w:rPr>
          <w:rFonts w:ascii="Times New Roman" w:eastAsia="宋体" w:hAnsi="Times New Roman" w:cs="Times New Roman"/>
          <w:szCs w:val="21"/>
        </w:rPr>
        <w:t>当做</w:t>
      </w:r>
      <w:proofErr w:type="gramEnd"/>
      <w:r w:rsidRPr="003963E2">
        <w:rPr>
          <w:rFonts w:ascii="Times New Roman" w:eastAsia="宋体" w:hAnsi="Times New Roman" w:cs="Times New Roman"/>
          <w:szCs w:val="21"/>
        </w:rPr>
        <w:t>一种责任和使命。</w:t>
      </w:r>
    </w:p>
    <w:p w:rsidR="002A440B" w:rsidRPr="003963E2" w:rsidRDefault="00E45827" w:rsidP="003963E2">
      <w:pPr>
        <w:spacing w:line="440" w:lineRule="exact"/>
        <w:ind w:firstLineChars="200" w:firstLine="422"/>
        <w:rPr>
          <w:rFonts w:ascii="Times New Roman" w:eastAsia="宋体" w:hAnsi="Times New Roman" w:cs="Times New Roman"/>
          <w:b/>
          <w:bCs/>
          <w:szCs w:val="21"/>
        </w:rPr>
      </w:pPr>
      <w:bookmarkStart w:id="5" w:name="OLE_LINK2"/>
      <w:bookmarkStart w:id="6" w:name="OLE_LINK1"/>
      <w:r w:rsidRPr="003963E2">
        <w:rPr>
          <w:rFonts w:ascii="Times New Roman" w:eastAsia="宋体" w:hAnsi="Times New Roman" w:cs="Times New Roman"/>
          <w:b/>
          <w:bCs/>
          <w:szCs w:val="21"/>
        </w:rPr>
        <w:t>三、提升农学类大学生的专业素养的作用</w:t>
      </w:r>
      <w:bookmarkEnd w:id="5"/>
      <w:bookmarkEnd w:id="6"/>
    </w:p>
    <w:p w:rsidR="002A440B" w:rsidRPr="003963E2" w:rsidRDefault="00E45827" w:rsidP="003963E2">
      <w:pPr>
        <w:spacing w:line="440" w:lineRule="exact"/>
        <w:ind w:firstLineChars="200" w:firstLine="420"/>
        <w:rPr>
          <w:rFonts w:ascii="Times New Roman" w:eastAsia="宋体" w:hAnsi="Times New Roman" w:cs="Times New Roman"/>
          <w:szCs w:val="21"/>
        </w:rPr>
      </w:pPr>
      <w:r w:rsidRPr="003963E2">
        <w:rPr>
          <w:rFonts w:ascii="Times New Roman" w:eastAsia="宋体" w:hAnsi="Times New Roman" w:cs="Times New Roman"/>
          <w:szCs w:val="21"/>
        </w:rPr>
        <w:t>1</w:t>
      </w:r>
      <w:r w:rsidRPr="003963E2">
        <w:rPr>
          <w:rFonts w:ascii="Times New Roman" w:eastAsia="宋体" w:hAnsi="Times New Roman" w:cs="Times New Roman"/>
          <w:szCs w:val="21"/>
        </w:rPr>
        <w:t>、培养创新能力</w:t>
      </w:r>
    </w:p>
    <w:p w:rsidR="002A440B" w:rsidRPr="003963E2" w:rsidRDefault="00E45827" w:rsidP="00A5433C">
      <w:pPr>
        <w:spacing w:line="440" w:lineRule="exact"/>
        <w:ind w:firstLineChars="200" w:firstLine="420"/>
        <w:rPr>
          <w:rFonts w:ascii="Times New Roman" w:eastAsia="宋体" w:hAnsi="Times New Roman" w:cs="Times New Roman"/>
          <w:szCs w:val="21"/>
        </w:rPr>
      </w:pPr>
      <w:r w:rsidRPr="003963E2">
        <w:rPr>
          <w:rFonts w:ascii="Times New Roman" w:eastAsia="宋体" w:hAnsi="Times New Roman" w:cs="Times New Roman"/>
          <w:szCs w:val="21"/>
        </w:rPr>
        <w:t>农学类大学生专业素养提升的过程中，其创新能力也会逐渐提高。无论对个人发展还是社会发展而言，创新能力都是至关重要的驱动力。创新能力的提高促使自己在所学专业领域不断探索更深层次的新内容，从而取得更伟大的研究成果。只有将创新的想法运用到实际并转化为产品，将所学知识转变为具有社会效益的实物，才能推动社会经济的发展。在遇到问题时，良好的专业素养能够将错综复杂的事物特点集中起来找到核心要素，继而牵一发而动全身，高效地解决问题。</w:t>
      </w:r>
    </w:p>
    <w:p w:rsidR="002A440B" w:rsidRPr="003963E2" w:rsidRDefault="00E45827" w:rsidP="003963E2">
      <w:pPr>
        <w:spacing w:line="440" w:lineRule="exact"/>
        <w:ind w:firstLineChars="200" w:firstLine="420"/>
        <w:rPr>
          <w:rFonts w:ascii="Times New Roman" w:eastAsia="宋体" w:hAnsi="Times New Roman" w:cs="Times New Roman"/>
          <w:szCs w:val="21"/>
        </w:rPr>
      </w:pPr>
      <w:r w:rsidRPr="003963E2">
        <w:rPr>
          <w:rFonts w:ascii="Times New Roman" w:eastAsia="宋体" w:hAnsi="Times New Roman" w:cs="Times New Roman"/>
          <w:szCs w:val="21"/>
        </w:rPr>
        <w:t>2</w:t>
      </w:r>
      <w:r w:rsidRPr="003963E2">
        <w:rPr>
          <w:rFonts w:ascii="Times New Roman" w:eastAsia="宋体" w:hAnsi="Times New Roman" w:cs="Times New Roman"/>
          <w:szCs w:val="21"/>
        </w:rPr>
        <w:t>、实现自身价值</w:t>
      </w:r>
    </w:p>
    <w:p w:rsidR="002A440B" w:rsidRPr="003963E2" w:rsidRDefault="00E45827" w:rsidP="00385DA7">
      <w:pPr>
        <w:spacing w:line="440" w:lineRule="exact"/>
        <w:ind w:firstLineChars="200" w:firstLine="420"/>
        <w:rPr>
          <w:rFonts w:ascii="Times New Roman" w:eastAsia="宋体" w:hAnsi="Times New Roman" w:cs="Times New Roman"/>
          <w:szCs w:val="21"/>
        </w:rPr>
      </w:pPr>
      <w:r w:rsidRPr="003963E2">
        <w:rPr>
          <w:rFonts w:ascii="Times New Roman" w:eastAsia="宋体" w:hAnsi="Times New Roman" w:cs="Times New Roman"/>
          <w:szCs w:val="21"/>
        </w:rPr>
        <w:t>专业素养的提升，可以</w:t>
      </w:r>
      <w:proofErr w:type="gramStart"/>
      <w:r w:rsidRPr="003963E2">
        <w:rPr>
          <w:rFonts w:ascii="Times New Roman" w:eastAsia="宋体" w:hAnsi="Times New Roman" w:cs="Times New Roman"/>
          <w:szCs w:val="21"/>
        </w:rPr>
        <w:t>有效将</w:t>
      </w:r>
      <w:proofErr w:type="gramEnd"/>
      <w:r w:rsidRPr="003963E2">
        <w:rPr>
          <w:rFonts w:ascii="Times New Roman" w:eastAsia="宋体" w:hAnsi="Times New Roman" w:cs="Times New Roman"/>
          <w:szCs w:val="21"/>
        </w:rPr>
        <w:t>自己在校园里学到的丰富理论知识通过多样化的实践方式充分运用，进一步加深对专业知识的理解。通过在田地的反复试验，将新的研究发现传授给广大农民，从根源上进行农学知识的普及推广应用，不仅推动了我国农业技术的发展，而且对自己的职业规划有了更清晰的定位认知。使得自己的学识为祖国的农业宏伟蓝图贡献了智慧，自我价值和社会价值都有了较大程度的提升，同时也向各行各业有力地展现了农业科学的伟大之处与农业工作者的力量。</w:t>
      </w:r>
    </w:p>
    <w:p w:rsidR="002A440B" w:rsidRPr="003963E2" w:rsidRDefault="00E45827" w:rsidP="003963E2">
      <w:pPr>
        <w:spacing w:line="440" w:lineRule="exact"/>
        <w:ind w:firstLineChars="200" w:firstLine="422"/>
        <w:jc w:val="left"/>
        <w:rPr>
          <w:rFonts w:ascii="Times New Roman" w:eastAsia="宋体" w:hAnsi="Times New Roman" w:cs="Times New Roman"/>
          <w:b/>
          <w:bCs/>
          <w:szCs w:val="21"/>
        </w:rPr>
      </w:pPr>
      <w:r w:rsidRPr="003963E2">
        <w:rPr>
          <w:rFonts w:ascii="Times New Roman" w:eastAsia="宋体" w:hAnsi="Times New Roman" w:cs="Times New Roman"/>
          <w:b/>
          <w:bCs/>
          <w:szCs w:val="21"/>
        </w:rPr>
        <w:t>四、结束语</w:t>
      </w:r>
    </w:p>
    <w:p w:rsidR="002A440B" w:rsidRPr="003963E2" w:rsidRDefault="00E45827" w:rsidP="00385DA7">
      <w:pPr>
        <w:spacing w:line="440" w:lineRule="exact"/>
        <w:ind w:firstLineChars="200" w:firstLine="420"/>
        <w:rPr>
          <w:rFonts w:ascii="Times New Roman" w:eastAsia="宋体" w:hAnsi="Times New Roman" w:cs="Times New Roman"/>
          <w:szCs w:val="21"/>
        </w:rPr>
      </w:pPr>
      <w:r w:rsidRPr="003963E2">
        <w:rPr>
          <w:rFonts w:ascii="Times New Roman" w:eastAsia="宋体" w:hAnsi="Times New Roman" w:cs="Times New Roman"/>
          <w:szCs w:val="21"/>
        </w:rPr>
        <w:t>总而言之，提升农学类大学生的专业素养具有很强的现实性和必要性，对于学生成长与社会发展有重要的积极意义。社会与高校在培养学生的过程中，要打破传统的单一培养模式，要结合实际有效对接，争取最大程度地为学生提供优秀的资源平台。在社会各界共同努力创造的良好环境下，当代大学生要充分抓住机遇，利用好优秀的资源，在实践中不断反思总结，夯实专业基础，不断增强自己的专业素养和业务实践能力。</w:t>
      </w:r>
    </w:p>
    <w:p w:rsidR="002A440B" w:rsidRPr="003963E2" w:rsidRDefault="00E45827" w:rsidP="003963E2">
      <w:pPr>
        <w:spacing w:line="440" w:lineRule="exact"/>
        <w:rPr>
          <w:rFonts w:ascii="Times New Roman" w:eastAsia="宋体" w:hAnsi="Times New Roman" w:cs="Times New Roman"/>
          <w:b/>
          <w:szCs w:val="21"/>
        </w:rPr>
      </w:pPr>
      <w:r w:rsidRPr="003963E2">
        <w:rPr>
          <w:rFonts w:ascii="Times New Roman" w:eastAsia="宋体" w:hAnsi="Times New Roman" w:cs="Times New Roman"/>
          <w:b/>
          <w:szCs w:val="21"/>
        </w:rPr>
        <w:t>参考文献：</w:t>
      </w:r>
    </w:p>
    <w:p w:rsidR="002A440B" w:rsidRDefault="00E45827" w:rsidP="003963E2">
      <w:pPr>
        <w:spacing w:line="440" w:lineRule="exact"/>
        <w:rPr>
          <w:rFonts w:ascii="Times New Roman" w:eastAsia="宋体" w:hAnsi="Times New Roman" w:cs="Times New Roman"/>
          <w:szCs w:val="21"/>
        </w:rPr>
      </w:pPr>
      <w:r w:rsidRPr="003963E2">
        <w:rPr>
          <w:rFonts w:ascii="Times New Roman" w:eastAsia="宋体" w:hAnsi="Times New Roman" w:cs="Times New Roman"/>
          <w:szCs w:val="21"/>
        </w:rPr>
        <w:t>[1]</w:t>
      </w:r>
      <w:r w:rsidRPr="003963E2">
        <w:rPr>
          <w:rFonts w:ascii="Times New Roman" w:eastAsia="宋体" w:hAnsi="Times New Roman" w:cs="Times New Roman"/>
          <w:szCs w:val="21"/>
        </w:rPr>
        <w:t>陈帅君，陈宏涛，吴锡冬，浅谈农科专业大学生科技创新能力的培养</w:t>
      </w:r>
      <w:r w:rsidRPr="003963E2">
        <w:rPr>
          <w:rFonts w:ascii="Times New Roman" w:eastAsia="宋体" w:hAnsi="Times New Roman" w:cs="Times New Roman"/>
          <w:szCs w:val="21"/>
        </w:rPr>
        <w:t xml:space="preserve">[J]. </w:t>
      </w:r>
      <w:r w:rsidRPr="003963E2">
        <w:rPr>
          <w:rFonts w:ascii="Times New Roman" w:eastAsia="宋体" w:hAnsi="Times New Roman" w:cs="Times New Roman"/>
          <w:szCs w:val="21"/>
        </w:rPr>
        <w:t>学理论，</w:t>
      </w:r>
      <w:r w:rsidRPr="003963E2">
        <w:rPr>
          <w:rFonts w:ascii="Times New Roman" w:eastAsia="宋体" w:hAnsi="Times New Roman" w:cs="Times New Roman"/>
          <w:szCs w:val="21"/>
        </w:rPr>
        <w:t>2016</w:t>
      </w:r>
      <w:r w:rsidRPr="003963E2">
        <w:rPr>
          <w:rFonts w:ascii="Times New Roman" w:eastAsia="宋体" w:hAnsi="Times New Roman" w:cs="Times New Roman"/>
          <w:szCs w:val="21"/>
        </w:rPr>
        <w:t>，</w:t>
      </w:r>
      <w:r w:rsidRPr="003963E2">
        <w:rPr>
          <w:rFonts w:ascii="Times New Roman" w:eastAsia="宋体" w:hAnsi="Times New Roman" w:cs="Times New Roman"/>
          <w:szCs w:val="21"/>
        </w:rPr>
        <w:t xml:space="preserve">6: </w:t>
      </w:r>
      <w:proofErr w:type="gramStart"/>
      <w:r w:rsidRPr="003963E2">
        <w:rPr>
          <w:rFonts w:ascii="Times New Roman" w:eastAsia="宋体" w:hAnsi="Times New Roman" w:cs="Times New Roman"/>
          <w:szCs w:val="21"/>
        </w:rPr>
        <w:t>195-196.</w:t>
      </w:r>
      <w:proofErr w:type="gramEnd"/>
    </w:p>
    <w:p w:rsidR="003F2357" w:rsidRPr="003963E2" w:rsidRDefault="003F2357" w:rsidP="003F2357">
      <w:pPr>
        <w:spacing w:line="440" w:lineRule="exact"/>
        <w:rPr>
          <w:rFonts w:ascii="Times New Roman" w:eastAsia="宋体" w:hAnsi="Times New Roman" w:cs="Times New Roman"/>
          <w:szCs w:val="21"/>
        </w:rPr>
      </w:pPr>
      <w:r w:rsidRPr="003963E2">
        <w:rPr>
          <w:rFonts w:ascii="Times New Roman" w:eastAsia="宋体" w:hAnsi="Times New Roman" w:cs="Times New Roman"/>
          <w:szCs w:val="21"/>
        </w:rPr>
        <w:t>[</w:t>
      </w:r>
      <w:r>
        <w:rPr>
          <w:rFonts w:ascii="Times New Roman" w:eastAsia="宋体" w:hAnsi="Times New Roman" w:cs="Times New Roman" w:hint="eastAsia"/>
          <w:szCs w:val="21"/>
        </w:rPr>
        <w:t>2</w:t>
      </w:r>
      <w:r w:rsidRPr="003963E2">
        <w:rPr>
          <w:rFonts w:ascii="Times New Roman" w:eastAsia="宋体" w:hAnsi="Times New Roman" w:cs="Times New Roman"/>
          <w:szCs w:val="21"/>
        </w:rPr>
        <w:t>]</w:t>
      </w:r>
      <w:r w:rsidRPr="003963E2">
        <w:rPr>
          <w:rFonts w:ascii="Times New Roman" w:eastAsia="宋体" w:hAnsi="Times New Roman" w:cs="Times New Roman"/>
          <w:szCs w:val="21"/>
        </w:rPr>
        <w:t>葛焱，刘志斌，彭益全，农业院校大学生社会实践现状与长效机制构建</w:t>
      </w:r>
      <w:r w:rsidRPr="003963E2">
        <w:rPr>
          <w:rFonts w:ascii="Times New Roman" w:eastAsia="宋体" w:hAnsi="Times New Roman" w:cs="Times New Roman"/>
          <w:szCs w:val="21"/>
        </w:rPr>
        <w:t xml:space="preserve">[J]. </w:t>
      </w:r>
      <w:r w:rsidRPr="003963E2">
        <w:rPr>
          <w:rFonts w:ascii="Times New Roman" w:eastAsia="宋体" w:hAnsi="Times New Roman" w:cs="Times New Roman"/>
          <w:szCs w:val="21"/>
        </w:rPr>
        <w:t>中国农业教育，</w:t>
      </w:r>
      <w:r w:rsidRPr="003963E2">
        <w:rPr>
          <w:rFonts w:ascii="Times New Roman" w:eastAsia="宋体" w:hAnsi="Times New Roman" w:cs="Times New Roman"/>
          <w:szCs w:val="21"/>
        </w:rPr>
        <w:t xml:space="preserve">2018, 1: </w:t>
      </w:r>
      <w:proofErr w:type="gramStart"/>
      <w:r w:rsidRPr="003963E2">
        <w:rPr>
          <w:rFonts w:ascii="Times New Roman" w:eastAsia="宋体" w:hAnsi="Times New Roman" w:cs="Times New Roman"/>
          <w:szCs w:val="21"/>
        </w:rPr>
        <w:t>58-63.</w:t>
      </w:r>
      <w:proofErr w:type="gramEnd"/>
    </w:p>
    <w:p w:rsidR="002A440B" w:rsidRPr="003963E2" w:rsidRDefault="003F2357" w:rsidP="003963E2">
      <w:pPr>
        <w:spacing w:line="440" w:lineRule="exact"/>
        <w:rPr>
          <w:rFonts w:ascii="Times New Roman" w:eastAsia="宋体" w:hAnsi="Times New Roman" w:cs="Times New Roman"/>
          <w:szCs w:val="21"/>
        </w:rPr>
      </w:pPr>
      <w:r>
        <w:rPr>
          <w:rFonts w:ascii="Times New Roman" w:eastAsia="宋体" w:hAnsi="Times New Roman" w:cs="Times New Roman"/>
          <w:szCs w:val="21"/>
        </w:rPr>
        <w:t>[</w:t>
      </w:r>
      <w:r>
        <w:rPr>
          <w:rFonts w:ascii="Times New Roman" w:eastAsia="宋体" w:hAnsi="Times New Roman" w:cs="Times New Roman" w:hint="eastAsia"/>
          <w:szCs w:val="21"/>
        </w:rPr>
        <w:t>3</w:t>
      </w:r>
      <w:r w:rsidR="00E45827" w:rsidRPr="003963E2">
        <w:rPr>
          <w:rFonts w:ascii="Times New Roman" w:eastAsia="宋体" w:hAnsi="Times New Roman" w:cs="Times New Roman"/>
          <w:szCs w:val="21"/>
        </w:rPr>
        <w:t>]</w:t>
      </w:r>
      <w:r w:rsidR="00E45827" w:rsidRPr="003963E2">
        <w:rPr>
          <w:rFonts w:ascii="Times New Roman" w:eastAsia="宋体" w:hAnsi="Times New Roman" w:cs="Times New Roman"/>
          <w:szCs w:val="21"/>
        </w:rPr>
        <w:t>温娟，李晓军，许静，农业院校提升大学生就业能力对策</w:t>
      </w:r>
      <w:r w:rsidR="00E45827" w:rsidRPr="003963E2">
        <w:rPr>
          <w:rFonts w:ascii="Times New Roman" w:eastAsia="宋体" w:hAnsi="Times New Roman" w:cs="Times New Roman"/>
          <w:szCs w:val="21"/>
        </w:rPr>
        <w:t xml:space="preserve">[J]. </w:t>
      </w:r>
      <w:r w:rsidR="00E45827" w:rsidRPr="003963E2">
        <w:rPr>
          <w:rFonts w:ascii="Times New Roman" w:eastAsia="宋体" w:hAnsi="Times New Roman" w:cs="Times New Roman"/>
          <w:szCs w:val="21"/>
        </w:rPr>
        <w:t>山西农经，</w:t>
      </w:r>
      <w:r w:rsidR="00E45827" w:rsidRPr="003963E2">
        <w:rPr>
          <w:rFonts w:ascii="Times New Roman" w:eastAsia="宋体" w:hAnsi="Times New Roman" w:cs="Times New Roman"/>
          <w:szCs w:val="21"/>
        </w:rPr>
        <w:t xml:space="preserve">2016, 2: </w:t>
      </w:r>
      <w:proofErr w:type="gramStart"/>
      <w:r w:rsidR="00E45827" w:rsidRPr="003963E2">
        <w:rPr>
          <w:rFonts w:ascii="Times New Roman" w:eastAsia="宋体" w:hAnsi="Times New Roman" w:cs="Times New Roman"/>
          <w:szCs w:val="21"/>
        </w:rPr>
        <w:t>123-124.</w:t>
      </w:r>
      <w:proofErr w:type="gramEnd"/>
    </w:p>
    <w:p w:rsidR="002A440B" w:rsidRPr="00A5433C" w:rsidRDefault="002A440B">
      <w:pPr>
        <w:ind w:firstLineChars="200" w:firstLine="420"/>
      </w:pPr>
    </w:p>
    <w:p w:rsidR="00385DA7" w:rsidRPr="00A5433C" w:rsidRDefault="00385DA7" w:rsidP="00781030">
      <w:pPr>
        <w:pStyle w:val="a7"/>
        <w:widowControl/>
        <w:spacing w:beforeAutospacing="0" w:afterAutospacing="0" w:line="368" w:lineRule="atLeast"/>
        <w:jc w:val="center"/>
        <w:rPr>
          <w:rFonts w:ascii="Times New Roman" w:hAnsi="Times New Roman"/>
          <w:spacing w:val="12"/>
          <w:sz w:val="21"/>
          <w:szCs w:val="21"/>
        </w:rPr>
      </w:pPr>
    </w:p>
    <w:p w:rsidR="005D66E3" w:rsidRPr="005D66E3" w:rsidRDefault="005D66E3" w:rsidP="005D66E3">
      <w:pPr>
        <w:spacing w:line="440" w:lineRule="exact"/>
        <w:rPr>
          <w:rFonts w:ascii="Times New Roman" w:hAnsi="Times New Roman" w:cs="Times New Roman"/>
          <w:b/>
          <w:sz w:val="28"/>
          <w:szCs w:val="28"/>
        </w:rPr>
      </w:pPr>
      <w:r w:rsidRPr="005D66E3">
        <w:rPr>
          <w:rFonts w:ascii="Times New Roman" w:hAnsi="Times New Roman" w:cs="Times New Roman"/>
          <w:b/>
          <w:sz w:val="28"/>
          <w:szCs w:val="28"/>
        </w:rPr>
        <w:t xml:space="preserve">Explore </w:t>
      </w:r>
      <w:r>
        <w:rPr>
          <w:rFonts w:ascii="Times New Roman" w:hAnsi="Times New Roman" w:cs="Times New Roman" w:hint="eastAsia"/>
          <w:b/>
          <w:sz w:val="28"/>
          <w:szCs w:val="28"/>
        </w:rPr>
        <w:t>H</w:t>
      </w:r>
      <w:r w:rsidRPr="005D66E3">
        <w:rPr>
          <w:rFonts w:ascii="Times New Roman" w:hAnsi="Times New Roman" w:cs="Times New Roman"/>
          <w:b/>
          <w:sz w:val="28"/>
          <w:szCs w:val="28"/>
        </w:rPr>
        <w:t xml:space="preserve">ow to </w:t>
      </w:r>
      <w:r>
        <w:rPr>
          <w:rFonts w:ascii="Times New Roman" w:hAnsi="Times New Roman" w:cs="Times New Roman" w:hint="eastAsia"/>
          <w:b/>
          <w:sz w:val="28"/>
          <w:szCs w:val="28"/>
        </w:rPr>
        <w:t>I</w:t>
      </w:r>
      <w:r w:rsidRPr="005D66E3">
        <w:rPr>
          <w:rFonts w:ascii="Times New Roman" w:hAnsi="Times New Roman" w:cs="Times New Roman"/>
          <w:b/>
          <w:sz w:val="28"/>
          <w:szCs w:val="28"/>
        </w:rPr>
        <w:t xml:space="preserve">mprove the </w:t>
      </w:r>
      <w:r>
        <w:rPr>
          <w:rFonts w:ascii="Times New Roman" w:hAnsi="Times New Roman" w:cs="Times New Roman" w:hint="eastAsia"/>
          <w:b/>
          <w:sz w:val="28"/>
          <w:szCs w:val="28"/>
        </w:rPr>
        <w:t>P</w:t>
      </w:r>
      <w:r w:rsidRPr="005D66E3">
        <w:rPr>
          <w:rFonts w:ascii="Times New Roman" w:hAnsi="Times New Roman" w:cs="Times New Roman"/>
          <w:b/>
          <w:sz w:val="28"/>
          <w:szCs w:val="28"/>
        </w:rPr>
        <w:t xml:space="preserve">rofessionalism of </w:t>
      </w:r>
      <w:r>
        <w:rPr>
          <w:rFonts w:ascii="Times New Roman" w:hAnsi="Times New Roman" w:cs="Times New Roman" w:hint="eastAsia"/>
          <w:b/>
          <w:sz w:val="28"/>
          <w:szCs w:val="28"/>
        </w:rPr>
        <w:t>A</w:t>
      </w:r>
      <w:r w:rsidRPr="005D66E3">
        <w:rPr>
          <w:rFonts w:ascii="Times New Roman" w:hAnsi="Times New Roman" w:cs="Times New Roman"/>
          <w:b/>
          <w:sz w:val="28"/>
          <w:szCs w:val="28"/>
        </w:rPr>
        <w:t xml:space="preserve">gricultural </w:t>
      </w:r>
      <w:r>
        <w:rPr>
          <w:rFonts w:ascii="Times New Roman" w:hAnsi="Times New Roman" w:cs="Times New Roman" w:hint="eastAsia"/>
          <w:b/>
          <w:sz w:val="28"/>
          <w:szCs w:val="28"/>
        </w:rPr>
        <w:t>C</w:t>
      </w:r>
      <w:r w:rsidRPr="005D66E3">
        <w:rPr>
          <w:rFonts w:ascii="Times New Roman" w:hAnsi="Times New Roman" w:cs="Times New Roman"/>
          <w:b/>
          <w:sz w:val="28"/>
          <w:szCs w:val="28"/>
        </w:rPr>
        <w:t xml:space="preserve">ollege </w:t>
      </w:r>
      <w:r>
        <w:rPr>
          <w:rFonts w:ascii="Times New Roman" w:hAnsi="Times New Roman" w:cs="Times New Roman" w:hint="eastAsia"/>
          <w:b/>
          <w:sz w:val="28"/>
          <w:szCs w:val="28"/>
        </w:rPr>
        <w:t>S</w:t>
      </w:r>
      <w:r w:rsidRPr="005D66E3">
        <w:rPr>
          <w:rFonts w:ascii="Times New Roman" w:hAnsi="Times New Roman" w:cs="Times New Roman"/>
          <w:b/>
          <w:sz w:val="28"/>
          <w:szCs w:val="28"/>
        </w:rPr>
        <w:t>tudents</w:t>
      </w:r>
    </w:p>
    <w:p w:rsidR="002A440B" w:rsidRPr="00781030" w:rsidRDefault="00E45827" w:rsidP="00385DA7">
      <w:pPr>
        <w:pStyle w:val="a7"/>
        <w:widowControl/>
        <w:spacing w:beforeAutospacing="0" w:afterAutospacing="0" w:line="440" w:lineRule="exact"/>
        <w:jc w:val="center"/>
        <w:rPr>
          <w:rFonts w:ascii="Times New Roman" w:hAnsi="Times New Roman"/>
          <w:spacing w:val="12"/>
          <w:sz w:val="21"/>
          <w:szCs w:val="21"/>
        </w:rPr>
      </w:pPr>
      <w:r w:rsidRPr="00781030">
        <w:rPr>
          <w:rFonts w:ascii="Times New Roman" w:hAnsi="Times New Roman"/>
          <w:spacing w:val="12"/>
          <w:sz w:val="21"/>
          <w:szCs w:val="21"/>
        </w:rPr>
        <w:t>LAI Miao</w:t>
      </w:r>
      <w:r w:rsidR="00385DA7">
        <w:rPr>
          <w:rFonts w:ascii="Times New Roman" w:hAnsi="Times New Roman" w:hint="eastAsia"/>
          <w:spacing w:val="12"/>
          <w:sz w:val="21"/>
          <w:szCs w:val="21"/>
        </w:rPr>
        <w:t xml:space="preserve">, WU </w:t>
      </w:r>
      <w:proofErr w:type="spellStart"/>
      <w:r w:rsidR="00385DA7">
        <w:rPr>
          <w:rFonts w:ascii="Times New Roman" w:hAnsi="Times New Roman" w:hint="eastAsia"/>
          <w:spacing w:val="12"/>
          <w:sz w:val="21"/>
          <w:szCs w:val="21"/>
        </w:rPr>
        <w:t>Zhi</w:t>
      </w:r>
      <w:r w:rsidR="00AB6387">
        <w:rPr>
          <w:rFonts w:ascii="Times New Roman" w:hAnsi="Times New Roman" w:hint="eastAsia"/>
          <w:spacing w:val="12"/>
          <w:sz w:val="21"/>
          <w:szCs w:val="21"/>
        </w:rPr>
        <w:t>-</w:t>
      </w:r>
      <w:r w:rsidR="00385DA7">
        <w:rPr>
          <w:rFonts w:ascii="Times New Roman" w:hAnsi="Times New Roman" w:hint="eastAsia"/>
          <w:spacing w:val="12"/>
          <w:sz w:val="21"/>
          <w:szCs w:val="21"/>
        </w:rPr>
        <w:t>yong</w:t>
      </w:r>
      <w:proofErr w:type="spellEnd"/>
      <w:r w:rsidR="00385DA7">
        <w:rPr>
          <w:rFonts w:ascii="Times New Roman" w:hAnsi="Times New Roman" w:hint="eastAsia"/>
          <w:spacing w:val="12"/>
          <w:sz w:val="21"/>
          <w:szCs w:val="21"/>
        </w:rPr>
        <w:t>, JI Xiao</w:t>
      </w:r>
      <w:r w:rsidR="00AB6387">
        <w:rPr>
          <w:rFonts w:ascii="Times New Roman" w:hAnsi="Times New Roman" w:hint="eastAsia"/>
          <w:spacing w:val="12"/>
          <w:sz w:val="21"/>
          <w:szCs w:val="21"/>
        </w:rPr>
        <w:t>-</w:t>
      </w:r>
      <w:proofErr w:type="spellStart"/>
      <w:r w:rsidR="00385DA7">
        <w:rPr>
          <w:rFonts w:ascii="Times New Roman" w:hAnsi="Times New Roman" w:hint="eastAsia"/>
          <w:spacing w:val="12"/>
          <w:sz w:val="21"/>
          <w:szCs w:val="21"/>
        </w:rPr>
        <w:t>ming</w:t>
      </w:r>
      <w:proofErr w:type="spellEnd"/>
      <w:r w:rsidR="00385DA7">
        <w:rPr>
          <w:rFonts w:ascii="Times New Roman" w:hAnsi="Times New Roman" w:hint="eastAsia"/>
          <w:spacing w:val="12"/>
          <w:sz w:val="21"/>
          <w:szCs w:val="21"/>
        </w:rPr>
        <w:t>, ZHAO Ming</w:t>
      </w:r>
      <w:r w:rsidR="00AB6387">
        <w:rPr>
          <w:rFonts w:ascii="Times New Roman" w:hAnsi="Times New Roman" w:hint="eastAsia"/>
          <w:spacing w:val="12"/>
          <w:sz w:val="21"/>
          <w:szCs w:val="21"/>
        </w:rPr>
        <w:t>-</w:t>
      </w:r>
      <w:r w:rsidR="00385DA7">
        <w:rPr>
          <w:rFonts w:ascii="Times New Roman" w:hAnsi="Times New Roman" w:hint="eastAsia"/>
          <w:spacing w:val="12"/>
          <w:sz w:val="21"/>
          <w:szCs w:val="21"/>
        </w:rPr>
        <w:t>qin</w:t>
      </w:r>
    </w:p>
    <w:p w:rsidR="009C5CE1" w:rsidRPr="00A339AC" w:rsidRDefault="009C5CE1" w:rsidP="00385DA7">
      <w:pPr>
        <w:spacing w:line="440" w:lineRule="exact"/>
        <w:ind w:firstLineChars="150" w:firstLine="270"/>
        <w:jc w:val="center"/>
        <w:rPr>
          <w:rFonts w:ascii="Times New Roman" w:hAnsi="Times New Roman" w:cs="Times New Roman"/>
          <w:sz w:val="18"/>
          <w:szCs w:val="18"/>
        </w:rPr>
      </w:pPr>
      <w:r w:rsidRPr="00A339AC">
        <w:rPr>
          <w:rFonts w:ascii="Times New Roman" w:hAnsi="Times New Roman" w:cs="Times New Roman"/>
          <w:sz w:val="18"/>
          <w:szCs w:val="18"/>
        </w:rPr>
        <w:t>(College of Tobacco</w:t>
      </w:r>
      <w:r w:rsidRPr="00A339AC">
        <w:rPr>
          <w:rFonts w:ascii="Times New Roman" w:hAnsi="Times New Roman" w:cs="Times New Roman" w:hint="eastAsia"/>
          <w:sz w:val="18"/>
          <w:szCs w:val="18"/>
        </w:rPr>
        <w:t xml:space="preserve"> Science</w:t>
      </w:r>
      <w:r w:rsidRPr="00A339AC">
        <w:rPr>
          <w:rFonts w:ascii="Times New Roman" w:hAnsi="Times New Roman" w:cs="Times New Roman"/>
          <w:sz w:val="18"/>
          <w:szCs w:val="18"/>
        </w:rPr>
        <w:t>, Henan Agricultural University, Zhengzhou 450002</w:t>
      </w:r>
      <w:r w:rsidRPr="00A339AC">
        <w:rPr>
          <w:rFonts w:ascii="Times New Roman" w:hAnsi="Times New Roman" w:cs="Times New Roman" w:hint="eastAsia"/>
          <w:sz w:val="18"/>
          <w:szCs w:val="18"/>
        </w:rPr>
        <w:t>, Henan, China</w:t>
      </w:r>
      <w:r w:rsidRPr="00A339AC">
        <w:rPr>
          <w:rFonts w:ascii="Times New Roman" w:hAnsi="Times New Roman" w:cs="Times New Roman"/>
          <w:sz w:val="18"/>
          <w:szCs w:val="18"/>
        </w:rPr>
        <w:t>)</w:t>
      </w:r>
    </w:p>
    <w:p w:rsidR="00B149F4" w:rsidRPr="005D66E3" w:rsidRDefault="00E45827" w:rsidP="00E6394F">
      <w:pPr>
        <w:spacing w:line="440" w:lineRule="exact"/>
        <w:ind w:firstLineChars="200" w:firstLine="422"/>
        <w:rPr>
          <w:rFonts w:ascii="Times New Roman" w:hAnsi="Times New Roman" w:cs="Times New Roman"/>
          <w:szCs w:val="21"/>
        </w:rPr>
      </w:pPr>
      <w:r w:rsidRPr="00B149F4">
        <w:rPr>
          <w:rFonts w:ascii="Times New Roman" w:hAnsi="Times New Roman" w:cs="Times New Roman"/>
          <w:b/>
          <w:szCs w:val="21"/>
        </w:rPr>
        <w:t>Abstract:</w:t>
      </w:r>
      <w:r w:rsidR="00913746" w:rsidRPr="00B149F4">
        <w:rPr>
          <w:rFonts w:ascii="Times New Roman" w:hAnsi="Times New Roman" w:cs="Times New Roman"/>
          <w:b/>
          <w:szCs w:val="21"/>
        </w:rPr>
        <w:t xml:space="preserve"> </w:t>
      </w:r>
      <w:r w:rsidR="00B149F4" w:rsidRPr="00384705">
        <w:rPr>
          <w:rFonts w:ascii="Times New Roman" w:eastAsia="楷体" w:hAnsi="Times New Roman" w:cs="Times New Roman"/>
          <w:color w:val="000000" w:themeColor="text1"/>
          <w:szCs w:val="21"/>
        </w:rPr>
        <w:t>This article is base</w:t>
      </w:r>
      <w:r w:rsidR="00B149F4">
        <w:rPr>
          <w:rFonts w:ascii="Times New Roman" w:eastAsia="楷体" w:hAnsi="Times New Roman" w:cs="Times New Roman"/>
          <w:color w:val="000000" w:themeColor="text1"/>
          <w:szCs w:val="21"/>
        </w:rPr>
        <w:t xml:space="preserve">d on exploring </w:t>
      </w:r>
      <w:bookmarkStart w:id="7" w:name="OLE_LINK9"/>
      <w:bookmarkStart w:id="8" w:name="OLE_LINK10"/>
      <w:r w:rsidR="00B149F4">
        <w:rPr>
          <w:rFonts w:ascii="Times New Roman" w:eastAsia="楷体" w:hAnsi="Times New Roman" w:cs="Times New Roman"/>
          <w:color w:val="000000" w:themeColor="text1"/>
          <w:szCs w:val="21"/>
        </w:rPr>
        <w:t>the professional</w:t>
      </w:r>
      <w:r w:rsidR="00B149F4">
        <w:rPr>
          <w:rFonts w:ascii="Times New Roman" w:eastAsia="楷体" w:hAnsi="Times New Roman" w:cs="Times New Roman" w:hint="eastAsia"/>
          <w:color w:val="000000" w:themeColor="text1"/>
          <w:szCs w:val="21"/>
        </w:rPr>
        <w:t>ism</w:t>
      </w:r>
      <w:bookmarkEnd w:id="7"/>
      <w:bookmarkEnd w:id="8"/>
      <w:r w:rsidR="00B149F4">
        <w:rPr>
          <w:rFonts w:ascii="Times New Roman" w:eastAsia="楷体" w:hAnsi="Times New Roman" w:cs="Times New Roman" w:hint="eastAsia"/>
          <w:color w:val="000000" w:themeColor="text1"/>
          <w:szCs w:val="21"/>
        </w:rPr>
        <w:t xml:space="preserve"> </w:t>
      </w:r>
      <w:r w:rsidR="00B149F4" w:rsidRPr="00384705">
        <w:rPr>
          <w:rFonts w:ascii="Times New Roman" w:eastAsia="楷体" w:hAnsi="Times New Roman" w:cs="Times New Roman"/>
          <w:color w:val="000000" w:themeColor="text1"/>
          <w:szCs w:val="21"/>
        </w:rPr>
        <w:t xml:space="preserve">of college students in agriculture. </w:t>
      </w:r>
      <w:r w:rsidR="00B149F4">
        <w:rPr>
          <w:rFonts w:ascii="Times New Roman" w:eastAsia="楷体" w:hAnsi="Times New Roman" w:cs="Times New Roman" w:hint="eastAsia"/>
          <w:color w:val="000000" w:themeColor="text1"/>
          <w:szCs w:val="21"/>
        </w:rPr>
        <w:t>T</w:t>
      </w:r>
      <w:r w:rsidR="00B149F4">
        <w:rPr>
          <w:rFonts w:ascii="Times New Roman" w:eastAsia="楷体" w:hAnsi="Times New Roman" w:cs="Times New Roman"/>
          <w:color w:val="000000" w:themeColor="text1"/>
          <w:szCs w:val="21"/>
        </w:rPr>
        <w:t>he professional</w:t>
      </w:r>
      <w:r w:rsidR="00B149F4">
        <w:rPr>
          <w:rFonts w:ascii="Times New Roman" w:eastAsia="楷体" w:hAnsi="Times New Roman" w:cs="Times New Roman" w:hint="eastAsia"/>
          <w:color w:val="000000" w:themeColor="text1"/>
          <w:szCs w:val="21"/>
        </w:rPr>
        <w:t>ism</w:t>
      </w:r>
      <w:r w:rsidR="00B149F4">
        <w:rPr>
          <w:rFonts w:ascii="Times New Roman" w:hAnsi="Times New Roman" w:cs="Times New Roman" w:hint="eastAsia"/>
          <w:szCs w:val="21"/>
        </w:rPr>
        <w:t xml:space="preserve"> is </w:t>
      </w:r>
      <w:r w:rsidR="00B149F4">
        <w:rPr>
          <w:rFonts w:ascii="Times New Roman" w:hAnsi="Times New Roman" w:cs="Times New Roman"/>
          <w:szCs w:val="21"/>
        </w:rPr>
        <w:t>elaborated</w:t>
      </w:r>
      <w:r w:rsidR="00B149F4">
        <w:rPr>
          <w:rFonts w:ascii="Times New Roman" w:hAnsi="Times New Roman" w:cs="Times New Roman" w:hint="eastAsia"/>
          <w:szCs w:val="21"/>
        </w:rPr>
        <w:t xml:space="preserve"> </w:t>
      </w:r>
      <w:r w:rsidR="00B149F4" w:rsidRPr="00060059">
        <w:rPr>
          <w:rFonts w:ascii="Times New Roman" w:hAnsi="Times New Roman" w:cs="Times New Roman"/>
          <w:szCs w:val="21"/>
        </w:rPr>
        <w:t>from the aspects of</w:t>
      </w:r>
      <w:r w:rsidR="00B149F4">
        <w:rPr>
          <w:rFonts w:ascii="Times New Roman" w:eastAsia="楷体" w:hAnsi="Times New Roman" w:cs="Times New Roman"/>
          <w:color w:val="000000" w:themeColor="text1"/>
          <w:szCs w:val="21"/>
        </w:rPr>
        <w:t xml:space="preserve"> analysis of the status</w:t>
      </w:r>
      <w:r w:rsidR="00B149F4" w:rsidRPr="00384705">
        <w:rPr>
          <w:rFonts w:ascii="Times New Roman" w:eastAsia="楷体" w:hAnsi="Times New Roman" w:cs="Times New Roman"/>
          <w:color w:val="000000" w:themeColor="text1"/>
          <w:szCs w:val="21"/>
        </w:rPr>
        <w:t xml:space="preserve">, promotion </w:t>
      </w:r>
      <w:r w:rsidR="00B149F4">
        <w:rPr>
          <w:rFonts w:ascii="Times New Roman" w:eastAsia="楷体" w:hAnsi="Times New Roman" w:cs="Times New Roman"/>
          <w:color w:val="000000" w:themeColor="text1"/>
          <w:szCs w:val="21"/>
        </w:rPr>
        <w:t>measures, and promotion effects</w:t>
      </w:r>
      <w:r w:rsidR="00B149F4">
        <w:rPr>
          <w:rFonts w:ascii="Times New Roman" w:eastAsia="楷体" w:hAnsi="Times New Roman" w:cs="Times New Roman" w:hint="eastAsia"/>
          <w:color w:val="000000" w:themeColor="text1"/>
          <w:szCs w:val="21"/>
        </w:rPr>
        <w:t>.</w:t>
      </w:r>
      <w:r w:rsidR="00B149F4" w:rsidRPr="00384705">
        <w:rPr>
          <w:rFonts w:ascii="Times New Roman" w:eastAsia="楷体" w:hAnsi="Times New Roman" w:cs="Times New Roman"/>
          <w:color w:val="000000" w:themeColor="text1"/>
          <w:szCs w:val="21"/>
        </w:rPr>
        <w:t xml:space="preserve"> </w:t>
      </w:r>
      <w:r w:rsidR="00B149F4">
        <w:rPr>
          <w:rFonts w:ascii="Times New Roman" w:eastAsia="楷体" w:hAnsi="Times New Roman" w:cs="Times New Roman" w:hint="eastAsia"/>
          <w:color w:val="000000" w:themeColor="text1"/>
          <w:szCs w:val="21"/>
        </w:rPr>
        <w:t>T</w:t>
      </w:r>
      <w:r w:rsidR="00B149F4" w:rsidRPr="00384705">
        <w:rPr>
          <w:rFonts w:ascii="Times New Roman" w:eastAsia="楷体" w:hAnsi="Times New Roman" w:cs="Times New Roman"/>
          <w:color w:val="000000" w:themeColor="text1"/>
          <w:szCs w:val="21"/>
        </w:rPr>
        <w:t xml:space="preserve">his article specifically analyzes </w:t>
      </w:r>
      <w:r w:rsidR="00B149F4">
        <w:rPr>
          <w:rFonts w:ascii="Times New Roman" w:eastAsia="楷体" w:hAnsi="Times New Roman" w:cs="Times New Roman" w:hint="eastAsia"/>
          <w:color w:val="000000" w:themeColor="text1"/>
          <w:szCs w:val="21"/>
        </w:rPr>
        <w:t xml:space="preserve">the </w:t>
      </w:r>
      <w:r w:rsidR="00B149F4" w:rsidRPr="00384705">
        <w:rPr>
          <w:rFonts w:ascii="Times New Roman" w:eastAsia="楷体" w:hAnsi="Times New Roman" w:cs="Times New Roman"/>
          <w:color w:val="000000" w:themeColor="text1"/>
          <w:szCs w:val="21"/>
        </w:rPr>
        <w:t xml:space="preserve">practical examples and closely follows the requirements of college students in the new era. </w:t>
      </w:r>
      <w:r w:rsidR="00083866">
        <w:rPr>
          <w:rFonts w:ascii="Times New Roman" w:eastAsia="楷体" w:hAnsi="Times New Roman" w:cs="Times New Roman" w:hint="eastAsia"/>
          <w:color w:val="000000" w:themeColor="text1"/>
          <w:szCs w:val="21"/>
        </w:rPr>
        <w:t>I</w:t>
      </w:r>
      <w:r w:rsidR="00083866" w:rsidRPr="00083866">
        <w:rPr>
          <w:rFonts w:ascii="Times New Roman" w:eastAsia="楷体" w:hAnsi="Times New Roman" w:cs="Times New Roman"/>
          <w:color w:val="000000" w:themeColor="text1"/>
          <w:szCs w:val="21"/>
        </w:rPr>
        <w:t>n the process of cultivating agricultural college stude</w:t>
      </w:r>
      <w:r w:rsidR="00083866">
        <w:rPr>
          <w:rFonts w:ascii="Times New Roman" w:eastAsia="楷体" w:hAnsi="Times New Roman" w:cs="Times New Roman"/>
          <w:color w:val="000000" w:themeColor="text1"/>
          <w:szCs w:val="21"/>
        </w:rPr>
        <w:t>nts in society and universities</w:t>
      </w:r>
      <w:r w:rsidR="00B149F4" w:rsidRPr="00384705">
        <w:rPr>
          <w:rFonts w:ascii="Times New Roman" w:eastAsia="楷体" w:hAnsi="Times New Roman" w:cs="Times New Roman"/>
          <w:color w:val="000000" w:themeColor="text1"/>
          <w:szCs w:val="21"/>
        </w:rPr>
        <w:t>, the previous single training mode</w:t>
      </w:r>
      <w:r w:rsidR="00B149F4">
        <w:rPr>
          <w:rFonts w:ascii="Times New Roman" w:eastAsia="楷体" w:hAnsi="Times New Roman" w:cs="Times New Roman" w:hint="eastAsia"/>
          <w:color w:val="000000" w:themeColor="text1"/>
          <w:szCs w:val="21"/>
        </w:rPr>
        <w:t xml:space="preserve"> should be broken</w:t>
      </w:r>
      <w:r w:rsidR="00B149F4" w:rsidRPr="00384705">
        <w:rPr>
          <w:rFonts w:ascii="Times New Roman" w:eastAsia="楷体" w:hAnsi="Times New Roman" w:cs="Times New Roman"/>
          <w:color w:val="000000" w:themeColor="text1"/>
          <w:szCs w:val="21"/>
        </w:rPr>
        <w:t xml:space="preserve">, </w:t>
      </w:r>
      <w:r w:rsidR="00B149F4">
        <w:rPr>
          <w:rFonts w:ascii="Times New Roman" w:eastAsia="楷体" w:hAnsi="Times New Roman" w:cs="Times New Roman" w:hint="eastAsia"/>
          <w:color w:val="000000" w:themeColor="text1"/>
          <w:szCs w:val="21"/>
        </w:rPr>
        <w:t xml:space="preserve">and </w:t>
      </w:r>
      <w:r w:rsidR="00B149F4" w:rsidRPr="00384705">
        <w:rPr>
          <w:rFonts w:ascii="Times New Roman" w:eastAsia="楷体" w:hAnsi="Times New Roman" w:cs="Times New Roman"/>
          <w:color w:val="000000" w:themeColor="text1"/>
          <w:szCs w:val="21"/>
        </w:rPr>
        <w:t>multiple directions</w:t>
      </w:r>
      <w:r w:rsidR="00B149F4">
        <w:rPr>
          <w:rFonts w:ascii="Times New Roman" w:eastAsia="楷体" w:hAnsi="Times New Roman" w:cs="Times New Roman" w:hint="eastAsia"/>
          <w:color w:val="000000" w:themeColor="text1"/>
          <w:szCs w:val="21"/>
        </w:rPr>
        <w:t xml:space="preserve"> should be c</w:t>
      </w:r>
      <w:r w:rsidR="00B149F4" w:rsidRPr="00973DFE">
        <w:rPr>
          <w:rFonts w:ascii="Times New Roman" w:eastAsia="楷体" w:hAnsi="Times New Roman" w:cs="Times New Roman"/>
          <w:color w:val="000000" w:themeColor="text1"/>
          <w:szCs w:val="21"/>
        </w:rPr>
        <w:t>ooperate</w:t>
      </w:r>
      <w:r w:rsidR="00B149F4">
        <w:rPr>
          <w:rFonts w:ascii="Times New Roman" w:eastAsia="楷体" w:hAnsi="Times New Roman" w:cs="Times New Roman" w:hint="eastAsia"/>
          <w:color w:val="000000" w:themeColor="text1"/>
          <w:szCs w:val="21"/>
        </w:rPr>
        <w:t>d.</w:t>
      </w:r>
      <w:r w:rsidR="00B149F4" w:rsidRPr="00384705">
        <w:rPr>
          <w:rFonts w:ascii="Times New Roman" w:eastAsia="楷体" w:hAnsi="Times New Roman" w:cs="Times New Roman"/>
          <w:color w:val="000000" w:themeColor="text1"/>
          <w:szCs w:val="21"/>
        </w:rPr>
        <w:t xml:space="preserve"> </w:t>
      </w:r>
      <w:r w:rsidR="00B149F4">
        <w:rPr>
          <w:rFonts w:ascii="Times New Roman" w:eastAsia="楷体" w:hAnsi="Times New Roman" w:cs="Times New Roman" w:hint="eastAsia"/>
          <w:color w:val="000000" w:themeColor="text1"/>
          <w:szCs w:val="21"/>
        </w:rPr>
        <w:t xml:space="preserve">The </w:t>
      </w:r>
      <w:r w:rsidR="00B149F4" w:rsidRPr="00384705">
        <w:rPr>
          <w:rFonts w:ascii="Times New Roman" w:eastAsia="楷体" w:hAnsi="Times New Roman" w:cs="Times New Roman"/>
          <w:color w:val="000000" w:themeColor="text1"/>
          <w:szCs w:val="21"/>
        </w:rPr>
        <w:t xml:space="preserve">theory </w:t>
      </w:r>
      <w:r w:rsidR="00B149F4">
        <w:rPr>
          <w:rFonts w:ascii="Times New Roman" w:eastAsia="楷体" w:hAnsi="Times New Roman" w:cs="Times New Roman" w:hint="eastAsia"/>
          <w:color w:val="000000" w:themeColor="text1"/>
          <w:szCs w:val="21"/>
        </w:rPr>
        <w:t xml:space="preserve">should be </w:t>
      </w:r>
      <w:r w:rsidR="00B149F4" w:rsidRPr="00384705">
        <w:rPr>
          <w:rFonts w:ascii="Times New Roman" w:eastAsia="楷体" w:hAnsi="Times New Roman" w:cs="Times New Roman"/>
          <w:color w:val="000000" w:themeColor="text1"/>
          <w:szCs w:val="21"/>
        </w:rPr>
        <w:t>truly combine</w:t>
      </w:r>
      <w:r w:rsidR="00B149F4">
        <w:rPr>
          <w:rFonts w:ascii="Times New Roman" w:eastAsia="楷体" w:hAnsi="Times New Roman" w:cs="Times New Roman" w:hint="eastAsia"/>
          <w:color w:val="000000" w:themeColor="text1"/>
          <w:szCs w:val="21"/>
        </w:rPr>
        <w:t>d</w:t>
      </w:r>
      <w:r w:rsidR="00B149F4" w:rsidRPr="00384705">
        <w:rPr>
          <w:rFonts w:ascii="Times New Roman" w:eastAsia="楷体" w:hAnsi="Times New Roman" w:cs="Times New Roman"/>
          <w:color w:val="000000" w:themeColor="text1"/>
          <w:szCs w:val="21"/>
        </w:rPr>
        <w:t xml:space="preserve"> with practice to lay </w:t>
      </w:r>
      <w:r w:rsidR="00B149F4">
        <w:rPr>
          <w:rFonts w:ascii="Times New Roman" w:eastAsia="楷体" w:hAnsi="Times New Roman" w:cs="Times New Roman" w:hint="eastAsia"/>
          <w:color w:val="000000" w:themeColor="text1"/>
          <w:szCs w:val="21"/>
        </w:rPr>
        <w:t>the</w:t>
      </w:r>
      <w:r w:rsidR="00B149F4" w:rsidRPr="00384705">
        <w:rPr>
          <w:rFonts w:ascii="Times New Roman" w:eastAsia="楷体" w:hAnsi="Times New Roman" w:cs="Times New Roman"/>
          <w:color w:val="000000" w:themeColor="text1"/>
          <w:szCs w:val="21"/>
        </w:rPr>
        <w:t xml:space="preserve"> talent bas</w:t>
      </w:r>
      <w:r w:rsidR="00B149F4">
        <w:rPr>
          <w:rFonts w:ascii="Times New Roman" w:eastAsia="楷体" w:hAnsi="Times New Roman" w:cs="Times New Roman" w:hint="eastAsia"/>
          <w:color w:val="000000" w:themeColor="text1"/>
          <w:szCs w:val="21"/>
        </w:rPr>
        <w:t>is</w:t>
      </w:r>
      <w:r w:rsidR="00B149F4" w:rsidRPr="00384705">
        <w:rPr>
          <w:rFonts w:ascii="Times New Roman" w:eastAsia="楷体" w:hAnsi="Times New Roman" w:cs="Times New Roman"/>
          <w:color w:val="000000" w:themeColor="text1"/>
          <w:szCs w:val="21"/>
        </w:rPr>
        <w:t xml:space="preserve"> for the realization of the goal</w:t>
      </w:r>
      <w:r w:rsidR="00B149F4">
        <w:rPr>
          <w:rFonts w:ascii="Times New Roman" w:eastAsia="楷体" w:hAnsi="Times New Roman" w:cs="Times New Roman" w:hint="eastAsia"/>
          <w:color w:val="000000" w:themeColor="text1"/>
          <w:szCs w:val="21"/>
        </w:rPr>
        <w:t>s</w:t>
      </w:r>
      <w:r w:rsidR="00B149F4" w:rsidRPr="00051892">
        <w:rPr>
          <w:rFonts w:ascii="Times New Roman" w:eastAsia="楷体" w:hAnsi="Times New Roman" w:cs="Times New Roman"/>
          <w:color w:val="000000" w:themeColor="text1"/>
          <w:szCs w:val="21"/>
        </w:rPr>
        <w:t xml:space="preserve"> </w:t>
      </w:r>
      <w:r w:rsidR="00B149F4">
        <w:rPr>
          <w:rFonts w:ascii="Times New Roman" w:eastAsia="楷体" w:hAnsi="Times New Roman" w:cs="Times New Roman" w:hint="eastAsia"/>
          <w:color w:val="000000" w:themeColor="text1"/>
          <w:szCs w:val="21"/>
        </w:rPr>
        <w:t>which are w</w:t>
      </w:r>
      <w:r w:rsidR="00B149F4" w:rsidRPr="00051892">
        <w:rPr>
          <w:rFonts w:ascii="Times New Roman" w:eastAsia="楷体" w:hAnsi="Times New Roman" w:cs="Times New Roman"/>
          <w:color w:val="000000" w:themeColor="text1"/>
          <w:szCs w:val="21"/>
        </w:rPr>
        <w:t>orries about food and clothing</w:t>
      </w:r>
      <w:r w:rsidR="00B149F4">
        <w:rPr>
          <w:rFonts w:ascii="Times New Roman" w:eastAsia="楷体" w:hAnsi="Times New Roman" w:cs="Times New Roman" w:hint="eastAsia"/>
          <w:color w:val="000000" w:themeColor="text1"/>
          <w:szCs w:val="21"/>
        </w:rPr>
        <w:t xml:space="preserve">, </w:t>
      </w:r>
      <w:r w:rsidR="00B149F4" w:rsidRPr="00051892">
        <w:rPr>
          <w:rFonts w:ascii="Times New Roman" w:eastAsia="楷体" w:hAnsi="Times New Roman" w:cs="Times New Roman"/>
          <w:color w:val="000000" w:themeColor="text1"/>
          <w:szCs w:val="21"/>
        </w:rPr>
        <w:t>securing access to compulsory education, basic medical services and safe housing</w:t>
      </w:r>
      <w:r w:rsidR="00B149F4" w:rsidRPr="00384705">
        <w:rPr>
          <w:rFonts w:ascii="Times New Roman" w:eastAsia="楷体" w:hAnsi="Times New Roman" w:cs="Times New Roman"/>
          <w:color w:val="000000" w:themeColor="text1"/>
          <w:szCs w:val="21"/>
        </w:rPr>
        <w:t>.</w:t>
      </w:r>
    </w:p>
    <w:p w:rsidR="002A440B" w:rsidRDefault="00E45827" w:rsidP="00E6394F">
      <w:pPr>
        <w:spacing w:line="440" w:lineRule="exact"/>
        <w:ind w:firstLineChars="200" w:firstLine="422"/>
        <w:rPr>
          <w:rFonts w:ascii="Times New Roman" w:hAnsi="Times New Roman" w:cs="Times New Roman"/>
          <w:szCs w:val="21"/>
        </w:rPr>
      </w:pPr>
      <w:r w:rsidRPr="00B149F4">
        <w:rPr>
          <w:rFonts w:ascii="Times New Roman" w:hAnsi="Times New Roman" w:cs="Times New Roman"/>
          <w:b/>
          <w:szCs w:val="21"/>
        </w:rPr>
        <w:t>Key words:</w:t>
      </w:r>
      <w:r w:rsidR="00913746" w:rsidRPr="00B149F4">
        <w:rPr>
          <w:rFonts w:ascii="Times New Roman" w:hAnsi="Times New Roman" w:cs="Times New Roman"/>
          <w:b/>
          <w:szCs w:val="21"/>
        </w:rPr>
        <w:t xml:space="preserve"> </w:t>
      </w:r>
      <w:r w:rsidR="00842D2F" w:rsidRPr="00B149F4">
        <w:rPr>
          <w:rFonts w:ascii="Times New Roman" w:hAnsi="Times New Roman" w:cs="Times New Roman" w:hint="eastAsia"/>
          <w:szCs w:val="21"/>
        </w:rPr>
        <w:t>a</w:t>
      </w:r>
      <w:r w:rsidRPr="00B149F4">
        <w:rPr>
          <w:rFonts w:ascii="Times New Roman" w:hAnsi="Times New Roman" w:cs="Times New Roman"/>
          <w:szCs w:val="21"/>
        </w:rPr>
        <w:t xml:space="preserve">gricultural college students; </w:t>
      </w:r>
      <w:r w:rsidR="00A339AC" w:rsidRPr="00B149F4">
        <w:rPr>
          <w:rFonts w:ascii="Times New Roman" w:hAnsi="Times New Roman" w:cs="Times New Roman" w:hint="eastAsia"/>
          <w:szCs w:val="21"/>
        </w:rPr>
        <w:t>p</w:t>
      </w:r>
      <w:r w:rsidR="00A339AC" w:rsidRPr="00B149F4">
        <w:rPr>
          <w:rFonts w:ascii="Times New Roman" w:hAnsi="Times New Roman" w:cs="Times New Roman"/>
          <w:szCs w:val="21"/>
        </w:rPr>
        <w:t>rofessionalism</w:t>
      </w:r>
      <w:r w:rsidRPr="00B149F4">
        <w:rPr>
          <w:rFonts w:ascii="Times New Roman" w:hAnsi="Times New Roman" w:cs="Times New Roman"/>
          <w:szCs w:val="21"/>
        </w:rPr>
        <w:t>; improvement measures</w:t>
      </w:r>
    </w:p>
    <w:p w:rsidR="002A440B" w:rsidRDefault="002A440B" w:rsidP="00385DA7">
      <w:pPr>
        <w:spacing w:line="440" w:lineRule="exact"/>
        <w:ind w:firstLineChars="200" w:firstLine="420"/>
      </w:pPr>
    </w:p>
    <w:sectPr w:rsidR="002A440B" w:rsidSect="002855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3A84" w:rsidRDefault="004F3A84">
      <w:r>
        <w:separator/>
      </w:r>
    </w:p>
  </w:endnote>
  <w:endnote w:type="continuationSeparator" w:id="0">
    <w:p w:rsidR="004F3A84" w:rsidRDefault="004F3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3A84" w:rsidRDefault="004F3A84">
      <w:r>
        <w:separator/>
      </w:r>
    </w:p>
  </w:footnote>
  <w:footnote w:type="continuationSeparator" w:id="0">
    <w:p w:rsidR="004F3A84" w:rsidRDefault="004F3A84">
      <w:r>
        <w:continuationSeparator/>
      </w:r>
    </w:p>
  </w:footnote>
  <w:footnote w:id="1">
    <w:p w:rsidR="00E45984" w:rsidRPr="00E45984" w:rsidRDefault="00E45984" w:rsidP="00E45984">
      <w:pPr>
        <w:pStyle w:val="a6"/>
        <w:rPr>
          <w:rFonts w:ascii="Times New Roman" w:hAnsi="Times New Roman" w:cs="Times New Roman"/>
        </w:rPr>
      </w:pPr>
      <w:r w:rsidRPr="00E45984">
        <w:rPr>
          <w:rFonts w:hint="eastAsia"/>
          <w:b/>
        </w:rPr>
        <w:t>收稿日期：</w:t>
      </w:r>
      <w:r w:rsidRPr="00E45984">
        <w:rPr>
          <w:rFonts w:ascii="Times New Roman" w:hAnsi="Times New Roman" w:cs="Times New Roman"/>
        </w:rPr>
        <w:t>2020-</w:t>
      </w:r>
    </w:p>
    <w:p w:rsidR="00E45984" w:rsidRPr="00E66E96" w:rsidRDefault="00E45984" w:rsidP="00E45984">
      <w:pPr>
        <w:pStyle w:val="a6"/>
        <w:rPr>
          <w:rFonts w:ascii="Times New Roman" w:hAnsi="Times New Roman" w:cs="Times New Roman"/>
          <w:b/>
        </w:rPr>
      </w:pPr>
      <w:r w:rsidRPr="00E45984">
        <w:rPr>
          <w:rFonts w:ascii="Times New Roman" w:hAnsi="Times New Roman" w:cs="Times New Roman"/>
          <w:b/>
        </w:rPr>
        <w:t>基金项目：</w:t>
      </w:r>
      <w:r w:rsidR="00E66E96" w:rsidRPr="00E45984">
        <w:rPr>
          <w:rFonts w:ascii="Times New Roman" w:hAnsi="Times New Roman" w:cs="Times New Roman" w:hint="eastAsia"/>
        </w:rPr>
        <w:t>河南省</w:t>
      </w:r>
      <w:r w:rsidR="00E66E96">
        <w:rPr>
          <w:rFonts w:ascii="Times New Roman" w:eastAsia="宋体" w:hAnsi="Times New Roman" w:cs="Times New Roman" w:hint="eastAsia"/>
          <w:szCs w:val="18"/>
        </w:rPr>
        <w:t>2019</w:t>
      </w:r>
      <w:r w:rsidR="00E66E96">
        <w:rPr>
          <w:rFonts w:ascii="Times New Roman" w:eastAsia="宋体" w:hAnsi="Times New Roman" w:cs="Times New Roman" w:hint="eastAsia"/>
          <w:szCs w:val="18"/>
        </w:rPr>
        <w:t>年</w:t>
      </w:r>
      <w:r w:rsidR="00E66E96">
        <w:rPr>
          <w:rFonts w:ascii="Times New Roman" w:hAnsi="Times New Roman" w:cs="Times New Roman" w:hint="eastAsia"/>
        </w:rPr>
        <w:t>线下</w:t>
      </w:r>
      <w:r w:rsidR="00E66E96">
        <w:rPr>
          <w:rFonts w:ascii="Times New Roman" w:eastAsia="宋体" w:hAnsi="Times New Roman" w:cs="Times New Roman" w:hint="eastAsia"/>
          <w:szCs w:val="18"/>
        </w:rPr>
        <w:t>一流本科课程</w:t>
      </w:r>
      <w:r w:rsidR="00E66E96">
        <w:rPr>
          <w:rFonts w:ascii="Times New Roman" w:eastAsia="宋体" w:hAnsi="Times New Roman" w:cs="Times New Roman" w:hint="eastAsia"/>
          <w:szCs w:val="18"/>
        </w:rPr>
        <w:t>-</w:t>
      </w:r>
      <w:r w:rsidR="00E66E96">
        <w:rPr>
          <w:rFonts w:ascii="Times New Roman" w:eastAsia="宋体" w:hAnsi="Times New Roman" w:cs="Times New Roman" w:hint="eastAsia"/>
          <w:szCs w:val="18"/>
        </w:rPr>
        <w:t>卷烟调香学（</w:t>
      </w:r>
      <w:r w:rsidR="00E66E96">
        <w:rPr>
          <w:rFonts w:ascii="Times New Roman" w:eastAsia="宋体" w:hAnsi="Times New Roman" w:cs="Times New Roman" w:hint="eastAsia"/>
          <w:szCs w:val="18"/>
        </w:rPr>
        <w:t>2019-</w:t>
      </w:r>
      <w:r w:rsidR="00B17F20">
        <w:rPr>
          <w:rFonts w:ascii="Times New Roman" w:eastAsia="宋体" w:hAnsi="Times New Roman" w:cs="Times New Roman" w:hint="eastAsia"/>
          <w:szCs w:val="18"/>
        </w:rPr>
        <w:t>0</w:t>
      </w:r>
      <w:r w:rsidR="00E66E96">
        <w:rPr>
          <w:rFonts w:ascii="Times New Roman" w:eastAsia="宋体" w:hAnsi="Times New Roman" w:cs="Times New Roman" w:hint="eastAsia"/>
          <w:szCs w:val="18"/>
        </w:rPr>
        <w:t>54</w:t>
      </w:r>
      <w:r w:rsidR="00E66E96">
        <w:rPr>
          <w:rFonts w:ascii="Times New Roman" w:eastAsia="宋体" w:hAnsi="Times New Roman" w:cs="Times New Roman" w:hint="eastAsia"/>
          <w:szCs w:val="18"/>
        </w:rPr>
        <w:t>）；</w:t>
      </w:r>
      <w:r w:rsidR="00E66E96" w:rsidRPr="00DD307C">
        <w:rPr>
          <w:rFonts w:ascii="Times New Roman" w:eastAsia="宋体" w:hAnsi="Times New Roman" w:cs="Times New Roman"/>
          <w:szCs w:val="18"/>
        </w:rPr>
        <w:t>河南农业大学校内青年英才基金（</w:t>
      </w:r>
      <w:r w:rsidR="00E66E96" w:rsidRPr="00DD307C">
        <w:rPr>
          <w:rFonts w:ascii="Times New Roman" w:eastAsia="宋体" w:hAnsi="Times New Roman" w:cs="Times New Roman"/>
          <w:szCs w:val="18"/>
        </w:rPr>
        <w:t>30500845</w:t>
      </w:r>
      <w:r w:rsidR="00E66E96">
        <w:rPr>
          <w:rFonts w:ascii="Times New Roman" w:eastAsia="宋体" w:hAnsi="Times New Roman" w:cs="Times New Roman"/>
          <w:szCs w:val="18"/>
        </w:rPr>
        <w:t>）</w:t>
      </w:r>
      <w:bookmarkStart w:id="2" w:name="_GoBack"/>
      <w:bookmarkEnd w:id="2"/>
    </w:p>
    <w:p w:rsidR="00E45984" w:rsidRPr="00E45984" w:rsidRDefault="00E45984" w:rsidP="00E45984">
      <w:pPr>
        <w:pStyle w:val="a6"/>
        <w:rPr>
          <w:rFonts w:ascii="Times New Roman" w:hAnsi="Times New Roman" w:cs="Times New Roman"/>
        </w:rPr>
      </w:pPr>
      <w:r w:rsidRPr="00E45984">
        <w:rPr>
          <w:rFonts w:ascii="Times New Roman" w:hAnsi="Times New Roman" w:cs="Times New Roman"/>
          <w:b/>
        </w:rPr>
        <w:t>作者简介：</w:t>
      </w:r>
      <w:proofErr w:type="gramStart"/>
      <w:r w:rsidRPr="00E45984">
        <w:rPr>
          <w:rFonts w:ascii="Times New Roman" w:hAnsi="Times New Roman" w:cs="Times New Roman"/>
        </w:rPr>
        <w:t>来苗</w:t>
      </w:r>
      <w:proofErr w:type="gramEnd"/>
      <w:r>
        <w:rPr>
          <w:rFonts w:ascii="Times New Roman" w:hAnsi="Times New Roman" w:cs="Times New Roman" w:hint="eastAsia"/>
        </w:rPr>
        <w:t>(</w:t>
      </w:r>
      <w:r w:rsidRPr="00E45984">
        <w:rPr>
          <w:rFonts w:ascii="Times New Roman" w:hAnsi="Times New Roman" w:cs="Times New Roman"/>
        </w:rPr>
        <w:t>1990-</w:t>
      </w:r>
      <w:r>
        <w:rPr>
          <w:rFonts w:ascii="Times New Roman" w:hAnsi="Times New Roman" w:cs="Times New Roman" w:hint="eastAsia"/>
        </w:rPr>
        <w:t>)</w:t>
      </w:r>
      <w:r>
        <w:rPr>
          <w:rFonts w:ascii="Times New Roman" w:hAnsi="Times New Roman" w:cs="Times New Roman" w:hint="eastAsia"/>
        </w:rPr>
        <w:t>，</w:t>
      </w:r>
      <w:r w:rsidRPr="00E45984">
        <w:rPr>
          <w:rFonts w:ascii="Times New Roman" w:hAnsi="Times New Roman" w:cs="Times New Roman"/>
        </w:rPr>
        <w:t>女，</w:t>
      </w:r>
      <w:r w:rsidRPr="00E45984">
        <w:rPr>
          <w:rFonts w:ascii="Times New Roman" w:hAnsi="Times New Roman" w:cs="Times New Roman"/>
          <w:color w:val="000000" w:themeColor="text1"/>
        </w:rPr>
        <w:t>河南</w:t>
      </w:r>
      <w:r>
        <w:rPr>
          <w:rFonts w:ascii="Times New Roman" w:hAnsi="Times New Roman" w:cs="Times New Roman" w:hint="eastAsia"/>
          <w:color w:val="000000" w:themeColor="text1"/>
        </w:rPr>
        <w:t>省</w:t>
      </w:r>
      <w:r w:rsidRPr="00E45984">
        <w:rPr>
          <w:rFonts w:ascii="Times New Roman" w:hAnsi="Times New Roman" w:cs="Times New Roman"/>
          <w:color w:val="000000" w:themeColor="text1"/>
        </w:rPr>
        <w:t>南阳</w:t>
      </w:r>
      <w:r>
        <w:rPr>
          <w:rFonts w:ascii="Times New Roman" w:hAnsi="Times New Roman" w:cs="Times New Roman" w:hint="eastAsia"/>
          <w:color w:val="000000" w:themeColor="text1"/>
        </w:rPr>
        <w:t>市</w:t>
      </w:r>
      <w:r w:rsidRPr="00E45984">
        <w:rPr>
          <w:rFonts w:ascii="Times New Roman" w:hAnsi="Times New Roman" w:cs="Times New Roman"/>
        </w:rPr>
        <w:t>，</w:t>
      </w:r>
      <w:r w:rsidRPr="00E45984">
        <w:rPr>
          <w:rFonts w:ascii="Times New Roman" w:hAnsi="Times New Roman" w:cs="Times New Roman"/>
          <w:szCs w:val="18"/>
        </w:rPr>
        <w:t>河南农业大学烟草学院讲师，博士，研究方向：烟草化学与香精香料</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revisionView w:inkAnnotations="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E63D49"/>
    <w:rsid w:val="00000D07"/>
    <w:rsid w:val="000101E1"/>
    <w:rsid w:val="0003071C"/>
    <w:rsid w:val="00037ED6"/>
    <w:rsid w:val="00045088"/>
    <w:rsid w:val="00051892"/>
    <w:rsid w:val="00053743"/>
    <w:rsid w:val="00083866"/>
    <w:rsid w:val="000A0FA7"/>
    <w:rsid w:val="000C1D1D"/>
    <w:rsid w:val="000D17F9"/>
    <w:rsid w:val="000D2342"/>
    <w:rsid w:val="000E758E"/>
    <w:rsid w:val="000F6B5F"/>
    <w:rsid w:val="00110480"/>
    <w:rsid w:val="00112813"/>
    <w:rsid w:val="001174E4"/>
    <w:rsid w:val="00123A08"/>
    <w:rsid w:val="00124AE6"/>
    <w:rsid w:val="00141B0C"/>
    <w:rsid w:val="001525D6"/>
    <w:rsid w:val="001900D2"/>
    <w:rsid w:val="00193C3B"/>
    <w:rsid w:val="001A3BDB"/>
    <w:rsid w:val="001C30A5"/>
    <w:rsid w:val="001C6290"/>
    <w:rsid w:val="001D1439"/>
    <w:rsid w:val="001E60BE"/>
    <w:rsid w:val="001F19DA"/>
    <w:rsid w:val="001F6EA4"/>
    <w:rsid w:val="002034BD"/>
    <w:rsid w:val="00203AD9"/>
    <w:rsid w:val="00265F18"/>
    <w:rsid w:val="00285554"/>
    <w:rsid w:val="002A440B"/>
    <w:rsid w:val="00301842"/>
    <w:rsid w:val="0030799D"/>
    <w:rsid w:val="003242BB"/>
    <w:rsid w:val="00341230"/>
    <w:rsid w:val="00360D1D"/>
    <w:rsid w:val="0037708D"/>
    <w:rsid w:val="00384705"/>
    <w:rsid w:val="00385DA7"/>
    <w:rsid w:val="003963E2"/>
    <w:rsid w:val="003A0256"/>
    <w:rsid w:val="003D26AB"/>
    <w:rsid w:val="003D5BD9"/>
    <w:rsid w:val="003F2357"/>
    <w:rsid w:val="00406529"/>
    <w:rsid w:val="004066A4"/>
    <w:rsid w:val="00430574"/>
    <w:rsid w:val="0043616A"/>
    <w:rsid w:val="0046110D"/>
    <w:rsid w:val="00464A96"/>
    <w:rsid w:val="00475F8F"/>
    <w:rsid w:val="00486947"/>
    <w:rsid w:val="004A5CF1"/>
    <w:rsid w:val="004B1EF3"/>
    <w:rsid w:val="004F2073"/>
    <w:rsid w:val="004F3A84"/>
    <w:rsid w:val="00510F6E"/>
    <w:rsid w:val="00511477"/>
    <w:rsid w:val="00512841"/>
    <w:rsid w:val="00526D4E"/>
    <w:rsid w:val="005422D7"/>
    <w:rsid w:val="005424E0"/>
    <w:rsid w:val="00560726"/>
    <w:rsid w:val="00562A02"/>
    <w:rsid w:val="005669CF"/>
    <w:rsid w:val="0058554C"/>
    <w:rsid w:val="005909E3"/>
    <w:rsid w:val="005A3FCF"/>
    <w:rsid w:val="005B3191"/>
    <w:rsid w:val="005D47E8"/>
    <w:rsid w:val="005D66E3"/>
    <w:rsid w:val="0061653C"/>
    <w:rsid w:val="006345E1"/>
    <w:rsid w:val="006607A7"/>
    <w:rsid w:val="00670F91"/>
    <w:rsid w:val="00697ACB"/>
    <w:rsid w:val="006A36E4"/>
    <w:rsid w:val="00700652"/>
    <w:rsid w:val="00701D81"/>
    <w:rsid w:val="00705DE8"/>
    <w:rsid w:val="007070A4"/>
    <w:rsid w:val="007167AC"/>
    <w:rsid w:val="00720856"/>
    <w:rsid w:val="007273C6"/>
    <w:rsid w:val="00731266"/>
    <w:rsid w:val="00781030"/>
    <w:rsid w:val="00783A36"/>
    <w:rsid w:val="007D454C"/>
    <w:rsid w:val="007E72CA"/>
    <w:rsid w:val="007F3DCB"/>
    <w:rsid w:val="00815141"/>
    <w:rsid w:val="00825B97"/>
    <w:rsid w:val="00826F23"/>
    <w:rsid w:val="00833164"/>
    <w:rsid w:val="00842D2F"/>
    <w:rsid w:val="00844B75"/>
    <w:rsid w:val="00876841"/>
    <w:rsid w:val="00887E7B"/>
    <w:rsid w:val="008A487E"/>
    <w:rsid w:val="008B350E"/>
    <w:rsid w:val="008C6B88"/>
    <w:rsid w:val="008E6087"/>
    <w:rsid w:val="00913746"/>
    <w:rsid w:val="0092589A"/>
    <w:rsid w:val="0092627A"/>
    <w:rsid w:val="00926B28"/>
    <w:rsid w:val="009508C8"/>
    <w:rsid w:val="00950AC2"/>
    <w:rsid w:val="009720A1"/>
    <w:rsid w:val="00973DFE"/>
    <w:rsid w:val="009C5CE1"/>
    <w:rsid w:val="009D0568"/>
    <w:rsid w:val="009F1174"/>
    <w:rsid w:val="00A16A2D"/>
    <w:rsid w:val="00A2628A"/>
    <w:rsid w:val="00A339AC"/>
    <w:rsid w:val="00A5433C"/>
    <w:rsid w:val="00A836C0"/>
    <w:rsid w:val="00A85A28"/>
    <w:rsid w:val="00A87A46"/>
    <w:rsid w:val="00A954F4"/>
    <w:rsid w:val="00AB0FE1"/>
    <w:rsid w:val="00AB6387"/>
    <w:rsid w:val="00B046FE"/>
    <w:rsid w:val="00B077E4"/>
    <w:rsid w:val="00B078AF"/>
    <w:rsid w:val="00B12896"/>
    <w:rsid w:val="00B149F4"/>
    <w:rsid w:val="00B17F20"/>
    <w:rsid w:val="00B22C62"/>
    <w:rsid w:val="00B369A5"/>
    <w:rsid w:val="00B46EE7"/>
    <w:rsid w:val="00B61DB3"/>
    <w:rsid w:val="00B90A4D"/>
    <w:rsid w:val="00BA1E1B"/>
    <w:rsid w:val="00BA27FA"/>
    <w:rsid w:val="00BB0883"/>
    <w:rsid w:val="00BB7B9A"/>
    <w:rsid w:val="00BC05E3"/>
    <w:rsid w:val="00BE7C63"/>
    <w:rsid w:val="00C158CE"/>
    <w:rsid w:val="00C1679E"/>
    <w:rsid w:val="00C172A5"/>
    <w:rsid w:val="00C3318E"/>
    <w:rsid w:val="00C36C7E"/>
    <w:rsid w:val="00C507D4"/>
    <w:rsid w:val="00C53FB7"/>
    <w:rsid w:val="00C618C0"/>
    <w:rsid w:val="00CB3A6E"/>
    <w:rsid w:val="00CF1A41"/>
    <w:rsid w:val="00CF7D0B"/>
    <w:rsid w:val="00D11EFC"/>
    <w:rsid w:val="00D126C6"/>
    <w:rsid w:val="00D2225A"/>
    <w:rsid w:val="00D25CE1"/>
    <w:rsid w:val="00D622E0"/>
    <w:rsid w:val="00D668C8"/>
    <w:rsid w:val="00D808B5"/>
    <w:rsid w:val="00D935C9"/>
    <w:rsid w:val="00DA2B12"/>
    <w:rsid w:val="00DA45A9"/>
    <w:rsid w:val="00DA66A5"/>
    <w:rsid w:val="00DC7DDC"/>
    <w:rsid w:val="00DE3D8D"/>
    <w:rsid w:val="00E019EC"/>
    <w:rsid w:val="00E170CE"/>
    <w:rsid w:val="00E275AC"/>
    <w:rsid w:val="00E45827"/>
    <w:rsid w:val="00E45984"/>
    <w:rsid w:val="00E62875"/>
    <w:rsid w:val="00E6394F"/>
    <w:rsid w:val="00E63D49"/>
    <w:rsid w:val="00E66602"/>
    <w:rsid w:val="00E66951"/>
    <w:rsid w:val="00E66CB0"/>
    <w:rsid w:val="00E66E96"/>
    <w:rsid w:val="00E70C21"/>
    <w:rsid w:val="00E742C1"/>
    <w:rsid w:val="00EB3578"/>
    <w:rsid w:val="00EC5A70"/>
    <w:rsid w:val="00EC66F0"/>
    <w:rsid w:val="00ED7DDE"/>
    <w:rsid w:val="00EE61F5"/>
    <w:rsid w:val="00F06E1A"/>
    <w:rsid w:val="00F11A63"/>
    <w:rsid w:val="00F25BDF"/>
    <w:rsid w:val="00F6093A"/>
    <w:rsid w:val="00F72BC4"/>
    <w:rsid w:val="00F76C3C"/>
    <w:rsid w:val="00F815DA"/>
    <w:rsid w:val="00F90DDB"/>
    <w:rsid w:val="00FA3C01"/>
    <w:rsid w:val="00FB60B7"/>
    <w:rsid w:val="00FC57C8"/>
    <w:rsid w:val="00FD1EF6"/>
    <w:rsid w:val="02991C3C"/>
    <w:rsid w:val="07154418"/>
    <w:rsid w:val="0A79257A"/>
    <w:rsid w:val="0AA94A8D"/>
    <w:rsid w:val="129660D9"/>
    <w:rsid w:val="14EB4EF2"/>
    <w:rsid w:val="16C2129A"/>
    <w:rsid w:val="1D9A5E20"/>
    <w:rsid w:val="1EBC71CA"/>
    <w:rsid w:val="1FC73EFC"/>
    <w:rsid w:val="23331FEF"/>
    <w:rsid w:val="282367F5"/>
    <w:rsid w:val="336C67B2"/>
    <w:rsid w:val="361D624A"/>
    <w:rsid w:val="36AC098E"/>
    <w:rsid w:val="38FA58F2"/>
    <w:rsid w:val="39802D5C"/>
    <w:rsid w:val="39C23A4A"/>
    <w:rsid w:val="3FF46384"/>
    <w:rsid w:val="426256B3"/>
    <w:rsid w:val="452E0A84"/>
    <w:rsid w:val="4CA3603D"/>
    <w:rsid w:val="4DD418D3"/>
    <w:rsid w:val="51DD6683"/>
    <w:rsid w:val="534474E6"/>
    <w:rsid w:val="546C1352"/>
    <w:rsid w:val="58786D84"/>
    <w:rsid w:val="58DF4F95"/>
    <w:rsid w:val="5A3E7C37"/>
    <w:rsid w:val="5CEE59A7"/>
    <w:rsid w:val="5FB62A84"/>
    <w:rsid w:val="62671CA7"/>
    <w:rsid w:val="65A13763"/>
    <w:rsid w:val="68867F74"/>
    <w:rsid w:val="6CB1159A"/>
    <w:rsid w:val="707C708B"/>
    <w:rsid w:val="711E1F1A"/>
    <w:rsid w:val="7826116C"/>
    <w:rsid w:val="7D9628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uiPriority="0" w:unhideWhenUsed="0"/>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5554"/>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sid w:val="00285554"/>
    <w:rPr>
      <w:sz w:val="18"/>
      <w:szCs w:val="18"/>
    </w:rPr>
  </w:style>
  <w:style w:type="paragraph" w:styleId="a4">
    <w:name w:val="footer"/>
    <w:basedOn w:val="a"/>
    <w:link w:val="Char0"/>
    <w:uiPriority w:val="99"/>
    <w:unhideWhenUsed/>
    <w:qFormat/>
    <w:rsid w:val="00285554"/>
    <w:pPr>
      <w:tabs>
        <w:tab w:val="center" w:pos="4153"/>
        <w:tab w:val="right" w:pos="8306"/>
      </w:tabs>
      <w:snapToGrid w:val="0"/>
      <w:jc w:val="left"/>
    </w:pPr>
    <w:rPr>
      <w:sz w:val="18"/>
      <w:szCs w:val="18"/>
    </w:rPr>
  </w:style>
  <w:style w:type="paragraph" w:styleId="a5">
    <w:name w:val="header"/>
    <w:basedOn w:val="a"/>
    <w:link w:val="Char1"/>
    <w:uiPriority w:val="99"/>
    <w:unhideWhenUsed/>
    <w:qFormat/>
    <w:rsid w:val="00285554"/>
    <w:pPr>
      <w:pBdr>
        <w:bottom w:val="single" w:sz="6" w:space="1" w:color="auto"/>
      </w:pBdr>
      <w:tabs>
        <w:tab w:val="center" w:pos="4153"/>
        <w:tab w:val="right" w:pos="8306"/>
      </w:tabs>
      <w:snapToGrid w:val="0"/>
      <w:jc w:val="center"/>
    </w:pPr>
    <w:rPr>
      <w:sz w:val="18"/>
      <w:szCs w:val="18"/>
    </w:rPr>
  </w:style>
  <w:style w:type="paragraph" w:styleId="a6">
    <w:name w:val="footnote text"/>
    <w:basedOn w:val="a"/>
    <w:link w:val="Char2"/>
    <w:uiPriority w:val="99"/>
    <w:semiHidden/>
    <w:unhideWhenUsed/>
    <w:rsid w:val="00285554"/>
    <w:pPr>
      <w:snapToGrid w:val="0"/>
      <w:jc w:val="left"/>
    </w:pPr>
    <w:rPr>
      <w:sz w:val="18"/>
    </w:rPr>
  </w:style>
  <w:style w:type="paragraph" w:styleId="a7">
    <w:name w:val="Normal (Web)"/>
    <w:basedOn w:val="a"/>
    <w:rsid w:val="00285554"/>
    <w:pPr>
      <w:spacing w:beforeAutospacing="1" w:afterAutospacing="1"/>
      <w:jc w:val="left"/>
    </w:pPr>
    <w:rPr>
      <w:rFonts w:cs="Times New Roman"/>
      <w:kern w:val="0"/>
      <w:sz w:val="24"/>
    </w:rPr>
  </w:style>
  <w:style w:type="character" w:styleId="a8">
    <w:name w:val="footnote reference"/>
    <w:basedOn w:val="a0"/>
    <w:uiPriority w:val="99"/>
    <w:semiHidden/>
    <w:unhideWhenUsed/>
    <w:rsid w:val="00285554"/>
    <w:rPr>
      <w:vertAlign w:val="superscript"/>
    </w:rPr>
  </w:style>
  <w:style w:type="character" w:customStyle="1" w:styleId="Char1">
    <w:name w:val="页眉 Char"/>
    <w:basedOn w:val="a0"/>
    <w:link w:val="a5"/>
    <w:uiPriority w:val="99"/>
    <w:qFormat/>
    <w:rsid w:val="00285554"/>
    <w:rPr>
      <w:sz w:val="18"/>
      <w:szCs w:val="18"/>
    </w:rPr>
  </w:style>
  <w:style w:type="character" w:customStyle="1" w:styleId="Char0">
    <w:name w:val="页脚 Char"/>
    <w:basedOn w:val="a0"/>
    <w:link w:val="a4"/>
    <w:uiPriority w:val="99"/>
    <w:qFormat/>
    <w:rsid w:val="00285554"/>
    <w:rPr>
      <w:sz w:val="18"/>
      <w:szCs w:val="18"/>
    </w:rPr>
  </w:style>
  <w:style w:type="paragraph" w:styleId="a9">
    <w:name w:val="List Paragraph"/>
    <w:basedOn w:val="a"/>
    <w:uiPriority w:val="34"/>
    <w:qFormat/>
    <w:rsid w:val="00285554"/>
    <w:pPr>
      <w:ind w:firstLineChars="200" w:firstLine="420"/>
    </w:pPr>
  </w:style>
  <w:style w:type="character" w:customStyle="1" w:styleId="Char">
    <w:name w:val="批注框文本 Char"/>
    <w:basedOn w:val="a0"/>
    <w:link w:val="a3"/>
    <w:uiPriority w:val="99"/>
    <w:semiHidden/>
    <w:qFormat/>
    <w:rsid w:val="00285554"/>
    <w:rPr>
      <w:sz w:val="18"/>
      <w:szCs w:val="18"/>
    </w:rPr>
  </w:style>
  <w:style w:type="character" w:customStyle="1" w:styleId="Char2">
    <w:name w:val="脚注文本 Char"/>
    <w:basedOn w:val="a0"/>
    <w:link w:val="a6"/>
    <w:uiPriority w:val="99"/>
    <w:semiHidden/>
    <w:rsid w:val="00E66E96"/>
    <w:rPr>
      <w:rFonts w:asciiTheme="minorHAnsi" w:eastAsiaTheme="minorEastAsia" w:hAnsiTheme="minorHAnsi" w:cstheme="minorBidi"/>
      <w:kern w:val="2"/>
      <w:sz w:val="18"/>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uiPriority="0" w:unhideWhenUsed="0"/>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footnote text"/>
    <w:basedOn w:val="a"/>
    <w:uiPriority w:val="99"/>
    <w:semiHidden/>
    <w:unhideWhenUsed/>
    <w:pPr>
      <w:snapToGrid w:val="0"/>
      <w:jc w:val="left"/>
    </w:pPr>
    <w:rPr>
      <w:sz w:val="18"/>
    </w:rPr>
  </w:style>
  <w:style w:type="paragraph" w:styleId="a7">
    <w:name w:val="Normal (Web)"/>
    <w:basedOn w:val="a"/>
    <w:pPr>
      <w:spacing w:beforeAutospacing="1" w:afterAutospacing="1"/>
      <w:jc w:val="left"/>
    </w:pPr>
    <w:rPr>
      <w:rFonts w:cs="Times New Roman"/>
      <w:kern w:val="0"/>
      <w:sz w:val="24"/>
    </w:rPr>
  </w:style>
  <w:style w:type="character" w:styleId="a8">
    <w:name w:val="footnote reference"/>
    <w:basedOn w:val="a0"/>
    <w:uiPriority w:val="99"/>
    <w:semiHidden/>
    <w:unhideWhenUsed/>
    <w:rPr>
      <w:vertAlign w:val="superscript"/>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styleId="a9">
    <w:name w:val="List Paragraph"/>
    <w:basedOn w:val="a"/>
    <w:uiPriority w:val="34"/>
    <w:qFormat/>
    <w:pPr>
      <w:ind w:firstLineChars="200" w:firstLine="420"/>
    </w:pPr>
  </w:style>
  <w:style w:type="character" w:customStyle="1" w:styleId="Char">
    <w:name w:val="批注框文本 Char"/>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E79974-8FDB-4224-8BE9-C5B11AF7C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4</Pages>
  <Words>601</Words>
  <Characters>3431</Characters>
  <Application>Microsoft Office Word</Application>
  <DocSecurity>0</DocSecurity>
  <Lines>28</Lines>
  <Paragraphs>8</Paragraphs>
  <ScaleCrop>false</ScaleCrop>
  <Company>Sky123.Org</Company>
  <LinksUpToDate>false</LinksUpToDate>
  <CharactersWithSpaces>4024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117</cp:revision>
  <dcterms:created xsi:type="dcterms:W3CDTF">2019-06-03T01:04:00Z</dcterms:created>
  <dcterms:modified xsi:type="dcterms:W3CDTF">2020-03-20T01:43:00Z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