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30"/>
          <w:szCs w:val="30"/>
        </w:rPr>
      </w:pPr>
      <w:r>
        <w:rPr>
          <w:rFonts w:hint="eastAsia" w:ascii="黑体" w:hAnsi="黑体" w:eastAsia="黑体" w:cs="黑体"/>
          <w:sz w:val="30"/>
          <w:szCs w:val="30"/>
        </w:rPr>
        <w:t>全髋</w:t>
      </w:r>
      <w:r>
        <w:rPr>
          <w:rFonts w:hint="eastAsia" w:ascii="黑体" w:hAnsi="黑体" w:eastAsia="黑体" w:cs="黑体"/>
          <w:sz w:val="30"/>
          <w:szCs w:val="30"/>
          <w:lang w:val="en-US" w:eastAsia="zh-CN"/>
        </w:rPr>
        <w:t>关节</w:t>
      </w:r>
      <w:r>
        <w:rPr>
          <w:rFonts w:hint="eastAsia" w:ascii="黑体" w:hAnsi="黑体" w:eastAsia="黑体" w:cs="黑体"/>
          <w:sz w:val="30"/>
          <w:szCs w:val="30"/>
        </w:rPr>
        <w:t>置换术中维持双下肢等长的方法</w:t>
      </w:r>
    </w:p>
    <w:p>
      <w:pPr>
        <w:rPr>
          <w:rFonts w:hint="eastAsia" w:ascii="楷体" w:hAnsi="楷体" w:eastAsia="楷体" w:cs="楷体"/>
          <w:sz w:val="24"/>
          <w:szCs w:val="24"/>
        </w:rPr>
      </w:pPr>
      <w:r>
        <w:rPr>
          <w:rFonts w:hint="eastAsia" w:ascii="楷体" w:hAnsi="楷体" w:eastAsia="楷体" w:cs="楷体"/>
          <w:sz w:val="24"/>
          <w:szCs w:val="24"/>
        </w:rPr>
        <w:t>赵波，徐海斌</w:t>
      </w:r>
    </w:p>
    <w:p>
      <w:pPr>
        <w:rPr>
          <w:rFonts w:hint="eastAsia" w:ascii="楷体" w:hAnsi="楷体" w:eastAsia="楷体" w:cs="楷体"/>
          <w:sz w:val="24"/>
          <w:szCs w:val="24"/>
        </w:rPr>
      </w:pPr>
      <w:r>
        <w:rPr>
          <w:rFonts w:hint="eastAsia" w:ascii="楷体" w:hAnsi="楷体" w:eastAsia="楷体" w:cs="楷体"/>
          <w:sz w:val="24"/>
          <w:szCs w:val="24"/>
        </w:rPr>
        <w:t>（新乡医学院第一附属医院骨外科，河南  卫辉  453100）</w:t>
      </w:r>
    </w:p>
    <w:p>
      <w:pPr>
        <w:ind w:firstLine="316" w:firstLineChars="150"/>
        <w:jc w:val="both"/>
        <w:rPr>
          <w:rFonts w:hint="eastAsia" w:ascii="楷体" w:hAnsi="楷体" w:eastAsia="楷体" w:cs="楷体"/>
          <w:color w:val="000000"/>
          <w:sz w:val="21"/>
          <w:szCs w:val="21"/>
        </w:rPr>
      </w:pPr>
      <w:r>
        <w:rPr>
          <w:rFonts w:hint="eastAsia" w:ascii="楷体" w:hAnsi="楷体" w:eastAsia="楷体" w:cs="楷体"/>
          <w:b/>
          <w:bCs/>
          <w:sz w:val="21"/>
          <w:szCs w:val="21"/>
        </w:rPr>
        <w:t xml:space="preserve">【摘要】 目的 </w:t>
      </w:r>
      <w:r>
        <w:rPr>
          <w:rFonts w:hint="eastAsia" w:ascii="楷体" w:hAnsi="楷体" w:eastAsia="楷体" w:cs="楷体"/>
          <w:sz w:val="21"/>
          <w:szCs w:val="21"/>
        </w:rPr>
        <w:t>通过设计、研究得出一种科学实用的方法来解决在全髋关节置换术中维持双下肢等长。</w:t>
      </w:r>
      <w:r>
        <w:rPr>
          <w:rFonts w:hint="eastAsia" w:ascii="楷体" w:hAnsi="楷体" w:eastAsia="楷体" w:cs="楷体"/>
          <w:b/>
          <w:bCs/>
          <w:sz w:val="21"/>
          <w:szCs w:val="21"/>
        </w:rPr>
        <w:t xml:space="preserve">方法 </w:t>
      </w:r>
      <w:r>
        <w:rPr>
          <w:rFonts w:hint="eastAsia" w:ascii="楷体" w:hAnsi="楷体" w:eastAsia="楷体" w:cs="楷体"/>
          <w:sz w:val="21"/>
          <w:szCs w:val="21"/>
        </w:rPr>
        <w:t>回顾性分析在新乡医学院第一附属医院2018年6月至2019年6月间行全髋关节置换术的28例单侧髋关节骨性关节炎的患者，</w:t>
      </w:r>
      <w:r>
        <w:rPr>
          <w:rFonts w:hint="eastAsia" w:ascii="楷体" w:hAnsi="楷体" w:eastAsia="楷体" w:cs="楷体"/>
          <w:color w:val="000000"/>
          <w:sz w:val="21"/>
          <w:szCs w:val="21"/>
        </w:rPr>
        <w:t>通过在术中标准侧卧位双足跟对齐膝关节屈曲90°时保持两髌骨上极距离为10mm来指导双下肢等长。</w:t>
      </w:r>
      <w:r>
        <w:rPr>
          <w:rFonts w:hint="eastAsia" w:ascii="楷体" w:hAnsi="楷体" w:eastAsia="楷体" w:cs="楷体"/>
          <w:sz w:val="21"/>
          <w:szCs w:val="21"/>
        </w:rPr>
        <w:t>术后≧6个月的随访，术前、术后测量双下肢长度差记录术后是否恢复双下肢等长，观察患者术后是否重建股骨偏心距。记录髋关节Harris评分来评估患者髋关节功能恢复情况。与其他术中均衡双下肢等长的方法比较。</w:t>
      </w:r>
      <w:r>
        <w:rPr>
          <w:rFonts w:hint="eastAsia" w:ascii="楷体" w:hAnsi="楷体" w:eastAsia="楷体" w:cs="楷体"/>
          <w:b/>
          <w:bCs/>
          <w:sz w:val="21"/>
          <w:szCs w:val="21"/>
        </w:rPr>
        <w:t>结果</w:t>
      </w:r>
      <w:r>
        <w:rPr>
          <w:rFonts w:hint="eastAsia" w:ascii="楷体" w:hAnsi="楷体" w:eastAsia="楷体" w:cs="楷体"/>
          <w:sz w:val="21"/>
          <w:szCs w:val="21"/>
        </w:rPr>
        <w:t>（1）所有病例术后双下肢恢复等长；（2）术后6个月的髋关节Harris、髋关节活动度均有明显改善，有统计学意义（</w:t>
      </w:r>
      <w:r>
        <w:rPr>
          <w:rFonts w:hint="eastAsia" w:ascii="楷体" w:hAnsi="楷体" w:eastAsia="楷体" w:cs="楷体"/>
          <w:i/>
          <w:iCs/>
          <w:sz w:val="21"/>
          <w:szCs w:val="21"/>
        </w:rPr>
        <w:t>P</w:t>
      </w:r>
      <w:r>
        <w:rPr>
          <w:rFonts w:hint="eastAsia" w:ascii="楷体" w:hAnsi="楷体" w:eastAsia="楷体" w:cs="楷体"/>
          <w:bCs/>
          <w:sz w:val="21"/>
          <w:szCs w:val="21"/>
        </w:rPr>
        <w:t>＜0.05</w:t>
      </w:r>
      <w:r>
        <w:rPr>
          <w:rFonts w:hint="eastAsia" w:ascii="楷体" w:hAnsi="楷体" w:eastAsia="楷体" w:cs="楷体"/>
          <w:sz w:val="21"/>
          <w:szCs w:val="21"/>
        </w:rPr>
        <w:t>）；（3）所有病例术后股骨偏心距得到重建。（4）与其他术中均衡双下肢等长方法相比具有简便、省时、经济等优势。</w:t>
      </w:r>
      <w:r>
        <w:rPr>
          <w:rFonts w:hint="eastAsia" w:ascii="楷体" w:hAnsi="楷体" w:eastAsia="楷体" w:cs="楷体"/>
          <w:b/>
          <w:bCs/>
          <w:sz w:val="21"/>
          <w:szCs w:val="21"/>
        </w:rPr>
        <w:t>结论</w:t>
      </w:r>
      <w:r>
        <w:rPr>
          <w:rFonts w:hint="eastAsia" w:ascii="楷体" w:hAnsi="楷体" w:eastAsia="楷体" w:cs="楷体"/>
          <w:sz w:val="21"/>
          <w:szCs w:val="21"/>
        </w:rPr>
        <w:t xml:space="preserve"> 通过在标准侧卧位</w:t>
      </w:r>
      <w:r>
        <w:rPr>
          <w:rFonts w:hint="eastAsia" w:ascii="楷体" w:hAnsi="楷体" w:eastAsia="楷体" w:cs="楷体"/>
          <w:color w:val="000000"/>
          <w:sz w:val="21"/>
          <w:szCs w:val="21"/>
        </w:rPr>
        <w:t>双足跟对齐膝关节屈曲90°时保持两髌骨上极距离为10mm对指导全髋关节置换术中维持双下肢等长有较好临床意义。</w:t>
      </w:r>
    </w:p>
    <w:p>
      <w:pPr>
        <w:jc w:val="both"/>
        <w:rPr>
          <w:rFonts w:hint="eastAsia" w:ascii="楷体" w:hAnsi="楷体" w:eastAsia="楷体" w:cs="楷体"/>
          <w:sz w:val="21"/>
          <w:szCs w:val="21"/>
        </w:rPr>
      </w:pPr>
      <w:r>
        <w:rPr>
          <w:rFonts w:hint="eastAsia" w:ascii="楷体" w:hAnsi="楷体" w:eastAsia="楷体" w:cs="楷体"/>
          <w:b/>
          <w:bCs/>
          <w:sz w:val="21"/>
          <w:szCs w:val="21"/>
        </w:rPr>
        <w:t xml:space="preserve">关键词   </w:t>
      </w:r>
      <w:r>
        <w:rPr>
          <w:rFonts w:hint="eastAsia" w:ascii="楷体" w:hAnsi="楷体" w:eastAsia="楷体" w:cs="楷体"/>
          <w:sz w:val="21"/>
          <w:szCs w:val="21"/>
        </w:rPr>
        <w:t>全髋关节置换，双下肢不等长，髌骨差;</w:t>
      </w:r>
    </w:p>
    <w:p>
      <w:pPr>
        <w:rPr>
          <w:rFonts w:hint="eastAsia" w:ascii="Times New Roman" w:hAnsi="Times New Roman"/>
          <w:b/>
          <w:bCs/>
          <w:szCs w:val="21"/>
        </w:rPr>
      </w:pPr>
      <w:r>
        <w:rPr>
          <w:rFonts w:hint="eastAsia" w:ascii="Times New Roman" w:hAnsi="Times New Roman"/>
          <w:b/>
          <w:bCs/>
          <w:szCs w:val="21"/>
        </w:rPr>
        <w:t xml:space="preserve"> Method of maintaining the length of both legs in total hip replacement</w:t>
      </w:r>
    </w:p>
    <w:p>
      <w:pPr>
        <w:rPr>
          <w:rFonts w:ascii="Times New Roman" w:hAnsi="Times New Roman"/>
          <w:b/>
          <w:bCs/>
          <w:szCs w:val="21"/>
        </w:rPr>
      </w:pPr>
      <w:r>
        <w:rPr>
          <w:rFonts w:hint="eastAsia" w:ascii="Times New Roman" w:hAnsi="Times New Roman"/>
          <w:b/>
          <w:bCs/>
          <w:szCs w:val="21"/>
        </w:rPr>
        <w:t>ZHAO Bo,XU Hai-bin</w:t>
      </w:r>
    </w:p>
    <w:p>
      <w:pPr>
        <w:spacing w:after="0" w:line="360" w:lineRule="auto"/>
        <w:ind w:firstLine="440" w:firstLineChars="200"/>
        <w:jc w:val="both"/>
        <w:rPr>
          <w:rFonts w:ascii="Times New Roman" w:hAnsi="Times New Roman" w:eastAsiaTheme="minorEastAsia"/>
          <w:sz w:val="24"/>
          <w:szCs w:val="24"/>
        </w:rPr>
      </w:pPr>
      <w:r>
        <w:rPr>
          <w:rFonts w:hint="eastAsia" w:ascii="Times New Roman" w:hAnsi="Times New Roman"/>
          <w:b/>
          <w:szCs w:val="21"/>
        </w:rPr>
        <w:t>【</w:t>
      </w:r>
      <w:r>
        <w:rPr>
          <w:rFonts w:ascii="Times New Roman" w:hAnsi="Times New Roman"/>
          <w:b/>
          <w:szCs w:val="21"/>
        </w:rPr>
        <w:t>Abstract】</w:t>
      </w:r>
      <w:r>
        <w:rPr>
          <w:rFonts w:ascii="Times New Roman" w:hAnsi="Times New Roman"/>
          <w:szCs w:val="21"/>
        </w:rPr>
        <w:t xml:space="preserve"> </w:t>
      </w:r>
      <w:r>
        <w:rPr>
          <w:rFonts w:ascii="Times New Roman" w:hAnsi="Times New Roman"/>
          <w:b/>
          <w:szCs w:val="21"/>
        </w:rPr>
        <w:t>Objective</w:t>
      </w:r>
      <w:r>
        <w:rPr>
          <w:rFonts w:ascii="Times New Roman" w:hAnsi="Times New Roman"/>
          <w:szCs w:val="21"/>
        </w:rPr>
        <w:t xml:space="preserve"> Through design and research, a scientific and practical method was developed to </w:t>
      </w:r>
      <w:r>
        <w:rPr>
          <w:rFonts w:ascii="Times New Roman" w:hAnsi="Times New Roman" w:eastAsiaTheme="minorEastAsia"/>
          <w:sz w:val="24"/>
          <w:szCs w:val="24"/>
        </w:rPr>
        <w:t>maintain</w:t>
      </w:r>
      <w:r>
        <w:rPr>
          <w:rFonts w:ascii="Times New Roman" w:hAnsi="Times New Roman"/>
          <w:szCs w:val="21"/>
        </w:rPr>
        <w:t xml:space="preserve"> the length of both lower limbs in total hip arthroplasty.</w:t>
      </w:r>
      <w:r>
        <w:rPr>
          <w:rFonts w:ascii="Times New Roman" w:hAnsi="Times New Roman"/>
          <w:b/>
          <w:szCs w:val="21"/>
        </w:rPr>
        <w:t>Methods</w:t>
      </w:r>
      <w:r>
        <w:rPr>
          <w:rFonts w:ascii="Times New Roman" w:hAnsi="Times New Roman"/>
          <w:szCs w:val="21"/>
        </w:rPr>
        <w:t xml:space="preserve"> A retrospective analysis was performed on 28 patients with unilateral osteoarthritis of the hip who underwent total hip arthroplasty in the first affiliated hospital of xinxiang medical college from June 2018 to June 2019</w:t>
      </w:r>
      <w:r>
        <w:rPr>
          <w:rFonts w:hint="eastAsia" w:ascii="Times New Roman" w:hAnsi="Times New Roman"/>
          <w:szCs w:val="21"/>
        </w:rPr>
        <w:t>.</w:t>
      </w:r>
      <w:r>
        <w:rPr>
          <w:rFonts w:ascii="Times New Roman" w:hAnsi="Times New Roman"/>
        </w:rPr>
        <w:t>The equal-length of the lower limbs was guided by keeping the upper pole of the patella at a distance of 10mm during 90° knee flexion with the alignment of the heel in the standard lateral position. Postoperative follow-up is greater than or equal to 6 months, Preoperative and postoperative measurement of the difference in the length of both lower extremities recorded whether the length of both lower extremities was restored after surgery, and whether the femoral eccentricity was reconstructed after surgery was observed.The hip Harris score was recorded to assess hip function recovery.</w:t>
      </w:r>
      <w:r>
        <w:rPr>
          <w:rFonts w:ascii="Arial" w:hAnsi="Arial" w:cs="Arial"/>
          <w:color w:val="333333"/>
          <w:sz w:val="21"/>
          <w:szCs w:val="21"/>
          <w:shd w:val="clear" w:color="auto" w:fill="F7F8FA"/>
        </w:rPr>
        <w:t xml:space="preserve"> </w:t>
      </w:r>
      <w:r>
        <w:rPr>
          <w:rFonts w:ascii="Times New Roman" w:hAnsi="Times New Roman"/>
        </w:rPr>
        <w:t>It was compared with other methods of equalizing the length of lower limbs.</w:t>
      </w:r>
      <w:r>
        <w:rPr>
          <w:rFonts w:ascii="Times New Roman" w:hAnsi="Times New Roman"/>
          <w:b/>
          <w:bCs/>
          <w:szCs w:val="21"/>
        </w:rPr>
        <w:t>Results</w:t>
      </w:r>
      <w:r>
        <w:rPr>
          <w:rFonts w:hint="eastAsia" w:ascii="Times New Roman" w:hAnsi="Times New Roman"/>
          <w:b/>
          <w:bCs/>
          <w:szCs w:val="21"/>
        </w:rPr>
        <w:t xml:space="preserve"> </w:t>
      </w:r>
      <w:r>
        <w:rPr>
          <w:rStyle w:val="16"/>
          <w:rFonts w:ascii="Arial" w:hAnsi="Arial" w:cs="Arial"/>
          <w:color w:val="333333"/>
          <w:sz w:val="21"/>
          <w:szCs w:val="21"/>
          <w:shd w:val="clear" w:color="auto" w:fill="F7F8FA"/>
        </w:rPr>
        <w:t>(</w:t>
      </w:r>
      <w:r>
        <w:rPr>
          <w:rFonts w:ascii="Times New Roman" w:hAnsi="Times New Roman"/>
        </w:rPr>
        <w:t xml:space="preserve">1) </w:t>
      </w:r>
      <w:r>
        <w:rPr>
          <w:rFonts w:hint="eastAsia" w:ascii="Times New Roman" w:hAnsi="Times New Roman"/>
        </w:rPr>
        <w:t>A</w:t>
      </w:r>
      <w:r>
        <w:rPr>
          <w:rFonts w:ascii="Times New Roman" w:hAnsi="Times New Roman"/>
        </w:rPr>
        <w:t xml:space="preserve">ll lower limbs recovered to the same length after surgery;(2) </w:t>
      </w:r>
      <w:r>
        <w:rPr>
          <w:rFonts w:hint="eastAsia" w:ascii="Times New Roman" w:hAnsi="Times New Roman"/>
        </w:rPr>
        <w:t>T</w:t>
      </w:r>
      <w:r>
        <w:rPr>
          <w:rFonts w:ascii="Times New Roman" w:hAnsi="Times New Roman"/>
        </w:rPr>
        <w:t>he hip joint Harris and hip joint range of motion were significantly improved 6 months after the operation, with statistical significance (</w:t>
      </w:r>
      <w:r>
        <w:rPr>
          <w:rFonts w:ascii="Times New Roman" w:hAnsi="Times New Roman"/>
          <w:i/>
        </w:rPr>
        <w:t>P</w:t>
      </w:r>
      <w:r>
        <w:rPr>
          <w:rFonts w:ascii="Times New Roman" w:hAnsi="Times New Roman"/>
        </w:rPr>
        <w:t xml:space="preserve">&lt;0.05).(3) </w:t>
      </w:r>
      <w:r>
        <w:rPr>
          <w:rFonts w:hint="eastAsia" w:ascii="Times New Roman" w:hAnsi="Times New Roman"/>
        </w:rPr>
        <w:t>F</w:t>
      </w:r>
      <w:r>
        <w:rPr>
          <w:rFonts w:ascii="Times New Roman" w:hAnsi="Times New Roman"/>
        </w:rPr>
        <w:t>emoral eccentricity was reconstructed in all cases.(</w:t>
      </w:r>
      <w:r>
        <w:rPr>
          <w:rFonts w:hint="eastAsia" w:ascii="Times New Roman" w:hAnsi="Times New Roman"/>
        </w:rPr>
        <w:t>4</w:t>
      </w:r>
      <w:r>
        <w:rPr>
          <w:rFonts w:ascii="Times New Roman" w:hAnsi="Times New Roman"/>
        </w:rPr>
        <w:t>) Compared with other methods of equalizing the length of lower limbs, it has the advantages of simplicity, time saving and economy.</w:t>
      </w:r>
      <w:r>
        <w:rPr>
          <w:rFonts w:ascii="Times New Roman" w:hAnsi="Times New Roman"/>
          <w:b/>
          <w:bCs/>
          <w:szCs w:val="21"/>
        </w:rPr>
        <w:t>Conclusion</w:t>
      </w:r>
      <w:r>
        <w:rPr>
          <w:rFonts w:ascii="Times New Roman" w:hAnsi="Times New Roman"/>
          <w:szCs w:val="21"/>
        </w:rPr>
        <w:t xml:space="preserve"> </w:t>
      </w:r>
      <w:r>
        <w:rPr>
          <w:rFonts w:ascii="Times New Roman" w:hAnsi="Times New Roman" w:eastAsiaTheme="minorEastAsia"/>
          <w:sz w:val="24"/>
          <w:szCs w:val="24"/>
        </w:rPr>
        <w:t>It is of great clinical significance to maintain the equal length of the lower limbs during total hip arthroplasty by keeping the distance of the upper pole of the patella to 10mm when the knee flexes 90° with the alignment of the heel in the standard lateral position.</w:t>
      </w:r>
    </w:p>
    <w:p>
      <w:pPr>
        <w:ind w:firstLine="330" w:firstLineChars="150"/>
        <w:jc w:val="both"/>
        <w:rPr>
          <w:rFonts w:ascii="Times New Roman" w:hAnsi="Times New Roman"/>
          <w:szCs w:val="21"/>
        </w:rPr>
      </w:pPr>
      <w:r>
        <w:rPr>
          <w:rFonts w:ascii="Times New Roman" w:hAnsi="Times New Roman"/>
          <w:b/>
          <w:bCs/>
          <w:szCs w:val="21"/>
        </w:rPr>
        <w:t>Key words</w:t>
      </w:r>
      <w:r>
        <w:rPr>
          <w:rFonts w:hint="eastAsia" w:ascii="Times New Roman" w:hAnsi="Times New Roman"/>
          <w:b/>
          <w:bCs/>
          <w:szCs w:val="21"/>
        </w:rPr>
        <w:t xml:space="preserve"> </w:t>
      </w:r>
      <w:r>
        <w:rPr>
          <w:rFonts w:ascii="Times New Roman" w:hAnsi="Times New Roman"/>
          <w:szCs w:val="21"/>
        </w:rPr>
        <w:t xml:space="preserve"> </w:t>
      </w:r>
      <w:r>
        <w:rPr>
          <w:rFonts w:hint="eastAsia" w:ascii="Times New Roman" w:hAnsi="Times New Roman"/>
          <w:szCs w:val="21"/>
        </w:rPr>
        <w:t>Total Hip Arthroplasty</w:t>
      </w:r>
      <w:r>
        <w:rPr>
          <w:rFonts w:hint="eastAsia" w:ascii="宋体" w:hAnsi="宋体" w:eastAsia="宋体" w:cs="宋体"/>
          <w:sz w:val="24"/>
          <w:szCs w:val="24"/>
        </w:rPr>
        <w:t>，</w:t>
      </w:r>
      <w:r>
        <w:rPr>
          <w:rFonts w:hint="eastAsia" w:ascii="Times New Roman" w:hAnsi="Times New Roman"/>
          <w:szCs w:val="21"/>
        </w:rPr>
        <w:t>Leg Length Discrepancy</w:t>
      </w:r>
      <w:r>
        <w:rPr>
          <w:rFonts w:hint="eastAsia" w:ascii="宋体" w:hAnsi="宋体" w:eastAsia="宋体" w:cs="宋体"/>
          <w:sz w:val="24"/>
          <w:szCs w:val="24"/>
        </w:rPr>
        <w:t>，</w:t>
      </w:r>
      <w:r>
        <w:rPr>
          <w:rFonts w:hint="eastAsia" w:ascii="Times New Roman" w:hAnsi="Times New Roman"/>
          <w:szCs w:val="21"/>
        </w:rPr>
        <w:t>Patellar difference</w:t>
      </w:r>
    </w:p>
    <w:p>
      <w:pPr>
        <w:ind w:firstLine="315" w:firstLineChars="150"/>
        <w:jc w:val="both"/>
        <w:rPr>
          <w:rFonts w:hint="eastAsia" w:ascii="宋体" w:hAnsi="宋体" w:eastAsia="宋体" w:cs="宋体"/>
          <w:sz w:val="21"/>
          <w:szCs w:val="21"/>
        </w:rPr>
      </w:pPr>
      <w:r>
        <w:rPr>
          <w:rFonts w:hint="eastAsia" w:ascii="宋体" w:hAnsi="宋体" w:eastAsia="宋体" w:cs="宋体"/>
          <w:sz w:val="21"/>
          <w:szCs w:val="21"/>
        </w:rPr>
        <w:t>髋关节骨性关节炎（hip osteoarthritis）是骨科常见疾病之一，包括原发性髋关节骨性关节炎和继发性骨性关节炎，其特点是关节软骨变性，并在软骨下及关节周围有骨赘形成，主要临床表现为髋关节疼痛、僵硬和活动受限，从而导致患者生活质量严重下降。全髋关节置换术（total hip arthroplasty，THA）是缓解髋关节骨性关节炎疼痛和残疾的有效方法,被广泛认为是现代医学中最成功的外科手术之一，但是它并非没有风险。全髋关节置换(THA)术后双下肢不等长(</w:t>
      </w:r>
      <w:bookmarkStart w:id="0" w:name="OLE_LINK2"/>
      <w:bookmarkStart w:id="1" w:name="OLE_LINK1"/>
      <w:r>
        <w:rPr>
          <w:rFonts w:hint="eastAsia" w:ascii="宋体" w:hAnsi="宋体" w:eastAsia="宋体" w:cs="宋体"/>
          <w:sz w:val="21"/>
          <w:szCs w:val="21"/>
        </w:rPr>
        <w:t>leg-length discrepancy</w:t>
      </w:r>
      <w:bookmarkEnd w:id="0"/>
      <w:bookmarkEnd w:id="1"/>
      <w:r>
        <w:rPr>
          <w:rFonts w:hint="eastAsia" w:ascii="宋体" w:hAnsi="宋体" w:eastAsia="宋体" w:cs="宋体"/>
          <w:sz w:val="21"/>
          <w:szCs w:val="21"/>
        </w:rPr>
        <w:t>，LLD)非常常见，超过10mm的长度差异可以明显引起患者的不适、跛行、下腰部疼痛及假体松动</w:t>
      </w:r>
      <w:r>
        <w:rPr>
          <w:rFonts w:hint="eastAsia" w:ascii="宋体" w:hAnsi="宋体" w:eastAsia="宋体" w:cs="宋体"/>
          <w:sz w:val="21"/>
          <w:szCs w:val="21"/>
          <w:vertAlign w:val="superscript"/>
        </w:rPr>
        <w:t>[1]</w:t>
      </w:r>
      <w:r>
        <w:rPr>
          <w:rFonts w:hint="eastAsia" w:ascii="宋体" w:hAnsi="宋体" w:eastAsia="宋体" w:cs="宋体"/>
          <w:sz w:val="21"/>
          <w:szCs w:val="21"/>
        </w:rPr>
        <w:t>。</w:t>
      </w:r>
    </w:p>
    <w:p>
      <w:pPr>
        <w:ind w:firstLine="315" w:firstLineChars="150"/>
        <w:jc w:val="both"/>
        <w:rPr>
          <w:rFonts w:hint="eastAsia" w:ascii="宋体" w:hAnsi="宋体" w:eastAsia="宋体" w:cs="宋体"/>
          <w:sz w:val="21"/>
          <w:szCs w:val="21"/>
        </w:rPr>
      </w:pPr>
      <w:r>
        <w:rPr>
          <w:rFonts w:hint="eastAsia" w:ascii="宋体" w:hAnsi="宋体" w:eastAsia="宋体" w:cs="宋体"/>
          <w:sz w:val="21"/>
          <w:szCs w:val="21"/>
        </w:rPr>
        <w:t>为了尽量减少这种长度差异，避免术后并发症的发生，不同的临床医师会采用不同的方法。在手术前后，双下肢长度差可通过临床查体及影像学检查可靠地测量，但通过在术中评估却困难得多。经过长期临床工作经验总结出一种较为实用的术中控制双下肢等长的方法，通过术中保持侧卧位双足跟对齐膝关节屈曲90°时两髌骨上极差为10mm时（以下位髌骨上极为参考，上位髌骨上极远于下位髌骨上极约10mm）对指导术中维持双下肢等长有较好的临床指导意义。</w:t>
      </w:r>
    </w:p>
    <w:p>
      <w:pPr>
        <w:jc w:val="both"/>
        <w:rPr>
          <w:rFonts w:hint="eastAsia" w:ascii="宋体" w:hAnsi="宋体" w:eastAsia="宋体" w:cs="宋体"/>
          <w:sz w:val="21"/>
          <w:szCs w:val="21"/>
        </w:rPr>
      </w:pPr>
      <w:r>
        <w:rPr>
          <w:rFonts w:hint="eastAsia" w:ascii="宋体" w:hAnsi="宋体" w:eastAsia="宋体" w:cs="宋体"/>
          <w:sz w:val="21"/>
          <w:szCs w:val="21"/>
        </w:rPr>
        <w:t>1.   资料与方法</w:t>
      </w:r>
    </w:p>
    <w:p>
      <w:pPr>
        <w:jc w:val="both"/>
        <w:rPr>
          <w:rFonts w:hint="eastAsia" w:ascii="宋体" w:hAnsi="宋体" w:eastAsia="宋体" w:cs="宋体"/>
          <w:sz w:val="21"/>
          <w:szCs w:val="21"/>
        </w:rPr>
      </w:pPr>
      <w:r>
        <w:rPr>
          <w:rFonts w:hint="eastAsia" w:ascii="宋体" w:hAnsi="宋体" w:eastAsia="宋体" w:cs="宋体"/>
          <w:sz w:val="21"/>
          <w:szCs w:val="21"/>
        </w:rPr>
        <w:t xml:space="preserve">1.1.一般资料 </w:t>
      </w:r>
    </w:p>
    <w:p>
      <w:pPr>
        <w:ind w:firstLine="420" w:firstLineChars="200"/>
        <w:jc w:val="both"/>
        <w:rPr>
          <w:rFonts w:hint="eastAsia" w:ascii="宋体" w:hAnsi="宋体" w:eastAsia="宋体" w:cs="宋体"/>
          <w:sz w:val="21"/>
          <w:szCs w:val="21"/>
        </w:rPr>
      </w:pPr>
      <w:r>
        <w:rPr>
          <w:rFonts w:hint="eastAsia" w:ascii="宋体" w:hAnsi="宋体" w:eastAsia="宋体" w:cs="宋体"/>
          <w:sz w:val="21"/>
          <w:szCs w:val="21"/>
        </w:rPr>
        <w:t>回顾性分析在新乡医学院第一附属医院2018年6月至2019年6月期间行全髋关节置换术的28例单侧髋关节骨性关节炎的患者，男性 16例，女性 12例，共28例；年龄：（58.04±8.0）岁，身高:（168.39±1.8）cm，体重:（67.4±18.20）kg,BMI:（23.43±1.20）kg/m</w:t>
      </w:r>
      <w:r>
        <w:rPr>
          <w:rFonts w:hint="eastAsia" w:ascii="宋体" w:hAnsi="宋体" w:eastAsia="宋体" w:cs="宋体"/>
          <w:sz w:val="21"/>
          <w:szCs w:val="21"/>
          <w:vertAlign w:val="superscript"/>
        </w:rPr>
        <w:t>2</w:t>
      </w:r>
      <w:r>
        <w:rPr>
          <w:rFonts w:hint="eastAsia" w:ascii="宋体" w:hAnsi="宋体" w:eastAsia="宋体" w:cs="宋体"/>
          <w:sz w:val="21"/>
          <w:szCs w:val="21"/>
        </w:rPr>
        <w:t>。术前患肢短缩（0～10）mm 9例，（10～20mm）14例，短缩（20～30）mm 5例；包括原发性髋关节骨性关节炎（19例）、继发性髋关节骨性关节炎（9例）。</w:t>
      </w:r>
    </w:p>
    <w:p>
      <w:pPr>
        <w:jc w:val="both"/>
        <w:rPr>
          <w:rFonts w:hint="eastAsia" w:ascii="宋体" w:hAnsi="宋体" w:eastAsia="宋体" w:cs="宋体"/>
          <w:sz w:val="21"/>
          <w:szCs w:val="21"/>
        </w:rPr>
      </w:pPr>
      <w:r>
        <w:rPr>
          <w:rFonts w:hint="eastAsia" w:ascii="宋体" w:hAnsi="宋体" w:eastAsia="宋体" w:cs="宋体"/>
          <w:sz w:val="21"/>
          <w:szCs w:val="21"/>
        </w:rPr>
        <w:t>1.2纳入及排除标准</w:t>
      </w:r>
    </w:p>
    <w:p>
      <w:pPr>
        <w:ind w:firstLine="420" w:firstLineChars="200"/>
        <w:jc w:val="both"/>
        <w:rPr>
          <w:rFonts w:hint="eastAsia" w:ascii="宋体" w:hAnsi="宋体" w:eastAsia="宋体" w:cs="宋体"/>
          <w:sz w:val="21"/>
          <w:szCs w:val="21"/>
        </w:rPr>
      </w:pPr>
      <w:r>
        <w:rPr>
          <w:rFonts w:hint="eastAsia" w:ascii="宋体" w:hAnsi="宋体" w:eastAsia="宋体" w:cs="宋体"/>
          <w:sz w:val="21"/>
          <w:szCs w:val="21"/>
        </w:rPr>
        <w:t>纳入的标准：（1）单侧髋骨性关节炎初次行全髋关节置换术的患者（既往无髋关节手术史），包括原发性髋关节骨性关节炎、继发性髋关节骨性关节炎。（2）术前有明显症状、影响生活质量、保守治疗后无效要求行手术的患者。（3）手术均由同一高年资主任医师进行，选用的人工关节假体为同一公司的生物型假体。（4）术前、术后临床资料完整，能够配合完成随访要求。排除标准是：（1）髋关节周围骨折、髋关节发育不良(3-4期)、既往有髋关节手术史、双侧髋关节疾病、下肢膝、踝关节畸形以及存在严重高血压、心脏病、感染等手术禁忌症的患者。（2）术前、术后资料不完整，不能配合完成随访要求的患者。</w:t>
      </w:r>
    </w:p>
    <w:p>
      <w:pPr>
        <w:jc w:val="both"/>
        <w:rPr>
          <w:rFonts w:hint="eastAsia" w:ascii="宋体" w:hAnsi="宋体" w:eastAsia="宋体" w:cs="宋体"/>
          <w:sz w:val="21"/>
          <w:szCs w:val="21"/>
        </w:rPr>
      </w:pPr>
      <w:r>
        <w:rPr>
          <w:rFonts w:hint="eastAsia" w:ascii="宋体" w:hAnsi="宋体" w:eastAsia="宋体" w:cs="宋体"/>
          <w:sz w:val="21"/>
          <w:szCs w:val="21"/>
        </w:rPr>
        <w:t>1.3 治疗方法</w:t>
      </w:r>
    </w:p>
    <w:p>
      <w:pPr>
        <w:jc w:val="both"/>
        <w:rPr>
          <w:rFonts w:hint="eastAsia" w:ascii="宋体" w:hAnsi="宋体" w:eastAsia="宋体" w:cs="宋体"/>
          <w:sz w:val="21"/>
          <w:szCs w:val="21"/>
        </w:rPr>
      </w:pPr>
      <w:r>
        <w:rPr>
          <w:rFonts w:hint="eastAsia" w:ascii="宋体" w:hAnsi="宋体" w:eastAsia="宋体" w:cs="宋体"/>
          <w:sz w:val="21"/>
          <w:szCs w:val="21"/>
        </w:rPr>
        <w:t>（1）手术过程</w:t>
      </w:r>
    </w:p>
    <w:p>
      <w:pPr>
        <w:ind w:firstLine="315" w:firstLineChars="150"/>
        <w:jc w:val="both"/>
        <w:rPr>
          <w:rFonts w:hint="eastAsia" w:ascii="宋体" w:hAnsi="宋体" w:eastAsia="宋体" w:cs="宋体"/>
          <w:sz w:val="21"/>
          <w:szCs w:val="21"/>
        </w:rPr>
      </w:pPr>
      <w:r>
        <w:rPr>
          <w:rFonts w:hint="eastAsia" w:ascii="宋体" w:hAnsi="宋体" w:eastAsia="宋体" w:cs="宋体"/>
          <w:sz w:val="21"/>
          <w:szCs w:val="21"/>
        </w:rPr>
        <w:t>均采用全身麻醉,侧卧位手术（体位要求：取侧卧位，髋床固定，前柱放置于耻骨联合、后柱放置于骶骨固定，约束带辅助固定使身体于髋床垂直）。体位固定后术者测量双足跟对齐膝关节屈曲90°时测量两髌骨上极的差值。行Harding切口,依次切开皮肤、皮下、阔肌膜张肌，沿止点切断部分臀中肌，切开前方关节囊，切除增生滑膜，显露股骨头，将股骨头脱位并松解周围软组织及关节囊，沿转子间线于小转子上1.5cm处截骨，取出股骨头。切除髋臼盂唇，必要时切除增生骨赘，用髋臼锉依次打磨髋臼，锉至髋臼软骨下骨质均匀渗血，安放髋臼假体（参考位置：外展40°±10°，前倾15°±10°）</w:t>
      </w:r>
      <w:r>
        <w:rPr>
          <w:rFonts w:hint="eastAsia" w:ascii="宋体" w:hAnsi="宋体" w:eastAsia="宋体" w:cs="宋体"/>
          <w:sz w:val="21"/>
          <w:szCs w:val="21"/>
          <w:shd w:val="clear" w:color="auto" w:fill="FFFFFF"/>
          <w:vertAlign w:val="superscript"/>
        </w:rPr>
        <w:t>[2]</w:t>
      </w:r>
      <w:r>
        <w:rPr>
          <w:rFonts w:hint="eastAsia" w:ascii="宋体" w:hAnsi="宋体" w:eastAsia="宋体" w:cs="宋体"/>
          <w:sz w:val="21"/>
          <w:szCs w:val="21"/>
        </w:rPr>
        <w:t>，检查臼杯牢固无松动，安装相应内衬。行股骨近端开髓，依次髓腔锉扩髓，安装合适股骨柄假体。选择球头假体试模，将髋关节复位，固定体位后，再次测量两髌骨上极的差值，调整差值距离为合适距离（以下位髌骨上极为参考，上位髌骨上极远于下位髌骨上极约10mm），综合调整后选择合适型号球头假体复位，检查假体位置、松紧度、活动度良好。仔细止血、清点器械、辅料无误后，生理盐水冲洗切口，放置1根引流管后缝合臀中肌止点，逐层关闭切口，经引流管关节腔注射氨甲环酸1g并暂时夹闭（2小时后打开），无菌辅料包扎固定。</w:t>
      </w:r>
    </w:p>
    <w:p>
      <w:pPr>
        <w:jc w:val="both"/>
        <w:rPr>
          <w:rFonts w:hint="eastAsia" w:ascii="宋体" w:hAnsi="宋体" w:eastAsia="宋体" w:cs="宋体"/>
          <w:sz w:val="21"/>
          <w:szCs w:val="21"/>
        </w:rPr>
      </w:pPr>
      <w:r>
        <w:rPr>
          <w:rFonts w:hint="eastAsia" w:ascii="宋体" w:hAnsi="宋体" w:eastAsia="宋体" w:cs="宋体"/>
          <w:sz w:val="21"/>
          <w:szCs w:val="21"/>
        </w:rPr>
        <w:t xml:space="preserve">（2）术后处理 </w:t>
      </w:r>
    </w:p>
    <w:p>
      <w:pPr>
        <w:ind w:firstLine="420" w:firstLineChars="200"/>
        <w:jc w:val="both"/>
        <w:rPr>
          <w:rFonts w:hint="eastAsia" w:ascii="宋体" w:hAnsi="宋体" w:eastAsia="宋体" w:cs="宋体"/>
          <w:sz w:val="21"/>
          <w:szCs w:val="21"/>
        </w:rPr>
      </w:pPr>
      <w:r>
        <w:rPr>
          <w:rFonts w:hint="eastAsia" w:ascii="宋体" w:hAnsi="宋体" w:eastAsia="宋体" w:cs="宋体"/>
          <w:sz w:val="21"/>
          <w:szCs w:val="21"/>
        </w:rPr>
        <w:t>术后第1天观察切口引流量，无异常后拔出切口引流管，留取引流管尖端行细菌学培养。术后予以预防感染、抗凝、预防深静脉血栓形成、镇痛、指导功能锻炼等，拍摄双侧髋关节正位片。记录所有患者术后1天、1个月、2个月、3个月、6个月双侧髋关节正位片双下肢长度差值、双侧股骨偏心距、侧卧位两髌骨上极的差值以及仰卧位双下肢长度差值。记录术前、术后1、2、3、6个月的髋关节Harris评分，来评估髋关节功能。</w:t>
      </w:r>
    </w:p>
    <w:p>
      <w:pPr>
        <w:jc w:val="both"/>
        <w:rPr>
          <w:rFonts w:hint="eastAsia" w:ascii="宋体" w:hAnsi="宋体" w:eastAsia="宋体" w:cs="宋体"/>
          <w:sz w:val="21"/>
          <w:szCs w:val="21"/>
        </w:rPr>
      </w:pPr>
      <w:r>
        <w:rPr>
          <w:rFonts w:hint="eastAsia" w:ascii="宋体" w:hAnsi="宋体" w:eastAsia="宋体" w:cs="宋体"/>
          <w:sz w:val="21"/>
          <w:szCs w:val="21"/>
        </w:rPr>
        <w:t>1.4 观察指标</w:t>
      </w:r>
    </w:p>
    <w:p>
      <w:pPr>
        <w:ind w:firstLine="420" w:firstLineChars="200"/>
        <w:jc w:val="both"/>
        <w:rPr>
          <w:rFonts w:hint="eastAsia" w:ascii="宋体" w:hAnsi="宋体" w:eastAsia="宋体" w:cs="宋体"/>
          <w:sz w:val="21"/>
          <w:szCs w:val="21"/>
        </w:rPr>
      </w:pPr>
      <w:r>
        <w:rPr>
          <w:rFonts w:hint="eastAsia" w:ascii="宋体" w:hAnsi="宋体" w:eastAsia="宋体" w:cs="宋体"/>
          <w:sz w:val="21"/>
          <w:szCs w:val="21"/>
        </w:rPr>
        <w:t>术前、术后1天、1个月、2个月、3个月、6个月对所有患者拍摄双侧髋关节正位片测量并记录双下肢长度差值、双侧股骨偏心距，直接测量并记录仰卧位时双下肢长度差值，记录髋关节Harris功能评分及髋关节活动度范围。</w:t>
      </w:r>
    </w:p>
    <w:p>
      <w:pPr>
        <w:ind w:firstLine="420" w:firstLineChars="200"/>
        <w:jc w:val="both"/>
        <w:rPr>
          <w:rFonts w:hint="eastAsia" w:ascii="宋体" w:hAnsi="宋体" w:eastAsia="宋体" w:cs="宋体"/>
          <w:sz w:val="21"/>
          <w:szCs w:val="21"/>
        </w:rPr>
      </w:pPr>
      <w:r>
        <w:rPr>
          <w:rFonts w:hint="eastAsia" w:ascii="宋体" w:hAnsi="宋体" w:eastAsia="宋体" w:cs="宋体"/>
          <w:sz w:val="21"/>
          <w:szCs w:val="21"/>
        </w:rPr>
        <w:t>方法为：（1）双侧髋关节正位片测量双下肢长度差值：在双髋关节正位片上以双侧泪滴水平（或双侧坐骨结节最低点水平）连线为基准,分别测量双侧小转子与该水平线之间的垂直距离,结合比例尺折算并记录相对差值作参考记录双下肢肢体长度差异</w:t>
      </w:r>
      <w:r>
        <w:rPr>
          <w:rFonts w:hint="eastAsia" w:ascii="宋体" w:hAnsi="宋体" w:eastAsia="宋体" w:cs="宋体"/>
          <w:sz w:val="21"/>
          <w:szCs w:val="21"/>
          <w:vertAlign w:val="superscript"/>
        </w:rPr>
        <w:t>[3]</w:t>
      </w:r>
      <w:r>
        <w:rPr>
          <w:rFonts w:hint="eastAsia" w:ascii="宋体" w:hAnsi="宋体" w:eastAsia="宋体" w:cs="宋体"/>
          <w:sz w:val="21"/>
          <w:szCs w:val="21"/>
        </w:rPr>
        <w:t>。</w:t>
      </w:r>
    </w:p>
    <w:p>
      <w:pPr>
        <w:ind w:firstLine="420" w:firstLineChars="200"/>
        <w:jc w:val="both"/>
        <w:rPr>
          <w:rFonts w:hint="eastAsia" w:ascii="宋体" w:hAnsi="宋体" w:eastAsia="宋体" w:cs="宋体"/>
          <w:sz w:val="21"/>
          <w:szCs w:val="21"/>
        </w:rPr>
      </w:pPr>
      <w:r>
        <w:rPr>
          <w:rFonts w:hint="eastAsia" w:ascii="宋体" w:hAnsi="宋体" w:eastAsia="宋体" w:cs="宋体"/>
          <w:sz w:val="21"/>
          <w:szCs w:val="21"/>
        </w:rPr>
        <w:t>（2）直接测量是指患者取仰卧位，双下肢伸直中立位，测量双侧髂前上棘至内踝尖距离；标准侧卧位双足跟对齐膝关节屈曲90°时测量两髌骨上极的差值并记录（为尽量减少误差，让3位医师分别测量，取其平均值）。</w:t>
      </w:r>
    </w:p>
    <w:p>
      <w:pPr>
        <w:ind w:firstLine="420" w:firstLineChars="200"/>
        <w:jc w:val="both"/>
        <w:rPr>
          <w:rFonts w:hint="eastAsia" w:ascii="宋体" w:hAnsi="宋体" w:eastAsia="宋体" w:cs="宋体"/>
          <w:sz w:val="21"/>
          <w:szCs w:val="21"/>
        </w:rPr>
      </w:pPr>
      <w:r>
        <w:rPr>
          <w:rFonts w:hint="eastAsia" w:ascii="宋体" w:hAnsi="宋体" w:eastAsia="宋体" w:cs="宋体"/>
          <w:sz w:val="21"/>
          <w:szCs w:val="21"/>
        </w:rPr>
        <w:t>（3）测量股骨偏心距：把股骨头看做球形，确定股骨头旋转中心（即为球心），在X线片上使用“双弦法”确定股骨头或股骨头假体的旋转中心，即圆心O，然后做两侧股骨干（或股骨柄假体）的纵轴线，做圆心O到该纵轴线的垂线，垂足为A，股骨偏心距即为线段OA的长度。将术后患侧股骨偏心距测量值与正常侧对比，若差值小于4mm，则认为股骨偏心距得到重建</w:t>
      </w:r>
      <w:r>
        <w:rPr>
          <w:rFonts w:hint="eastAsia" w:ascii="宋体" w:hAnsi="宋体" w:eastAsia="宋体" w:cs="宋体"/>
          <w:sz w:val="21"/>
          <w:szCs w:val="21"/>
          <w:vertAlign w:val="superscript"/>
        </w:rPr>
        <w:fldChar w:fldCharType="begin"/>
      </w:r>
      <w:r>
        <w:rPr>
          <w:rFonts w:hint="eastAsia" w:ascii="宋体" w:hAnsi="宋体" w:eastAsia="宋体" w:cs="宋体"/>
          <w:sz w:val="21"/>
          <w:szCs w:val="21"/>
          <w:vertAlign w:val="superscript"/>
        </w:rPr>
        <w:instrText xml:space="preserve"> ADDIN KYMRREF{00526C2B-D5B6-4C9F-8726-5008C49181C0}12</w:instrText>
      </w:r>
      <w:r>
        <w:rPr>
          <w:rFonts w:hint="eastAsia" w:ascii="宋体" w:hAnsi="宋体" w:eastAsia="宋体" w:cs="宋体"/>
          <w:sz w:val="21"/>
          <w:szCs w:val="21"/>
          <w:vertAlign w:val="superscript"/>
        </w:rPr>
        <w:fldChar w:fldCharType="separate"/>
      </w:r>
      <w:r>
        <w:rPr>
          <w:rFonts w:hint="eastAsia" w:ascii="宋体" w:hAnsi="宋体" w:eastAsia="宋体" w:cs="宋体"/>
          <w:sz w:val="21"/>
          <w:szCs w:val="21"/>
          <w:vertAlign w:val="superscript"/>
        </w:rPr>
        <w:t>[4]</w:t>
      </w:r>
      <w:r>
        <w:rPr>
          <w:rFonts w:hint="eastAsia" w:ascii="宋体" w:hAnsi="宋体" w:eastAsia="宋体" w:cs="宋体"/>
          <w:sz w:val="21"/>
          <w:szCs w:val="21"/>
          <w:vertAlign w:val="superscript"/>
        </w:rPr>
        <w:fldChar w:fldCharType="end"/>
      </w:r>
      <w:r>
        <w:rPr>
          <w:rFonts w:hint="eastAsia" w:ascii="宋体" w:hAnsi="宋体" w:eastAsia="宋体" w:cs="宋体"/>
          <w:sz w:val="21"/>
          <w:szCs w:val="21"/>
        </w:rPr>
        <w:t>（图3）。</w:t>
      </w:r>
    </w:p>
    <w:p>
      <w:pPr>
        <w:ind w:firstLine="420" w:firstLineChars="200"/>
        <w:jc w:val="both"/>
        <w:rPr>
          <w:rFonts w:hint="eastAsia" w:ascii="宋体" w:hAnsi="宋体" w:eastAsia="宋体" w:cs="宋体"/>
          <w:sz w:val="21"/>
          <w:szCs w:val="21"/>
        </w:rPr>
      </w:pPr>
      <w:r>
        <w:rPr>
          <w:rFonts w:hint="eastAsia" w:ascii="宋体" w:hAnsi="宋体" w:eastAsia="宋体" w:cs="宋体"/>
          <w:sz w:val="21"/>
          <w:szCs w:val="21"/>
        </w:rPr>
        <w:t>（4）髋关节Harris评分方法：内容包括疼痛、功能、活动范围、畸形四个方面，各项指标分值为44分、47分、5分、4分，总分100分。优：≥90分，良：80—89分，中：70—79分，差：＜70分</w:t>
      </w:r>
      <w:r>
        <w:rPr>
          <w:rFonts w:hint="eastAsia" w:ascii="宋体" w:hAnsi="宋体" w:eastAsia="宋体" w:cs="宋体"/>
          <w:sz w:val="21"/>
          <w:szCs w:val="21"/>
          <w:vertAlign w:val="superscript"/>
        </w:rPr>
        <w:fldChar w:fldCharType="begin"/>
      </w:r>
      <w:r>
        <w:rPr>
          <w:rFonts w:hint="eastAsia" w:ascii="宋体" w:hAnsi="宋体" w:eastAsia="宋体" w:cs="宋体"/>
          <w:sz w:val="21"/>
          <w:szCs w:val="21"/>
          <w:vertAlign w:val="superscript"/>
        </w:rPr>
        <w:instrText xml:space="preserve"> ADDIN KYMRREF{00526C2B-D5B6-4C9F-8726-5008C49181C0}12</w:instrText>
      </w:r>
      <w:r>
        <w:rPr>
          <w:rFonts w:hint="eastAsia" w:ascii="宋体" w:hAnsi="宋体" w:eastAsia="宋体" w:cs="宋体"/>
          <w:sz w:val="21"/>
          <w:szCs w:val="21"/>
          <w:vertAlign w:val="superscript"/>
        </w:rPr>
        <w:fldChar w:fldCharType="separate"/>
      </w:r>
      <w:r>
        <w:rPr>
          <w:rFonts w:hint="eastAsia" w:ascii="宋体" w:hAnsi="宋体" w:eastAsia="宋体" w:cs="宋体"/>
          <w:sz w:val="21"/>
          <w:szCs w:val="21"/>
          <w:vertAlign w:val="superscript"/>
        </w:rPr>
        <w:t>[5，6]</w:t>
      </w:r>
      <w:r>
        <w:rPr>
          <w:rFonts w:hint="eastAsia" w:ascii="宋体" w:hAnsi="宋体" w:eastAsia="宋体" w:cs="宋体"/>
          <w:sz w:val="21"/>
          <w:szCs w:val="21"/>
          <w:vertAlign w:val="superscript"/>
        </w:rPr>
        <w:fldChar w:fldCharType="end"/>
      </w:r>
      <w:r>
        <w:rPr>
          <w:rFonts w:hint="eastAsia" w:ascii="宋体" w:hAnsi="宋体" w:eastAsia="宋体" w:cs="宋体"/>
          <w:sz w:val="21"/>
          <w:szCs w:val="21"/>
        </w:rPr>
        <w:t>。</w:t>
      </w:r>
    </w:p>
    <w:p>
      <w:pPr>
        <w:ind w:firstLine="420" w:firstLineChars="200"/>
        <w:jc w:val="both"/>
        <w:rPr>
          <w:rFonts w:hint="eastAsia" w:ascii="宋体" w:hAnsi="宋体" w:eastAsia="宋体" w:cs="宋体"/>
          <w:sz w:val="21"/>
          <w:szCs w:val="21"/>
        </w:rPr>
      </w:pPr>
      <w:r>
        <w:rPr>
          <w:rFonts w:hint="eastAsia" w:ascii="宋体" w:hAnsi="宋体" w:eastAsia="宋体" w:cs="宋体"/>
          <w:sz w:val="21"/>
          <w:szCs w:val="21"/>
        </w:rPr>
        <w:t>（5）髋关节活动度范围：包括前屈（130°—140°）、后伸（10°—15°）、外展（30°—45°）、内收（20°—30°）、内旋（40°—50°）、外旋（30°—40°）6个活动方向角度的总和。</w:t>
      </w:r>
    </w:p>
    <w:p>
      <w:pPr>
        <w:spacing w:line="220" w:lineRule="atLeast"/>
        <w:rPr>
          <w:rFonts w:hint="eastAsia" w:ascii="宋体" w:hAnsi="宋体" w:eastAsia="宋体" w:cs="宋体"/>
          <w:sz w:val="21"/>
          <w:szCs w:val="21"/>
        </w:rPr>
      </w:pPr>
      <w:r>
        <w:rPr>
          <w:rFonts w:hint="eastAsia" w:ascii="宋体" w:hAnsi="宋体" w:eastAsia="宋体" w:cs="宋体"/>
          <w:sz w:val="21"/>
          <w:szCs w:val="21"/>
        </w:rPr>
        <w:t>1.5 统计学处理</w:t>
      </w:r>
    </w:p>
    <w:p>
      <w:pPr>
        <w:spacing w:line="220" w:lineRule="atLeast"/>
        <w:ind w:firstLine="420" w:firstLineChars="200"/>
        <w:rPr>
          <w:rFonts w:hint="eastAsia" w:ascii="宋体" w:hAnsi="宋体" w:eastAsia="宋体" w:cs="宋体"/>
          <w:sz w:val="21"/>
          <w:szCs w:val="21"/>
        </w:rPr>
      </w:pPr>
      <w:r>
        <w:rPr>
          <w:rFonts w:hint="eastAsia" w:ascii="宋体" w:hAnsi="宋体" w:eastAsia="宋体" w:cs="宋体"/>
          <w:sz w:val="21"/>
          <w:szCs w:val="21"/>
        </w:rPr>
        <w:t>采用SPSS23.0软件进行统计学分析，符合正态分布的计量资料以均数±标准差（</w:t>
      </w:r>
      <w:r>
        <w:rPr>
          <w:rFonts w:hint="eastAsia" w:ascii="宋体" w:hAnsi="宋体" w:eastAsia="宋体" w:cs="宋体"/>
          <w:i/>
          <w:sz w:val="21"/>
          <w:szCs w:val="21"/>
        </w:rPr>
        <w:sym w:font="Symbol" w:char="F060"/>
      </w:r>
      <w:r>
        <w:rPr>
          <w:rFonts w:hint="eastAsia" w:ascii="宋体" w:hAnsi="宋体" w:eastAsia="宋体" w:cs="宋体"/>
          <w:i/>
          <w:sz w:val="21"/>
          <w:szCs w:val="21"/>
        </w:rPr>
        <w:t>x±s</w:t>
      </w:r>
      <w:r>
        <w:rPr>
          <w:rFonts w:hint="eastAsia" w:ascii="宋体" w:hAnsi="宋体" w:eastAsia="宋体" w:cs="宋体"/>
          <w:sz w:val="21"/>
          <w:szCs w:val="21"/>
        </w:rPr>
        <w:t>）表示，采用配对</w:t>
      </w:r>
      <w:r>
        <w:rPr>
          <w:rFonts w:hint="eastAsia" w:ascii="宋体" w:hAnsi="宋体" w:eastAsia="宋体" w:cs="宋体"/>
          <w:i/>
          <w:sz w:val="21"/>
          <w:szCs w:val="21"/>
        </w:rPr>
        <w:t>t</w:t>
      </w:r>
      <w:r>
        <w:rPr>
          <w:rFonts w:hint="eastAsia" w:ascii="宋体" w:hAnsi="宋体" w:eastAsia="宋体" w:cs="宋体"/>
          <w:sz w:val="21"/>
          <w:szCs w:val="21"/>
        </w:rPr>
        <w:t>检验；不符合正态分布的计量资料以中位数及四分位间距[</w:t>
      </w:r>
      <w:r>
        <w:rPr>
          <w:rFonts w:hint="eastAsia" w:ascii="宋体" w:hAnsi="宋体" w:eastAsia="宋体" w:cs="宋体"/>
          <w:i/>
          <w:sz w:val="21"/>
          <w:szCs w:val="21"/>
        </w:rPr>
        <w:t>M</w:t>
      </w:r>
      <w:r>
        <w:rPr>
          <w:rFonts w:hint="eastAsia" w:ascii="宋体" w:hAnsi="宋体" w:eastAsia="宋体" w:cs="宋体"/>
          <w:sz w:val="21"/>
          <w:szCs w:val="21"/>
        </w:rPr>
        <w:t>(</w:t>
      </w:r>
      <w:r>
        <w:rPr>
          <w:rFonts w:hint="eastAsia" w:ascii="宋体" w:hAnsi="宋体" w:eastAsia="宋体" w:cs="宋体"/>
          <w:i/>
          <w:sz w:val="21"/>
          <w:szCs w:val="21"/>
        </w:rPr>
        <w:t>Q</w:t>
      </w:r>
      <w:r>
        <w:rPr>
          <w:rFonts w:hint="eastAsia" w:ascii="宋体" w:hAnsi="宋体" w:eastAsia="宋体" w:cs="宋体"/>
          <w:i/>
          <w:sz w:val="21"/>
          <w:szCs w:val="21"/>
          <w:vertAlign w:val="subscript"/>
        </w:rPr>
        <w:t>L</w:t>
      </w:r>
      <w:r>
        <w:rPr>
          <w:rFonts w:hint="eastAsia" w:ascii="宋体" w:hAnsi="宋体" w:eastAsia="宋体" w:cs="宋体"/>
          <w:sz w:val="21"/>
          <w:szCs w:val="21"/>
        </w:rPr>
        <w:t>,</w:t>
      </w:r>
      <w:r>
        <w:rPr>
          <w:rFonts w:hint="eastAsia" w:ascii="宋体" w:hAnsi="宋体" w:eastAsia="宋体" w:cs="宋体"/>
          <w:i/>
          <w:sz w:val="21"/>
          <w:szCs w:val="21"/>
        </w:rPr>
        <w:t>Q</w:t>
      </w:r>
      <w:r>
        <w:rPr>
          <w:rFonts w:hint="eastAsia" w:ascii="宋体" w:hAnsi="宋体" w:eastAsia="宋体" w:cs="宋体"/>
          <w:i/>
          <w:sz w:val="21"/>
          <w:szCs w:val="21"/>
          <w:vertAlign w:val="subscript"/>
        </w:rPr>
        <w:t>U</w:t>
      </w:r>
      <w:r>
        <w:rPr>
          <w:rFonts w:hint="eastAsia" w:ascii="宋体" w:hAnsi="宋体" w:eastAsia="宋体" w:cs="宋体"/>
          <w:sz w:val="21"/>
          <w:szCs w:val="21"/>
        </w:rPr>
        <w:t>)]表示，两独立样本比较采用非参数检验</w:t>
      </w:r>
      <w:r>
        <w:rPr>
          <w:rFonts w:hint="eastAsia" w:ascii="宋体" w:hAnsi="宋体" w:eastAsia="宋体" w:cs="宋体"/>
          <w:i/>
          <w:sz w:val="21"/>
          <w:szCs w:val="21"/>
        </w:rPr>
        <w:t>Mann-Whiney U</w:t>
      </w:r>
      <w:r>
        <w:rPr>
          <w:rFonts w:hint="eastAsia" w:ascii="宋体" w:hAnsi="宋体" w:eastAsia="宋体" w:cs="宋体"/>
          <w:sz w:val="21"/>
          <w:szCs w:val="21"/>
        </w:rPr>
        <w:t>检验，两组间配对样本采用</w:t>
      </w:r>
      <w:r>
        <w:rPr>
          <w:rFonts w:hint="eastAsia" w:ascii="宋体" w:hAnsi="宋体" w:eastAsia="宋体" w:cs="宋体"/>
          <w:i/>
          <w:sz w:val="21"/>
          <w:szCs w:val="21"/>
        </w:rPr>
        <w:t>Wilcoxon</w:t>
      </w:r>
      <w:r>
        <w:rPr>
          <w:rFonts w:hint="eastAsia" w:ascii="宋体" w:hAnsi="宋体" w:eastAsia="宋体" w:cs="宋体"/>
          <w:sz w:val="21"/>
          <w:szCs w:val="21"/>
        </w:rPr>
        <w:t>检验，以</w:t>
      </w:r>
      <w:r>
        <w:rPr>
          <w:rFonts w:hint="eastAsia" w:ascii="宋体" w:hAnsi="宋体" w:eastAsia="宋体" w:cs="宋体"/>
          <w:i/>
          <w:sz w:val="21"/>
          <w:szCs w:val="21"/>
        </w:rPr>
        <w:t>P</w:t>
      </w:r>
      <w:r>
        <w:rPr>
          <w:rFonts w:hint="eastAsia" w:ascii="宋体" w:hAnsi="宋体" w:eastAsia="宋体" w:cs="宋体"/>
          <w:sz w:val="21"/>
          <w:szCs w:val="21"/>
        </w:rPr>
        <w:t>&lt;0.05为有统计学意义。</w:t>
      </w:r>
    </w:p>
    <w:p>
      <w:pPr>
        <w:jc w:val="both"/>
        <w:rPr>
          <w:rFonts w:hint="eastAsia" w:ascii="宋体" w:hAnsi="宋体" w:eastAsia="宋体" w:cs="宋体"/>
          <w:sz w:val="21"/>
          <w:szCs w:val="21"/>
        </w:rPr>
      </w:pPr>
      <w:r>
        <w:rPr>
          <w:rFonts w:hint="eastAsia" w:ascii="宋体" w:hAnsi="宋体" w:eastAsia="宋体" w:cs="宋体"/>
          <w:sz w:val="21"/>
          <w:szCs w:val="21"/>
        </w:rPr>
        <w:t>2.结果</w:t>
      </w:r>
    </w:p>
    <w:p>
      <w:pPr>
        <w:jc w:val="both"/>
        <w:rPr>
          <w:rFonts w:hint="eastAsia" w:ascii="宋体" w:hAnsi="宋体" w:eastAsia="宋体" w:cs="宋体"/>
          <w:sz w:val="21"/>
          <w:szCs w:val="21"/>
        </w:rPr>
      </w:pPr>
      <w:r>
        <w:rPr>
          <w:rFonts w:hint="eastAsia" w:ascii="宋体" w:hAnsi="宋体" w:eastAsia="宋体" w:cs="宋体"/>
          <w:sz w:val="21"/>
          <w:szCs w:val="21"/>
        </w:rPr>
        <w:t>2.1双下肢恢复等长情况</w:t>
      </w:r>
    </w:p>
    <w:p>
      <w:pPr>
        <w:ind w:firstLine="420" w:firstLineChars="200"/>
        <w:jc w:val="both"/>
        <w:rPr>
          <w:rFonts w:hint="eastAsia" w:ascii="宋体" w:hAnsi="宋体" w:eastAsia="宋体" w:cs="宋体"/>
          <w:sz w:val="21"/>
          <w:szCs w:val="21"/>
        </w:rPr>
      </w:pPr>
      <w:r>
        <w:rPr>
          <w:rFonts w:hint="eastAsia" w:ascii="宋体" w:hAnsi="宋体" w:eastAsia="宋体" w:cs="宋体"/>
          <w:sz w:val="21"/>
          <w:szCs w:val="21"/>
        </w:rPr>
        <w:t>术后患者LLD可导致背部疼痛、腰椎退行性变或膝、髋骨关节炎、人工假体松动、人工假体脱位等。虽然对LLD可能引起症状的阈值没有一个定性的标准，但是大多数学者认为超过10mm的LLD可以导致并发症的出现，并且随着LLD的增加而增加。患侧术后下肢长度变化可能会受髋关节负重的影响，但是一般在术后6月已趋于稳定。本组所有病例术后双下肢恢复等长（术后LLD≤5mm视为双下肢等长）</w:t>
      </w:r>
      <w:r>
        <w:rPr>
          <w:rFonts w:hint="eastAsia" w:ascii="宋体" w:hAnsi="宋体" w:eastAsia="宋体" w:cs="宋体"/>
          <w:sz w:val="21"/>
          <w:szCs w:val="21"/>
          <w:vertAlign w:val="superscript"/>
        </w:rPr>
        <w:t>[7]</w:t>
      </w:r>
      <w:r>
        <w:rPr>
          <w:rFonts w:hint="eastAsia" w:ascii="宋体" w:hAnsi="宋体" w:eastAsia="宋体" w:cs="宋体"/>
          <w:sz w:val="21"/>
          <w:szCs w:val="21"/>
        </w:rPr>
        <w:t>。术前髌骨高度差值与正常人髌骨高度差值有统计学意义（</w:t>
      </w:r>
      <w:r>
        <w:rPr>
          <w:rFonts w:hint="eastAsia" w:ascii="宋体" w:hAnsi="宋体" w:eastAsia="宋体" w:cs="宋体"/>
          <w:i/>
          <w:sz w:val="21"/>
          <w:szCs w:val="21"/>
        </w:rPr>
        <w:t>Z</w:t>
      </w:r>
      <w:r>
        <w:rPr>
          <w:rFonts w:hint="eastAsia" w:ascii="宋体" w:hAnsi="宋体" w:eastAsia="宋体" w:cs="宋体"/>
          <w:sz w:val="21"/>
          <w:szCs w:val="21"/>
        </w:rPr>
        <w:t>=-7.348；</w:t>
      </w:r>
      <w:r>
        <w:rPr>
          <w:rFonts w:hint="eastAsia" w:ascii="宋体" w:hAnsi="宋体" w:eastAsia="宋体" w:cs="宋体"/>
          <w:i/>
          <w:sz w:val="21"/>
          <w:szCs w:val="21"/>
        </w:rPr>
        <w:t>P</w:t>
      </w:r>
      <w:r>
        <w:rPr>
          <w:rFonts w:hint="eastAsia" w:ascii="宋体" w:hAnsi="宋体" w:eastAsia="宋体" w:cs="宋体"/>
          <w:sz w:val="21"/>
          <w:szCs w:val="21"/>
        </w:rPr>
        <w:t>&lt;0.05）；术后髌骨高度差值与正常人髌骨高度差值无统计学意义（</w:t>
      </w:r>
      <w:r>
        <w:rPr>
          <w:rFonts w:hint="eastAsia" w:ascii="宋体" w:hAnsi="宋体" w:eastAsia="宋体" w:cs="宋体"/>
          <w:i/>
          <w:sz w:val="21"/>
          <w:szCs w:val="21"/>
        </w:rPr>
        <w:t>Z</w:t>
      </w:r>
      <w:r>
        <w:rPr>
          <w:rFonts w:hint="eastAsia" w:ascii="宋体" w:hAnsi="宋体" w:eastAsia="宋体" w:cs="宋体"/>
          <w:sz w:val="21"/>
          <w:szCs w:val="21"/>
        </w:rPr>
        <w:t>=-1.742；</w:t>
      </w:r>
      <w:r>
        <w:rPr>
          <w:rFonts w:hint="eastAsia" w:ascii="宋体" w:hAnsi="宋体" w:eastAsia="宋体" w:cs="宋体"/>
          <w:i/>
          <w:sz w:val="21"/>
          <w:szCs w:val="21"/>
        </w:rPr>
        <w:t>P</w:t>
      </w:r>
      <w:r>
        <w:rPr>
          <w:rFonts w:hint="eastAsia" w:ascii="宋体" w:hAnsi="宋体" w:eastAsia="宋体" w:cs="宋体"/>
          <w:sz w:val="21"/>
          <w:szCs w:val="21"/>
        </w:rPr>
        <w:t>&gt;0.05）。（见表1、图1、2）</w:t>
      </w:r>
    </w:p>
    <w:p>
      <w:pPr>
        <w:ind w:firstLine="315" w:firstLineChars="150"/>
        <w:jc w:val="both"/>
        <w:rPr>
          <w:rFonts w:hint="eastAsia" w:ascii="宋体" w:hAnsi="宋体" w:eastAsia="宋体" w:cs="宋体"/>
          <w:sz w:val="21"/>
          <w:szCs w:val="21"/>
        </w:rPr>
      </w:pPr>
      <w:r>
        <w:rPr>
          <w:rFonts w:hint="eastAsia" w:ascii="宋体" w:hAnsi="宋体" w:eastAsia="宋体" w:cs="宋体"/>
          <w:sz w:val="21"/>
          <w:szCs w:val="21"/>
        </w:rPr>
        <w:pict>
          <v:shape id="_x0000_s1032" o:spid="_x0000_s1032" o:spt="202" type="#_x0000_t202" style="position:absolute;left:0pt;margin-left:11pt;margin-top:163.35pt;height:60.5pt;width:189pt;z-index:251658240;mso-width-relative:page;mso-height-relative:page;" stroked="t" coordsize="21600,21600">
            <v:path/>
            <v:fill opacity="11141f" focussize="0,0"/>
            <v:stroke color="#FFFFFF" joinstyle="miter"/>
            <v:imagedata o:title=""/>
            <o:lock v:ext="edit"/>
            <v:textbox>
              <w:txbxContent>
                <w:p>
                  <w:pPr>
                    <w:pStyle w:val="14"/>
                    <w:spacing w:before="0" w:beforeAutospacing="0" w:after="0" w:afterAutospacing="0"/>
                    <w:rPr>
                      <w:sz w:val="15"/>
                      <w:szCs w:val="15"/>
                    </w:rPr>
                  </w:pPr>
                  <w:r>
                    <w:rPr>
                      <w:rFonts w:hint="eastAsia"/>
                      <w:sz w:val="15"/>
                      <w:szCs w:val="15"/>
                    </w:rPr>
                    <w:t>图片1：术前双下肢肢体长度差约为10mm</w:t>
                  </w:r>
                </w:p>
                <w:p>
                  <w:pPr>
                    <w:pStyle w:val="14"/>
                    <w:spacing w:before="0" w:beforeAutospacing="0" w:after="0" w:afterAutospacing="0"/>
                    <w:rPr>
                      <w:rFonts w:ascii="Times New Roman" w:hAnsi="Times New Roman" w:cs="Times New Roman"/>
                      <w:sz w:val="15"/>
                      <w:szCs w:val="15"/>
                    </w:rPr>
                  </w:pPr>
                  <w:r>
                    <w:rPr>
                      <w:rFonts w:ascii="Times New Roman" w:hAnsi="Times New Roman" w:cs="Times New Roman"/>
                      <w:sz w:val="15"/>
                      <w:szCs w:val="15"/>
                    </w:rPr>
                    <w:t>Picture 1: preoperative limb length difference between lower limbs was about 10mm</w:t>
                  </w:r>
                </w:p>
                <w:p/>
              </w:txbxContent>
            </v:textbox>
          </v:shape>
        </w:pict>
      </w:r>
      <w:r>
        <w:rPr>
          <w:rFonts w:hint="eastAsia" w:ascii="宋体" w:hAnsi="宋体" w:eastAsia="宋体" w:cs="宋体"/>
          <w:color w:val="333333"/>
          <w:sz w:val="21"/>
          <w:szCs w:val="21"/>
        </w:rPr>
        <w:pict>
          <v:shape id="_x0000_s1033" o:spid="_x0000_s1033" o:spt="202" type="#_x0000_t202" style="position:absolute;left:0pt;margin-left:205pt;margin-top:160.85pt;height:40.5pt;width:196.75pt;z-index:251658240;mso-width-relative:page;mso-height-relative:page;" stroked="t" coordsize="21600,21600">
            <v:path/>
            <v:fill opacity="11141f" focussize="0,0"/>
            <v:stroke color="#FFFFFF" joinstyle="miter"/>
            <v:imagedata o:title=""/>
            <o:lock v:ext="edit"/>
            <v:textbox>
              <w:txbxContent>
                <w:p>
                  <w:pPr>
                    <w:pStyle w:val="14"/>
                    <w:spacing w:before="0" w:beforeAutospacing="0" w:after="0" w:afterAutospacing="0"/>
                    <w:rPr>
                      <w:sz w:val="15"/>
                      <w:szCs w:val="15"/>
                    </w:rPr>
                  </w:pPr>
                  <w:r>
                    <w:rPr>
                      <w:rFonts w:hint="eastAsia"/>
                      <w:sz w:val="15"/>
                      <w:szCs w:val="15"/>
                    </w:rPr>
                    <w:t>图片2：术后双下肢肢体恢复等长</w:t>
                  </w:r>
                </w:p>
                <w:p>
                  <w:pPr>
                    <w:pStyle w:val="14"/>
                    <w:spacing w:before="0" w:beforeAutospacing="0" w:after="0" w:afterAutospacing="0"/>
                    <w:rPr>
                      <w:rFonts w:ascii="Times New Roman" w:hAnsi="Times New Roman" w:cs="Times New Roman"/>
                      <w:sz w:val="15"/>
                      <w:szCs w:val="15"/>
                    </w:rPr>
                  </w:pPr>
                  <w:r>
                    <w:rPr>
                      <w:rFonts w:ascii="Times New Roman" w:hAnsi="Times New Roman" w:cs="Times New Roman"/>
                      <w:sz w:val="15"/>
                      <w:szCs w:val="15"/>
                    </w:rPr>
                    <w:t>Picture 2: postoperative recovery of the limbs of both lower limbs was equal in length  10mm</w:t>
                  </w:r>
                </w:p>
                <w:p/>
              </w:txbxContent>
            </v:textbox>
          </v:shape>
        </w:pict>
      </w:r>
      <w:r>
        <w:rPr>
          <w:rFonts w:hint="eastAsia" w:ascii="宋体" w:hAnsi="宋体" w:eastAsia="宋体" w:cs="宋体"/>
          <w:sz w:val="21"/>
          <w:szCs w:val="21"/>
        </w:rPr>
        <w:drawing>
          <wp:inline distT="0" distB="0" distL="0" distR="0">
            <wp:extent cx="2311400" cy="1981200"/>
            <wp:effectExtent l="19050" t="0" r="0" b="0"/>
            <wp:docPr id="1" name="图片 1" descr="术前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术前6"/>
                    <pic:cNvPicPr>
                      <a:picLocks noChangeAspect="1" noChangeArrowheads="1"/>
                    </pic:cNvPicPr>
                  </pic:nvPicPr>
                  <pic:blipFill>
                    <a:blip r:embed="rId6"/>
                    <a:srcRect/>
                    <a:stretch>
                      <a:fillRect/>
                    </a:stretch>
                  </pic:blipFill>
                  <pic:spPr>
                    <a:xfrm>
                      <a:off x="0" y="0"/>
                      <a:ext cx="2311400" cy="1981200"/>
                    </a:xfrm>
                    <a:prstGeom prst="rect">
                      <a:avLst/>
                    </a:prstGeom>
                    <a:noFill/>
                    <a:ln w="9525">
                      <a:noFill/>
                      <a:miter lim="800000"/>
                      <a:headEnd/>
                      <a:tailEnd/>
                    </a:ln>
                  </pic:spPr>
                </pic:pic>
              </a:graphicData>
            </a:graphic>
          </wp:inline>
        </w:drawing>
      </w:r>
      <w:r>
        <w:rPr>
          <w:rFonts w:hint="eastAsia" w:ascii="宋体" w:hAnsi="宋体" w:eastAsia="宋体" w:cs="宋体"/>
          <w:sz w:val="21"/>
          <w:szCs w:val="21"/>
        </w:rPr>
        <w:t xml:space="preserve">  </w:t>
      </w:r>
      <w:r>
        <w:rPr>
          <w:rFonts w:hint="eastAsia" w:ascii="宋体" w:hAnsi="宋体" w:eastAsia="宋体" w:cs="宋体"/>
          <w:sz w:val="21"/>
          <w:szCs w:val="21"/>
        </w:rPr>
        <w:drawing>
          <wp:inline distT="0" distB="0" distL="0" distR="0">
            <wp:extent cx="2298700" cy="1987550"/>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srcRect/>
                    <a:stretch>
                      <a:fillRect/>
                    </a:stretch>
                  </pic:blipFill>
                  <pic:spPr>
                    <a:xfrm>
                      <a:off x="0" y="0"/>
                      <a:ext cx="2298700" cy="1987550"/>
                    </a:xfrm>
                    <a:prstGeom prst="rect">
                      <a:avLst/>
                    </a:prstGeom>
                    <a:noFill/>
                    <a:ln w="9525">
                      <a:noFill/>
                      <a:miter lim="800000"/>
                      <a:headEnd/>
                      <a:tailEnd/>
                    </a:ln>
                  </pic:spPr>
                </pic:pic>
              </a:graphicData>
            </a:graphic>
          </wp:inline>
        </w:drawing>
      </w:r>
    </w:p>
    <w:p>
      <w:pPr>
        <w:ind w:firstLine="315" w:firstLineChars="150"/>
        <w:jc w:val="both"/>
        <w:rPr>
          <w:rFonts w:hint="eastAsia" w:ascii="宋体" w:hAnsi="宋体" w:eastAsia="宋体" w:cs="宋体"/>
          <w:color w:val="333333"/>
          <w:sz w:val="21"/>
          <w:szCs w:val="21"/>
          <w:shd w:val="clear" w:color="auto" w:fill="F7F8FA"/>
        </w:rPr>
      </w:pPr>
    </w:p>
    <w:p>
      <w:pPr>
        <w:ind w:firstLine="315" w:firstLineChars="150"/>
        <w:jc w:val="both"/>
        <w:rPr>
          <w:rFonts w:hint="eastAsia" w:ascii="宋体" w:hAnsi="宋体" w:eastAsia="宋体" w:cs="宋体"/>
          <w:color w:val="333333"/>
          <w:sz w:val="21"/>
          <w:szCs w:val="21"/>
          <w:shd w:val="clear" w:color="auto" w:fill="F7F8FA"/>
        </w:rPr>
      </w:pPr>
    </w:p>
    <w:p>
      <w:pPr>
        <w:ind w:firstLine="315" w:firstLineChars="150"/>
        <w:jc w:val="both"/>
        <w:rPr>
          <w:rFonts w:hint="eastAsia" w:ascii="宋体" w:hAnsi="宋体" w:eastAsia="宋体" w:cs="宋体"/>
          <w:sz w:val="21"/>
          <w:szCs w:val="21"/>
        </w:rPr>
      </w:pPr>
      <w:r>
        <w:rPr>
          <w:rFonts w:hint="eastAsia" w:ascii="宋体" w:hAnsi="宋体" w:eastAsia="宋体" w:cs="宋体"/>
          <w:sz w:val="21"/>
          <w:szCs w:val="21"/>
        </w:rPr>
        <w:t>表1 术前与术后6月双下肢长度差、两髌骨上极差的比较</w:t>
      </w:r>
    </w:p>
    <w:p>
      <w:pPr>
        <w:pStyle w:val="14"/>
        <w:spacing w:before="0" w:beforeAutospacing="0" w:after="0" w:afterAutospacing="0"/>
        <w:ind w:firstLine="315" w:firstLineChars="150"/>
        <w:rPr>
          <w:rFonts w:hint="eastAsia" w:ascii="宋体" w:hAnsi="宋体" w:eastAsia="宋体" w:cs="宋体"/>
          <w:sz w:val="21"/>
          <w:szCs w:val="21"/>
          <w:shd w:val="clear" w:color="auto" w:fill="FFFFFF"/>
        </w:rPr>
      </w:pPr>
      <w:r>
        <w:rPr>
          <w:rFonts w:hint="eastAsia" w:ascii="宋体" w:hAnsi="宋体" w:eastAsia="宋体" w:cs="宋体"/>
          <w:color w:val="333333"/>
          <w:sz w:val="21"/>
          <w:szCs w:val="21"/>
          <w:shd w:val="clear" w:color="auto" w:fill="F7F8FA"/>
        </w:rPr>
        <w:t>Table 1 comparison between preoperative and postoperative 6 months of lower limb length difference and superior patella range difference</w:t>
      </w:r>
    </w:p>
    <w:tbl>
      <w:tblPr>
        <w:tblStyle w:val="6"/>
        <w:tblW w:w="8472"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746"/>
        <w:gridCol w:w="2473"/>
        <w:gridCol w:w="2268"/>
        <w:gridCol w:w="992"/>
        <w:gridCol w:w="99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46" w:type="dxa"/>
          </w:tcPr>
          <w:p>
            <w:pPr>
              <w:jc w:val="both"/>
              <w:rPr>
                <w:rFonts w:hint="eastAsia" w:ascii="宋体" w:hAnsi="宋体" w:eastAsia="宋体" w:cs="宋体"/>
                <w:sz w:val="21"/>
                <w:szCs w:val="21"/>
              </w:rPr>
            </w:pPr>
          </w:p>
        </w:tc>
        <w:tc>
          <w:tcPr>
            <w:tcW w:w="2473" w:type="dxa"/>
          </w:tcPr>
          <w:p>
            <w:pPr>
              <w:jc w:val="center"/>
              <w:rPr>
                <w:rFonts w:hint="eastAsia" w:ascii="宋体" w:hAnsi="宋体" w:eastAsia="宋体" w:cs="宋体"/>
                <w:sz w:val="21"/>
                <w:szCs w:val="21"/>
              </w:rPr>
            </w:pPr>
            <w:r>
              <w:rPr>
                <w:rFonts w:hint="eastAsia" w:ascii="宋体" w:hAnsi="宋体" w:eastAsia="宋体" w:cs="宋体"/>
                <w:sz w:val="21"/>
                <w:szCs w:val="21"/>
              </w:rPr>
              <w:t>术前</w:t>
            </w:r>
          </w:p>
        </w:tc>
        <w:tc>
          <w:tcPr>
            <w:tcW w:w="2268" w:type="dxa"/>
          </w:tcPr>
          <w:p>
            <w:pPr>
              <w:jc w:val="center"/>
              <w:rPr>
                <w:rFonts w:hint="eastAsia" w:ascii="宋体" w:hAnsi="宋体" w:eastAsia="宋体" w:cs="宋体"/>
                <w:sz w:val="21"/>
                <w:szCs w:val="21"/>
              </w:rPr>
            </w:pPr>
            <w:r>
              <w:rPr>
                <w:rFonts w:hint="eastAsia" w:ascii="宋体" w:hAnsi="宋体" w:eastAsia="宋体" w:cs="宋体"/>
                <w:sz w:val="21"/>
                <w:szCs w:val="21"/>
              </w:rPr>
              <w:t>术后6月</w:t>
            </w:r>
          </w:p>
        </w:tc>
        <w:tc>
          <w:tcPr>
            <w:tcW w:w="992" w:type="dxa"/>
          </w:tcPr>
          <w:p>
            <w:pPr>
              <w:jc w:val="center"/>
              <w:rPr>
                <w:rFonts w:hint="eastAsia" w:ascii="宋体" w:hAnsi="宋体" w:eastAsia="宋体" w:cs="宋体"/>
                <w:i/>
                <w:sz w:val="21"/>
                <w:szCs w:val="21"/>
              </w:rPr>
            </w:pPr>
            <w:r>
              <w:rPr>
                <w:rFonts w:hint="eastAsia" w:ascii="宋体" w:hAnsi="宋体" w:eastAsia="宋体" w:cs="宋体"/>
                <w:i/>
                <w:sz w:val="21"/>
                <w:szCs w:val="21"/>
              </w:rPr>
              <w:t>Z</w:t>
            </w:r>
          </w:p>
        </w:tc>
        <w:tc>
          <w:tcPr>
            <w:tcW w:w="993" w:type="dxa"/>
          </w:tcPr>
          <w:p>
            <w:pPr>
              <w:jc w:val="center"/>
              <w:rPr>
                <w:rFonts w:hint="eastAsia" w:ascii="宋体" w:hAnsi="宋体" w:eastAsia="宋体" w:cs="宋体"/>
                <w:i/>
                <w:sz w:val="21"/>
                <w:szCs w:val="21"/>
              </w:rPr>
            </w:pPr>
            <w:r>
              <w:rPr>
                <w:rFonts w:hint="eastAsia" w:ascii="宋体" w:hAnsi="宋体" w:eastAsia="宋体" w:cs="宋体"/>
                <w:i/>
                <w:sz w:val="21"/>
                <w:szCs w:val="21"/>
              </w:rPr>
              <w:t>P</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46" w:type="dxa"/>
            <w:tcBorders>
              <w:bottom w:val="nil"/>
            </w:tcBorders>
          </w:tcPr>
          <w:p>
            <w:pPr>
              <w:jc w:val="both"/>
              <w:rPr>
                <w:rFonts w:hint="eastAsia" w:ascii="宋体" w:hAnsi="宋体" w:eastAsia="宋体" w:cs="宋体"/>
                <w:sz w:val="21"/>
                <w:szCs w:val="21"/>
              </w:rPr>
            </w:pPr>
            <w:r>
              <w:rPr>
                <w:rFonts w:hint="eastAsia" w:ascii="宋体" w:hAnsi="宋体" w:eastAsia="宋体" w:cs="宋体"/>
                <w:sz w:val="21"/>
                <w:szCs w:val="21"/>
              </w:rPr>
              <w:t>双下肢长度差（mm）</w:t>
            </w:r>
          </w:p>
        </w:tc>
        <w:tc>
          <w:tcPr>
            <w:tcW w:w="2473" w:type="dxa"/>
            <w:tcBorders>
              <w:bottom w:val="nil"/>
            </w:tcBorders>
          </w:tcPr>
          <w:p>
            <w:pPr>
              <w:jc w:val="center"/>
              <w:rPr>
                <w:rFonts w:hint="eastAsia" w:ascii="宋体" w:hAnsi="宋体" w:eastAsia="宋体" w:cs="宋体"/>
                <w:sz w:val="21"/>
                <w:szCs w:val="21"/>
              </w:rPr>
            </w:pPr>
            <w:r>
              <w:rPr>
                <w:rFonts w:hint="eastAsia" w:ascii="宋体" w:hAnsi="宋体" w:eastAsia="宋体" w:cs="宋体"/>
                <w:sz w:val="21"/>
                <w:szCs w:val="21"/>
              </w:rPr>
              <w:t>18.00（15.00，22.75）</w:t>
            </w:r>
          </w:p>
        </w:tc>
        <w:tc>
          <w:tcPr>
            <w:tcW w:w="2268" w:type="dxa"/>
            <w:tcBorders>
              <w:bottom w:val="nil"/>
            </w:tcBorders>
          </w:tcPr>
          <w:p>
            <w:pPr>
              <w:jc w:val="center"/>
              <w:rPr>
                <w:rFonts w:hint="eastAsia" w:ascii="宋体" w:hAnsi="宋体" w:eastAsia="宋体" w:cs="宋体"/>
                <w:sz w:val="21"/>
                <w:szCs w:val="21"/>
              </w:rPr>
            </w:pPr>
            <w:r>
              <w:rPr>
                <w:rFonts w:hint="eastAsia" w:ascii="宋体" w:hAnsi="宋体" w:eastAsia="宋体" w:cs="宋体"/>
                <w:sz w:val="21"/>
                <w:szCs w:val="21"/>
              </w:rPr>
              <w:t>0.00（0.00，1.50）</w:t>
            </w:r>
          </w:p>
        </w:tc>
        <w:tc>
          <w:tcPr>
            <w:tcW w:w="992" w:type="dxa"/>
            <w:tcBorders>
              <w:bottom w:val="nil"/>
            </w:tcBorders>
          </w:tcPr>
          <w:p>
            <w:pPr>
              <w:jc w:val="center"/>
              <w:rPr>
                <w:rFonts w:hint="eastAsia" w:ascii="宋体" w:hAnsi="宋体" w:eastAsia="宋体" w:cs="宋体"/>
                <w:sz w:val="21"/>
                <w:szCs w:val="21"/>
              </w:rPr>
            </w:pPr>
            <w:r>
              <w:rPr>
                <w:rFonts w:hint="eastAsia" w:ascii="宋体" w:hAnsi="宋体" w:eastAsia="宋体" w:cs="宋体"/>
                <w:sz w:val="21"/>
                <w:szCs w:val="21"/>
              </w:rPr>
              <w:t>-4.466</w:t>
            </w:r>
          </w:p>
        </w:tc>
        <w:tc>
          <w:tcPr>
            <w:tcW w:w="993" w:type="dxa"/>
            <w:tcBorders>
              <w:bottom w:val="nil"/>
            </w:tcBorders>
          </w:tcPr>
          <w:p>
            <w:pPr>
              <w:jc w:val="center"/>
              <w:rPr>
                <w:rFonts w:hint="eastAsia" w:ascii="宋体" w:hAnsi="宋体" w:eastAsia="宋体" w:cs="宋体"/>
                <w:sz w:val="21"/>
                <w:szCs w:val="21"/>
              </w:rPr>
            </w:pPr>
            <w:r>
              <w:rPr>
                <w:rFonts w:hint="eastAsia" w:ascii="宋体" w:hAnsi="宋体" w:eastAsia="宋体" w:cs="宋体"/>
                <w:sz w:val="21"/>
                <w:szCs w:val="21"/>
              </w:rPr>
              <w:t>&lt;0.05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46" w:type="dxa"/>
            <w:tcBorders>
              <w:top w:val="nil"/>
              <w:bottom w:val="nil"/>
            </w:tcBorders>
          </w:tcPr>
          <w:p>
            <w:pPr>
              <w:jc w:val="both"/>
              <w:rPr>
                <w:rFonts w:hint="eastAsia" w:ascii="宋体" w:hAnsi="宋体" w:eastAsia="宋体" w:cs="宋体"/>
                <w:sz w:val="21"/>
                <w:szCs w:val="21"/>
              </w:rPr>
            </w:pPr>
            <w:r>
              <w:rPr>
                <w:rFonts w:hint="eastAsia" w:ascii="宋体" w:hAnsi="宋体" w:eastAsia="宋体" w:cs="宋体"/>
                <w:sz w:val="21"/>
                <w:szCs w:val="21"/>
              </w:rPr>
              <w:pict>
                <v:shape id="_x0000_s1028" o:spid="_x0000_s1028" o:spt="32" type="#_x0000_t32" style="position:absolute;left:0pt;flip:y;margin-left:-0.45pt;margin-top:16.2pt;height:1.1pt;width:416.95pt;z-index:251657216;mso-width-relative:page;mso-height-relative:page;" o:connectortype="straight" filled="f" coordsize="21600,21600">
                  <v:path arrowok="t"/>
                  <v:fill on="f" focussize="0,0"/>
                  <v:stroke/>
                  <v:imagedata o:title=""/>
                  <o:lock v:ext="edit"/>
                </v:shape>
              </w:pict>
            </w:r>
            <w:r>
              <w:rPr>
                <w:rFonts w:hint="eastAsia" w:ascii="宋体" w:hAnsi="宋体" w:eastAsia="宋体" w:cs="宋体"/>
                <w:sz w:val="21"/>
                <w:szCs w:val="21"/>
              </w:rPr>
              <w:t>两髌骨上极差（mm）</w:t>
            </w:r>
          </w:p>
        </w:tc>
        <w:tc>
          <w:tcPr>
            <w:tcW w:w="2473" w:type="dxa"/>
            <w:tcBorders>
              <w:top w:val="nil"/>
              <w:bottom w:val="nil"/>
            </w:tcBorders>
          </w:tcPr>
          <w:p>
            <w:pPr>
              <w:jc w:val="center"/>
              <w:rPr>
                <w:rFonts w:hint="eastAsia" w:ascii="宋体" w:hAnsi="宋体" w:eastAsia="宋体" w:cs="宋体"/>
                <w:sz w:val="21"/>
                <w:szCs w:val="21"/>
              </w:rPr>
            </w:pPr>
            <w:r>
              <w:rPr>
                <w:rFonts w:hint="eastAsia" w:ascii="宋体" w:hAnsi="宋体" w:eastAsia="宋体" w:cs="宋体"/>
                <w:sz w:val="21"/>
                <w:szCs w:val="21"/>
              </w:rPr>
              <w:t>25.00（20.00，25.75）</w:t>
            </w:r>
          </w:p>
        </w:tc>
        <w:tc>
          <w:tcPr>
            <w:tcW w:w="2268" w:type="dxa"/>
            <w:tcBorders>
              <w:top w:val="nil"/>
              <w:bottom w:val="nil"/>
            </w:tcBorders>
          </w:tcPr>
          <w:p>
            <w:pPr>
              <w:jc w:val="center"/>
              <w:rPr>
                <w:rFonts w:hint="eastAsia" w:ascii="宋体" w:hAnsi="宋体" w:eastAsia="宋体" w:cs="宋体"/>
                <w:sz w:val="21"/>
                <w:szCs w:val="21"/>
              </w:rPr>
            </w:pPr>
            <w:r>
              <w:rPr>
                <w:rFonts w:hint="eastAsia" w:ascii="宋体" w:hAnsi="宋体" w:eastAsia="宋体" w:cs="宋体"/>
                <w:sz w:val="21"/>
                <w:szCs w:val="21"/>
              </w:rPr>
              <w:t>10.00（10.00，11.00）</w:t>
            </w:r>
          </w:p>
        </w:tc>
        <w:tc>
          <w:tcPr>
            <w:tcW w:w="992" w:type="dxa"/>
            <w:tcBorders>
              <w:top w:val="nil"/>
              <w:bottom w:val="nil"/>
            </w:tcBorders>
          </w:tcPr>
          <w:p>
            <w:pPr>
              <w:jc w:val="center"/>
              <w:rPr>
                <w:rFonts w:hint="eastAsia" w:ascii="宋体" w:hAnsi="宋体" w:eastAsia="宋体" w:cs="宋体"/>
                <w:sz w:val="21"/>
                <w:szCs w:val="21"/>
              </w:rPr>
            </w:pPr>
            <w:r>
              <w:rPr>
                <w:rFonts w:hint="eastAsia" w:ascii="宋体" w:hAnsi="宋体" w:eastAsia="宋体" w:cs="宋体"/>
                <w:sz w:val="21"/>
                <w:szCs w:val="21"/>
              </w:rPr>
              <w:t>-4.476</w:t>
            </w:r>
          </w:p>
        </w:tc>
        <w:tc>
          <w:tcPr>
            <w:tcW w:w="993" w:type="dxa"/>
            <w:tcBorders>
              <w:top w:val="nil"/>
              <w:bottom w:val="nil"/>
            </w:tcBorders>
          </w:tcPr>
          <w:p>
            <w:pPr>
              <w:jc w:val="center"/>
              <w:rPr>
                <w:rFonts w:hint="eastAsia" w:ascii="宋体" w:hAnsi="宋体" w:eastAsia="宋体" w:cs="宋体"/>
                <w:sz w:val="21"/>
                <w:szCs w:val="21"/>
              </w:rPr>
            </w:pPr>
            <w:r>
              <w:rPr>
                <w:rFonts w:hint="eastAsia" w:ascii="宋体" w:hAnsi="宋体" w:eastAsia="宋体" w:cs="宋体"/>
                <w:sz w:val="21"/>
                <w:szCs w:val="21"/>
              </w:rPr>
              <w:t>&lt;0.05</w:t>
            </w:r>
          </w:p>
        </w:tc>
      </w:tr>
    </w:tbl>
    <w:p>
      <w:pPr>
        <w:jc w:val="both"/>
        <w:rPr>
          <w:rFonts w:hint="eastAsia" w:ascii="宋体" w:hAnsi="宋体" w:eastAsia="宋体" w:cs="宋体"/>
          <w:sz w:val="21"/>
          <w:szCs w:val="21"/>
        </w:rPr>
      </w:pPr>
      <w:r>
        <w:rPr>
          <w:rFonts w:hint="eastAsia" w:ascii="宋体" w:hAnsi="宋体" w:eastAsia="宋体" w:cs="宋体"/>
          <w:sz w:val="21"/>
          <w:szCs w:val="21"/>
        </w:rPr>
        <w:t>2.2术后髋关节功能恢复情况</w:t>
      </w:r>
    </w:p>
    <w:p>
      <w:pPr>
        <w:ind w:firstLine="420" w:firstLineChars="200"/>
        <w:jc w:val="both"/>
        <w:rPr>
          <w:rFonts w:hint="eastAsia" w:ascii="宋体" w:hAnsi="宋体" w:eastAsia="宋体" w:cs="宋体"/>
          <w:sz w:val="21"/>
          <w:szCs w:val="21"/>
        </w:rPr>
      </w:pPr>
      <w:r>
        <w:rPr>
          <w:rFonts w:hint="eastAsia" w:ascii="宋体" w:hAnsi="宋体" w:eastAsia="宋体" w:cs="宋体"/>
          <w:sz w:val="21"/>
          <w:szCs w:val="21"/>
        </w:rPr>
        <w:t>术后双下肢等长可以有助于恢复髋关节外展肌力臂和改善髋关节活动度。从而使髋关节获得最大外展功能，这对维持骨盆平衡、稳定性髋关节及提高患者生活质量起到了重要的作用。本组所有病例术后6个月的髋关节活动度和髋关节Harris评分较术前有明显改善，有统计学意义。(见表2)。</w:t>
      </w:r>
    </w:p>
    <w:p>
      <w:pPr>
        <w:ind w:firstLine="315" w:firstLineChars="150"/>
        <w:jc w:val="both"/>
        <w:rPr>
          <w:rFonts w:hint="eastAsia" w:ascii="宋体" w:hAnsi="宋体" w:eastAsia="宋体" w:cs="宋体"/>
          <w:sz w:val="21"/>
          <w:szCs w:val="21"/>
        </w:rPr>
      </w:pPr>
      <w:r>
        <w:rPr>
          <w:rFonts w:hint="eastAsia" w:ascii="宋体" w:hAnsi="宋体" w:eastAsia="宋体" w:cs="宋体"/>
          <w:sz w:val="21"/>
          <w:szCs w:val="21"/>
        </w:rPr>
        <w:t>表2 术前与术后6月Harris评分及髋关节活动度比较</w:t>
      </w:r>
    </w:p>
    <w:p>
      <w:pPr>
        <w:ind w:firstLine="315" w:firstLineChars="150"/>
        <w:jc w:val="both"/>
        <w:rPr>
          <w:rFonts w:hint="eastAsia" w:ascii="宋体" w:hAnsi="宋体" w:eastAsia="宋体" w:cs="宋体"/>
          <w:sz w:val="21"/>
          <w:szCs w:val="21"/>
        </w:rPr>
      </w:pPr>
      <w:r>
        <w:rPr>
          <w:rFonts w:hint="eastAsia" w:ascii="宋体" w:hAnsi="宋体" w:eastAsia="宋体" w:cs="宋体"/>
          <w:color w:val="333333"/>
          <w:sz w:val="21"/>
          <w:szCs w:val="21"/>
          <w:shd w:val="clear" w:color="auto" w:fill="F7F8FA"/>
        </w:rPr>
        <w:t>Table 2 comparison of preoperative and postoperative Harris scores and hip joint mobility at 6 months</w:t>
      </w:r>
    </w:p>
    <w:tbl>
      <w:tblPr>
        <w:tblStyle w:val="6"/>
        <w:tblW w:w="8472"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351"/>
        <w:gridCol w:w="1868"/>
        <w:gridCol w:w="2268"/>
        <w:gridCol w:w="992"/>
        <w:gridCol w:w="99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351" w:type="dxa"/>
          </w:tcPr>
          <w:p>
            <w:pPr>
              <w:jc w:val="both"/>
              <w:rPr>
                <w:rFonts w:hint="eastAsia" w:ascii="宋体" w:hAnsi="宋体" w:eastAsia="宋体" w:cs="宋体"/>
                <w:sz w:val="21"/>
                <w:szCs w:val="21"/>
              </w:rPr>
            </w:pPr>
          </w:p>
        </w:tc>
        <w:tc>
          <w:tcPr>
            <w:tcW w:w="1868" w:type="dxa"/>
          </w:tcPr>
          <w:p>
            <w:pPr>
              <w:jc w:val="center"/>
              <w:rPr>
                <w:rFonts w:hint="eastAsia" w:ascii="宋体" w:hAnsi="宋体" w:eastAsia="宋体" w:cs="宋体"/>
                <w:sz w:val="21"/>
                <w:szCs w:val="21"/>
              </w:rPr>
            </w:pPr>
            <w:r>
              <w:rPr>
                <w:rFonts w:hint="eastAsia" w:ascii="宋体" w:hAnsi="宋体" w:eastAsia="宋体" w:cs="宋体"/>
                <w:sz w:val="21"/>
                <w:szCs w:val="21"/>
              </w:rPr>
              <w:t>术前</w:t>
            </w:r>
          </w:p>
        </w:tc>
        <w:tc>
          <w:tcPr>
            <w:tcW w:w="2268" w:type="dxa"/>
          </w:tcPr>
          <w:p>
            <w:pPr>
              <w:jc w:val="center"/>
              <w:rPr>
                <w:rFonts w:hint="eastAsia" w:ascii="宋体" w:hAnsi="宋体" w:eastAsia="宋体" w:cs="宋体"/>
                <w:sz w:val="21"/>
                <w:szCs w:val="21"/>
              </w:rPr>
            </w:pPr>
            <w:r>
              <w:rPr>
                <w:rFonts w:hint="eastAsia" w:ascii="宋体" w:hAnsi="宋体" w:eastAsia="宋体" w:cs="宋体"/>
                <w:sz w:val="21"/>
                <w:szCs w:val="21"/>
              </w:rPr>
              <w:t>术后6月</w:t>
            </w:r>
          </w:p>
        </w:tc>
        <w:tc>
          <w:tcPr>
            <w:tcW w:w="992" w:type="dxa"/>
          </w:tcPr>
          <w:p>
            <w:pPr>
              <w:jc w:val="center"/>
              <w:rPr>
                <w:rFonts w:hint="eastAsia" w:ascii="宋体" w:hAnsi="宋体" w:eastAsia="宋体" w:cs="宋体"/>
                <w:i/>
                <w:sz w:val="21"/>
                <w:szCs w:val="21"/>
              </w:rPr>
            </w:pPr>
            <w:r>
              <w:rPr>
                <w:rFonts w:hint="eastAsia" w:ascii="宋体" w:hAnsi="宋体" w:eastAsia="宋体" w:cs="宋体"/>
                <w:i/>
                <w:sz w:val="21"/>
                <w:szCs w:val="21"/>
              </w:rPr>
              <w:t>t</w:t>
            </w:r>
          </w:p>
        </w:tc>
        <w:tc>
          <w:tcPr>
            <w:tcW w:w="993" w:type="dxa"/>
          </w:tcPr>
          <w:p>
            <w:pPr>
              <w:jc w:val="center"/>
              <w:rPr>
                <w:rFonts w:hint="eastAsia" w:ascii="宋体" w:hAnsi="宋体" w:eastAsia="宋体" w:cs="宋体"/>
                <w:i/>
                <w:sz w:val="21"/>
                <w:szCs w:val="21"/>
              </w:rPr>
            </w:pPr>
            <w:r>
              <w:rPr>
                <w:rFonts w:hint="eastAsia" w:ascii="宋体" w:hAnsi="宋体" w:eastAsia="宋体" w:cs="宋体"/>
                <w:i/>
                <w:sz w:val="21"/>
                <w:szCs w:val="21"/>
              </w:rPr>
              <w:t>P</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351" w:type="dxa"/>
            <w:tcBorders>
              <w:top w:val="nil"/>
              <w:bottom w:val="nil"/>
            </w:tcBorders>
          </w:tcPr>
          <w:p>
            <w:pPr>
              <w:jc w:val="both"/>
              <w:rPr>
                <w:rFonts w:hint="eastAsia" w:ascii="宋体" w:hAnsi="宋体" w:eastAsia="宋体" w:cs="宋体"/>
                <w:sz w:val="21"/>
                <w:szCs w:val="21"/>
              </w:rPr>
            </w:pPr>
            <w:r>
              <w:rPr>
                <w:rFonts w:hint="eastAsia" w:ascii="宋体" w:hAnsi="宋体" w:eastAsia="宋体" w:cs="宋体"/>
                <w:sz w:val="21"/>
                <w:szCs w:val="21"/>
              </w:rPr>
              <w:t>Harris评分（分）</w:t>
            </w:r>
          </w:p>
        </w:tc>
        <w:tc>
          <w:tcPr>
            <w:tcW w:w="1868" w:type="dxa"/>
            <w:tcBorders>
              <w:top w:val="nil"/>
              <w:bottom w:val="nil"/>
            </w:tcBorders>
          </w:tcPr>
          <w:p>
            <w:pPr>
              <w:jc w:val="center"/>
              <w:rPr>
                <w:rFonts w:hint="eastAsia" w:ascii="宋体" w:hAnsi="宋体" w:eastAsia="宋体" w:cs="宋体"/>
                <w:sz w:val="21"/>
                <w:szCs w:val="21"/>
              </w:rPr>
            </w:pPr>
            <w:r>
              <w:rPr>
                <w:rFonts w:hint="eastAsia" w:ascii="宋体" w:hAnsi="宋体" w:eastAsia="宋体" w:cs="宋体"/>
                <w:sz w:val="21"/>
                <w:szCs w:val="21"/>
              </w:rPr>
              <w:t>57.79±4.44</w:t>
            </w:r>
          </w:p>
        </w:tc>
        <w:tc>
          <w:tcPr>
            <w:tcW w:w="2268" w:type="dxa"/>
            <w:tcBorders>
              <w:top w:val="nil"/>
              <w:bottom w:val="nil"/>
            </w:tcBorders>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84.04±3.18</w:t>
            </w:r>
          </w:p>
        </w:tc>
        <w:tc>
          <w:tcPr>
            <w:tcW w:w="992" w:type="dxa"/>
            <w:tcBorders>
              <w:top w:val="nil"/>
              <w:bottom w:val="nil"/>
            </w:tcBorders>
          </w:tcPr>
          <w:p>
            <w:pPr>
              <w:jc w:val="center"/>
              <w:rPr>
                <w:rFonts w:hint="eastAsia" w:ascii="宋体" w:hAnsi="宋体" w:eastAsia="宋体" w:cs="宋体"/>
                <w:sz w:val="21"/>
                <w:szCs w:val="21"/>
              </w:rPr>
            </w:pPr>
            <w:r>
              <w:rPr>
                <w:rFonts w:hint="eastAsia" w:ascii="宋体" w:hAnsi="宋体" w:eastAsia="宋体" w:cs="宋体"/>
                <w:sz w:val="21"/>
                <w:szCs w:val="21"/>
              </w:rPr>
              <w:t>-25.43</w:t>
            </w:r>
          </w:p>
        </w:tc>
        <w:tc>
          <w:tcPr>
            <w:tcW w:w="993" w:type="dxa"/>
            <w:tcBorders>
              <w:top w:val="nil"/>
              <w:bottom w:val="nil"/>
            </w:tcBorders>
          </w:tcPr>
          <w:p>
            <w:pPr>
              <w:jc w:val="center"/>
              <w:rPr>
                <w:rFonts w:hint="eastAsia" w:ascii="宋体" w:hAnsi="宋体" w:eastAsia="宋体" w:cs="宋体"/>
                <w:sz w:val="21"/>
                <w:szCs w:val="21"/>
              </w:rPr>
            </w:pPr>
            <w:r>
              <w:rPr>
                <w:rFonts w:hint="eastAsia" w:ascii="宋体" w:hAnsi="宋体" w:eastAsia="宋体" w:cs="宋体"/>
                <w:sz w:val="21"/>
                <w:szCs w:val="21"/>
              </w:rPr>
              <w:t>&lt;0.05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351" w:type="dxa"/>
            <w:tcBorders>
              <w:top w:val="nil"/>
            </w:tcBorders>
          </w:tcPr>
          <w:p>
            <w:pPr>
              <w:jc w:val="both"/>
              <w:rPr>
                <w:rFonts w:hint="eastAsia" w:ascii="宋体" w:hAnsi="宋体" w:eastAsia="宋体" w:cs="宋体"/>
                <w:sz w:val="21"/>
                <w:szCs w:val="21"/>
              </w:rPr>
            </w:pPr>
            <w:r>
              <w:rPr>
                <w:rFonts w:hint="eastAsia" w:ascii="宋体" w:hAnsi="宋体" w:eastAsia="宋体" w:cs="宋体"/>
                <w:sz w:val="21"/>
                <w:szCs w:val="21"/>
              </w:rPr>
              <w:t>髋关节活动度（°）</w:t>
            </w:r>
          </w:p>
        </w:tc>
        <w:tc>
          <w:tcPr>
            <w:tcW w:w="1868" w:type="dxa"/>
            <w:tcBorders>
              <w:top w:val="nil"/>
            </w:tcBorders>
          </w:tcPr>
          <w:p>
            <w:pPr>
              <w:jc w:val="center"/>
              <w:rPr>
                <w:rFonts w:hint="eastAsia" w:ascii="宋体" w:hAnsi="宋体" w:eastAsia="宋体" w:cs="宋体"/>
                <w:sz w:val="21"/>
                <w:szCs w:val="21"/>
              </w:rPr>
            </w:pPr>
            <w:r>
              <w:rPr>
                <w:rFonts w:hint="eastAsia" w:ascii="宋体" w:hAnsi="宋体" w:eastAsia="宋体" w:cs="宋体"/>
                <w:sz w:val="21"/>
                <w:szCs w:val="21"/>
              </w:rPr>
              <w:t>77.61±7.33</w:t>
            </w:r>
          </w:p>
        </w:tc>
        <w:tc>
          <w:tcPr>
            <w:tcW w:w="2268" w:type="dxa"/>
            <w:tcBorders>
              <w:top w:val="nil"/>
            </w:tcBorders>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179.90±11.30</w:t>
            </w:r>
          </w:p>
        </w:tc>
        <w:tc>
          <w:tcPr>
            <w:tcW w:w="992" w:type="dxa"/>
            <w:tcBorders>
              <w:top w:val="nil"/>
            </w:tcBorders>
          </w:tcPr>
          <w:p>
            <w:pPr>
              <w:jc w:val="center"/>
              <w:rPr>
                <w:rFonts w:hint="eastAsia" w:ascii="宋体" w:hAnsi="宋体" w:eastAsia="宋体" w:cs="宋体"/>
                <w:sz w:val="21"/>
                <w:szCs w:val="21"/>
              </w:rPr>
            </w:pPr>
            <w:r>
              <w:rPr>
                <w:rFonts w:hint="eastAsia" w:ascii="宋体" w:hAnsi="宋体" w:eastAsia="宋体" w:cs="宋体"/>
                <w:sz w:val="21"/>
                <w:szCs w:val="21"/>
              </w:rPr>
              <w:t>-40.66</w:t>
            </w:r>
          </w:p>
        </w:tc>
        <w:tc>
          <w:tcPr>
            <w:tcW w:w="993" w:type="dxa"/>
            <w:tcBorders>
              <w:top w:val="nil"/>
            </w:tcBorders>
          </w:tcPr>
          <w:p>
            <w:pPr>
              <w:jc w:val="center"/>
              <w:rPr>
                <w:rFonts w:hint="eastAsia" w:ascii="宋体" w:hAnsi="宋体" w:eastAsia="宋体" w:cs="宋体"/>
                <w:sz w:val="21"/>
                <w:szCs w:val="21"/>
              </w:rPr>
            </w:pPr>
            <w:r>
              <w:rPr>
                <w:rFonts w:hint="eastAsia" w:ascii="宋体" w:hAnsi="宋体" w:eastAsia="宋体" w:cs="宋体"/>
                <w:sz w:val="21"/>
                <w:szCs w:val="21"/>
              </w:rPr>
              <w:t>&lt;0.05</w:t>
            </w:r>
          </w:p>
        </w:tc>
      </w:tr>
    </w:tbl>
    <w:p>
      <w:pPr>
        <w:jc w:val="both"/>
        <w:rPr>
          <w:rFonts w:hint="eastAsia" w:ascii="宋体" w:hAnsi="宋体" w:eastAsia="宋体" w:cs="宋体"/>
          <w:sz w:val="21"/>
          <w:szCs w:val="21"/>
        </w:rPr>
      </w:pPr>
      <w:r>
        <w:rPr>
          <w:rFonts w:hint="eastAsia" w:ascii="宋体" w:hAnsi="宋体" w:eastAsia="宋体" w:cs="宋体"/>
          <w:sz w:val="21"/>
          <w:szCs w:val="21"/>
        </w:rPr>
        <w:t>2.3术后股骨偏心距重建情况</w:t>
      </w:r>
    </w:p>
    <w:p>
      <w:pPr>
        <w:ind w:firstLine="420" w:firstLineChars="200"/>
        <w:jc w:val="both"/>
        <w:rPr>
          <w:rFonts w:hint="eastAsia" w:ascii="宋体" w:hAnsi="宋体" w:eastAsia="宋体" w:cs="宋体"/>
          <w:sz w:val="21"/>
          <w:szCs w:val="21"/>
        </w:rPr>
      </w:pPr>
      <w:r>
        <w:rPr>
          <w:rFonts w:hint="eastAsia" w:ascii="宋体" w:hAnsi="宋体" w:eastAsia="宋体" w:cs="宋体"/>
          <w:sz w:val="21"/>
          <w:szCs w:val="21"/>
        </w:rPr>
        <w:t>术后双下肢等长可以有助于重建股骨偏心距，重建患髋股骨偏心距具有缓解患者疼痛、恢复日常活动、改善行走步态及增加行走距离等优势，还可以减少假体无菌性松动及假体脱位的风险。在适当范围内增加股骨偏心距可以提高髋关节Harris评分，改善髋关节功能。本组病例在术后均获得股骨偏心距的重建。(见表3)。</w:t>
      </w:r>
    </w:p>
    <w:p>
      <w:pPr>
        <w:ind w:firstLine="315" w:firstLineChars="150"/>
        <w:jc w:val="both"/>
        <w:rPr>
          <w:rFonts w:hint="eastAsia" w:ascii="宋体" w:hAnsi="宋体" w:eastAsia="宋体" w:cs="宋体"/>
          <w:sz w:val="21"/>
          <w:szCs w:val="21"/>
        </w:rPr>
      </w:pPr>
      <w:r>
        <w:rPr>
          <w:rFonts w:hint="eastAsia" w:ascii="宋体" w:hAnsi="宋体" w:eastAsia="宋体" w:cs="宋体"/>
          <w:sz w:val="21"/>
          <w:szCs w:val="21"/>
        </w:rPr>
        <w:t>表3 术前及术后恢复股骨偏心距的比较</w:t>
      </w:r>
    </w:p>
    <w:p>
      <w:pPr>
        <w:ind w:firstLine="315" w:firstLineChars="150"/>
        <w:jc w:val="both"/>
        <w:rPr>
          <w:rFonts w:hint="eastAsia" w:ascii="宋体" w:hAnsi="宋体" w:eastAsia="宋体" w:cs="宋体"/>
          <w:sz w:val="21"/>
          <w:szCs w:val="21"/>
        </w:rPr>
      </w:pPr>
      <w:r>
        <w:rPr>
          <w:rFonts w:hint="eastAsia" w:ascii="宋体" w:hAnsi="宋体" w:eastAsia="宋体" w:cs="宋体"/>
          <w:color w:val="333333"/>
          <w:sz w:val="21"/>
          <w:szCs w:val="21"/>
          <w:shd w:val="clear" w:color="auto" w:fill="F7F8FA"/>
        </w:rPr>
        <w:t>Table 3 comparison of preoperative and postoperative recovery of femoral eccentricity</w:t>
      </w:r>
    </w:p>
    <w:tbl>
      <w:tblPr>
        <w:tblStyle w:val="6"/>
        <w:tblW w:w="8472"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746"/>
        <w:gridCol w:w="2473"/>
        <w:gridCol w:w="2268"/>
        <w:gridCol w:w="992"/>
        <w:gridCol w:w="99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46" w:type="dxa"/>
          </w:tcPr>
          <w:p>
            <w:pPr>
              <w:jc w:val="both"/>
              <w:rPr>
                <w:rFonts w:hint="eastAsia" w:ascii="宋体" w:hAnsi="宋体" w:eastAsia="宋体" w:cs="宋体"/>
                <w:sz w:val="21"/>
                <w:szCs w:val="21"/>
              </w:rPr>
            </w:pPr>
          </w:p>
        </w:tc>
        <w:tc>
          <w:tcPr>
            <w:tcW w:w="2473" w:type="dxa"/>
          </w:tcPr>
          <w:p>
            <w:pPr>
              <w:jc w:val="center"/>
              <w:rPr>
                <w:rFonts w:hint="eastAsia" w:ascii="宋体" w:hAnsi="宋体" w:eastAsia="宋体" w:cs="宋体"/>
                <w:sz w:val="21"/>
                <w:szCs w:val="21"/>
              </w:rPr>
            </w:pPr>
            <w:r>
              <w:rPr>
                <w:rFonts w:hint="eastAsia" w:ascii="宋体" w:hAnsi="宋体" w:eastAsia="宋体" w:cs="宋体"/>
                <w:sz w:val="21"/>
                <w:szCs w:val="21"/>
              </w:rPr>
              <w:t>患侧股骨偏心距</w:t>
            </w:r>
          </w:p>
        </w:tc>
        <w:tc>
          <w:tcPr>
            <w:tcW w:w="2268" w:type="dxa"/>
          </w:tcPr>
          <w:p>
            <w:pPr>
              <w:jc w:val="center"/>
              <w:rPr>
                <w:rFonts w:hint="eastAsia" w:ascii="宋体" w:hAnsi="宋体" w:eastAsia="宋体" w:cs="宋体"/>
                <w:sz w:val="21"/>
                <w:szCs w:val="21"/>
              </w:rPr>
            </w:pPr>
            <w:r>
              <w:rPr>
                <w:rFonts w:hint="eastAsia" w:ascii="宋体" w:hAnsi="宋体" w:eastAsia="宋体" w:cs="宋体"/>
                <w:sz w:val="21"/>
                <w:szCs w:val="21"/>
              </w:rPr>
              <w:t>健侧股骨偏心距</w:t>
            </w:r>
          </w:p>
        </w:tc>
        <w:tc>
          <w:tcPr>
            <w:tcW w:w="992" w:type="dxa"/>
          </w:tcPr>
          <w:p>
            <w:pPr>
              <w:jc w:val="center"/>
              <w:rPr>
                <w:rFonts w:hint="eastAsia" w:ascii="宋体" w:hAnsi="宋体" w:eastAsia="宋体" w:cs="宋体"/>
                <w:i/>
                <w:sz w:val="21"/>
                <w:szCs w:val="21"/>
              </w:rPr>
            </w:pPr>
            <w:r>
              <w:rPr>
                <w:rFonts w:hint="eastAsia" w:ascii="宋体" w:hAnsi="宋体" w:eastAsia="宋体" w:cs="宋体"/>
                <w:i/>
                <w:sz w:val="21"/>
                <w:szCs w:val="21"/>
              </w:rPr>
              <w:t>t</w:t>
            </w:r>
          </w:p>
        </w:tc>
        <w:tc>
          <w:tcPr>
            <w:tcW w:w="993" w:type="dxa"/>
          </w:tcPr>
          <w:p>
            <w:pPr>
              <w:jc w:val="center"/>
              <w:rPr>
                <w:rFonts w:hint="eastAsia" w:ascii="宋体" w:hAnsi="宋体" w:eastAsia="宋体" w:cs="宋体"/>
                <w:i/>
                <w:sz w:val="21"/>
                <w:szCs w:val="21"/>
              </w:rPr>
            </w:pPr>
            <w:r>
              <w:rPr>
                <w:rFonts w:hint="eastAsia" w:ascii="宋体" w:hAnsi="宋体" w:eastAsia="宋体" w:cs="宋体"/>
                <w:i/>
                <w:sz w:val="21"/>
                <w:szCs w:val="21"/>
              </w:rPr>
              <w:t>P</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46" w:type="dxa"/>
            <w:tcBorders>
              <w:top w:val="nil"/>
              <w:bottom w:val="nil"/>
            </w:tcBorders>
          </w:tcPr>
          <w:p>
            <w:pPr>
              <w:jc w:val="both"/>
              <w:rPr>
                <w:rFonts w:hint="eastAsia" w:ascii="宋体" w:hAnsi="宋体" w:eastAsia="宋体" w:cs="宋体"/>
                <w:sz w:val="21"/>
                <w:szCs w:val="21"/>
              </w:rPr>
            </w:pPr>
            <w:r>
              <w:rPr>
                <w:rFonts w:hint="eastAsia" w:ascii="宋体" w:hAnsi="宋体" w:eastAsia="宋体" w:cs="宋体"/>
                <w:sz w:val="21"/>
                <w:szCs w:val="21"/>
              </w:rPr>
              <w:t>术前（mm）</w:t>
            </w:r>
          </w:p>
        </w:tc>
        <w:tc>
          <w:tcPr>
            <w:tcW w:w="2473" w:type="dxa"/>
            <w:tcBorders>
              <w:top w:val="nil"/>
              <w:bottom w:val="nil"/>
            </w:tcBorders>
          </w:tcPr>
          <w:p>
            <w:pPr>
              <w:jc w:val="center"/>
              <w:rPr>
                <w:rFonts w:hint="eastAsia" w:ascii="宋体" w:hAnsi="宋体" w:eastAsia="宋体" w:cs="宋体"/>
                <w:sz w:val="21"/>
                <w:szCs w:val="21"/>
              </w:rPr>
            </w:pPr>
            <w:r>
              <w:rPr>
                <w:rFonts w:hint="eastAsia" w:ascii="宋体" w:hAnsi="宋体" w:eastAsia="宋体" w:cs="宋体"/>
                <w:sz w:val="21"/>
                <w:szCs w:val="21"/>
              </w:rPr>
              <w:t>31.86±2.85</w:t>
            </w:r>
          </w:p>
        </w:tc>
        <w:tc>
          <w:tcPr>
            <w:tcW w:w="2268" w:type="dxa"/>
            <w:tcBorders>
              <w:top w:val="nil"/>
              <w:bottom w:val="nil"/>
            </w:tcBorders>
          </w:tcPr>
          <w:p>
            <w:pPr>
              <w:jc w:val="center"/>
              <w:rPr>
                <w:rFonts w:hint="eastAsia" w:ascii="宋体" w:hAnsi="宋体" w:eastAsia="宋体" w:cs="宋体"/>
                <w:sz w:val="21"/>
                <w:szCs w:val="21"/>
              </w:rPr>
            </w:pPr>
            <w:r>
              <w:rPr>
                <w:rFonts w:hint="eastAsia" w:ascii="宋体" w:hAnsi="宋体" w:eastAsia="宋体" w:cs="宋体"/>
                <w:sz w:val="21"/>
                <w:szCs w:val="21"/>
              </w:rPr>
              <w:t>37.82±3.12</w:t>
            </w:r>
          </w:p>
        </w:tc>
        <w:tc>
          <w:tcPr>
            <w:tcW w:w="992" w:type="dxa"/>
            <w:tcBorders>
              <w:top w:val="nil"/>
              <w:bottom w:val="nil"/>
            </w:tcBorders>
          </w:tcPr>
          <w:p>
            <w:pPr>
              <w:jc w:val="center"/>
              <w:rPr>
                <w:rFonts w:hint="eastAsia" w:ascii="宋体" w:hAnsi="宋体" w:eastAsia="宋体" w:cs="宋体"/>
                <w:sz w:val="21"/>
                <w:szCs w:val="21"/>
              </w:rPr>
            </w:pPr>
            <w:r>
              <w:rPr>
                <w:rFonts w:hint="eastAsia" w:ascii="宋体" w:hAnsi="宋体" w:eastAsia="宋体" w:cs="宋体"/>
                <w:sz w:val="21"/>
                <w:szCs w:val="21"/>
              </w:rPr>
              <w:t>16.68</w:t>
            </w:r>
          </w:p>
        </w:tc>
        <w:tc>
          <w:tcPr>
            <w:tcW w:w="993" w:type="dxa"/>
            <w:tcBorders>
              <w:top w:val="nil"/>
              <w:bottom w:val="nil"/>
            </w:tcBorders>
          </w:tcPr>
          <w:p>
            <w:pPr>
              <w:jc w:val="center"/>
              <w:rPr>
                <w:rFonts w:hint="eastAsia" w:ascii="宋体" w:hAnsi="宋体" w:eastAsia="宋体" w:cs="宋体"/>
                <w:sz w:val="21"/>
                <w:szCs w:val="21"/>
              </w:rPr>
            </w:pPr>
            <w:r>
              <w:rPr>
                <w:rFonts w:hint="eastAsia" w:ascii="宋体" w:hAnsi="宋体" w:eastAsia="宋体" w:cs="宋体"/>
                <w:sz w:val="21"/>
                <w:szCs w:val="21"/>
              </w:rPr>
              <w:t>&lt;0.05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15" w:hRule="atLeast"/>
          <w:jc w:val="center"/>
        </w:trPr>
        <w:tc>
          <w:tcPr>
            <w:tcW w:w="1746" w:type="dxa"/>
            <w:tcBorders>
              <w:top w:val="nil"/>
            </w:tcBorders>
          </w:tcPr>
          <w:p>
            <w:pPr>
              <w:jc w:val="both"/>
              <w:rPr>
                <w:rFonts w:hint="eastAsia" w:ascii="宋体" w:hAnsi="宋体" w:eastAsia="宋体" w:cs="宋体"/>
                <w:sz w:val="21"/>
                <w:szCs w:val="21"/>
              </w:rPr>
            </w:pPr>
            <w:r>
              <w:rPr>
                <w:rFonts w:hint="eastAsia" w:ascii="宋体" w:hAnsi="宋体" w:eastAsia="宋体" w:cs="宋体"/>
                <w:sz w:val="21"/>
                <w:szCs w:val="21"/>
              </w:rPr>
              <w:t>术后（mm）</w:t>
            </w:r>
          </w:p>
        </w:tc>
        <w:tc>
          <w:tcPr>
            <w:tcW w:w="2473" w:type="dxa"/>
            <w:tcBorders>
              <w:top w:val="nil"/>
            </w:tcBorders>
          </w:tcPr>
          <w:p>
            <w:pPr>
              <w:jc w:val="center"/>
              <w:rPr>
                <w:rFonts w:hint="eastAsia" w:ascii="宋体" w:hAnsi="宋体" w:eastAsia="宋体" w:cs="宋体"/>
                <w:sz w:val="21"/>
                <w:szCs w:val="21"/>
              </w:rPr>
            </w:pPr>
            <w:r>
              <w:rPr>
                <w:rFonts w:hint="eastAsia" w:ascii="宋体" w:hAnsi="宋体" w:eastAsia="宋体" w:cs="宋体"/>
                <w:sz w:val="21"/>
                <w:szCs w:val="21"/>
              </w:rPr>
              <w:t>37.11±3.94</w:t>
            </w:r>
          </w:p>
        </w:tc>
        <w:tc>
          <w:tcPr>
            <w:tcW w:w="2268" w:type="dxa"/>
            <w:tcBorders>
              <w:top w:val="nil"/>
            </w:tcBorders>
          </w:tcPr>
          <w:p>
            <w:pPr>
              <w:jc w:val="center"/>
              <w:rPr>
                <w:rFonts w:hint="eastAsia" w:ascii="宋体" w:hAnsi="宋体" w:eastAsia="宋体" w:cs="宋体"/>
                <w:color w:val="FF0000"/>
                <w:sz w:val="21"/>
                <w:szCs w:val="21"/>
              </w:rPr>
            </w:pPr>
            <w:r>
              <w:rPr>
                <w:rFonts w:hint="eastAsia" w:ascii="宋体" w:hAnsi="宋体" w:eastAsia="宋体" w:cs="宋体"/>
                <w:sz w:val="21"/>
                <w:szCs w:val="21"/>
              </w:rPr>
              <w:t>37.82±3.12</w:t>
            </w:r>
          </w:p>
        </w:tc>
        <w:tc>
          <w:tcPr>
            <w:tcW w:w="992" w:type="dxa"/>
            <w:tcBorders>
              <w:top w:val="nil"/>
            </w:tcBorders>
          </w:tcPr>
          <w:p>
            <w:pPr>
              <w:jc w:val="center"/>
              <w:rPr>
                <w:rFonts w:hint="eastAsia" w:ascii="宋体" w:hAnsi="宋体" w:eastAsia="宋体" w:cs="宋体"/>
                <w:sz w:val="21"/>
                <w:szCs w:val="21"/>
              </w:rPr>
            </w:pPr>
            <w:r>
              <w:rPr>
                <w:rFonts w:hint="eastAsia" w:ascii="宋体" w:hAnsi="宋体" w:eastAsia="宋体" w:cs="宋体"/>
                <w:sz w:val="21"/>
                <w:szCs w:val="21"/>
              </w:rPr>
              <w:t>1.947</w:t>
            </w:r>
          </w:p>
        </w:tc>
        <w:tc>
          <w:tcPr>
            <w:tcW w:w="993" w:type="dxa"/>
            <w:tcBorders>
              <w:top w:val="nil"/>
            </w:tcBorders>
          </w:tcPr>
          <w:p>
            <w:pPr>
              <w:jc w:val="center"/>
              <w:rPr>
                <w:rFonts w:hint="eastAsia" w:ascii="宋体" w:hAnsi="宋体" w:eastAsia="宋体" w:cs="宋体"/>
                <w:sz w:val="21"/>
                <w:szCs w:val="21"/>
              </w:rPr>
            </w:pPr>
            <w:r>
              <w:rPr>
                <w:rFonts w:hint="eastAsia" w:ascii="宋体" w:hAnsi="宋体" w:eastAsia="宋体" w:cs="宋体"/>
                <w:sz w:val="21"/>
                <w:szCs w:val="21"/>
              </w:rPr>
              <w:t>&gt;0.05</w:t>
            </w:r>
          </w:p>
        </w:tc>
      </w:tr>
    </w:tbl>
    <w:p>
      <w:pPr>
        <w:jc w:val="both"/>
        <w:rPr>
          <w:rFonts w:hint="eastAsia" w:ascii="宋体" w:hAnsi="宋体" w:eastAsia="宋体" w:cs="宋体"/>
          <w:sz w:val="21"/>
          <w:szCs w:val="21"/>
        </w:rPr>
      </w:pPr>
      <w:r>
        <w:rPr>
          <w:rFonts w:hint="eastAsia" w:ascii="宋体" w:hAnsi="宋体" w:eastAsia="宋体" w:cs="宋体"/>
          <w:sz w:val="21"/>
          <w:szCs w:val="21"/>
        </w:rPr>
        <w:t>2.4与其他术中均衡双下肢等长的方法比较</w:t>
      </w:r>
    </w:p>
    <w:p>
      <w:pPr>
        <w:ind w:firstLine="315" w:firstLineChars="150"/>
        <w:rPr>
          <w:rFonts w:hint="eastAsia" w:ascii="宋体" w:hAnsi="宋体" w:eastAsia="宋体" w:cs="宋体"/>
          <w:sz w:val="21"/>
          <w:szCs w:val="21"/>
        </w:rPr>
      </w:pPr>
      <w:r>
        <w:rPr>
          <w:rFonts w:hint="eastAsia" w:ascii="宋体" w:hAnsi="宋体" w:eastAsia="宋体" w:cs="宋体"/>
          <w:sz w:val="21"/>
          <w:szCs w:val="21"/>
        </w:rPr>
        <w:t>THA术中均衡双下肢等的方法有很多，我们采用与克氏针定位测量法</w:t>
      </w:r>
      <w:r>
        <w:rPr>
          <w:rFonts w:hint="eastAsia" w:ascii="宋体" w:hAnsi="宋体" w:eastAsia="宋体" w:cs="宋体"/>
          <w:color w:val="000000" w:themeColor="text1"/>
          <w:sz w:val="21"/>
          <w:szCs w:val="21"/>
          <w:vertAlign w:val="superscript"/>
        </w:rPr>
        <w:t>[8]</w:t>
      </w:r>
      <w:r>
        <w:rPr>
          <w:rFonts w:hint="eastAsia" w:ascii="宋体" w:hAnsi="宋体" w:eastAsia="宋体" w:cs="宋体"/>
          <w:color w:val="000000" w:themeColor="text1"/>
          <w:sz w:val="21"/>
          <w:szCs w:val="21"/>
        </w:rPr>
        <w:t>、术前模板联合术中透视法</w:t>
      </w:r>
      <w:r>
        <w:rPr>
          <w:rFonts w:hint="eastAsia" w:ascii="宋体" w:hAnsi="宋体" w:eastAsia="宋体" w:cs="宋体"/>
          <w:color w:val="000000" w:themeColor="text1"/>
          <w:sz w:val="21"/>
          <w:szCs w:val="21"/>
          <w:vertAlign w:val="superscript"/>
        </w:rPr>
        <w:t>[9]</w:t>
      </w:r>
      <w:r>
        <w:rPr>
          <w:rFonts w:hint="eastAsia" w:ascii="宋体" w:hAnsi="宋体" w:eastAsia="宋体" w:cs="宋体"/>
          <w:color w:val="000000" w:themeColor="text1"/>
          <w:sz w:val="21"/>
          <w:szCs w:val="21"/>
        </w:rPr>
        <w:t>、术中测量股骨头中心到小转子距离法</w:t>
      </w:r>
      <w:r>
        <w:rPr>
          <w:rFonts w:hint="eastAsia" w:ascii="宋体" w:hAnsi="宋体" w:eastAsia="宋体" w:cs="宋体"/>
          <w:color w:val="000000" w:themeColor="text1"/>
          <w:sz w:val="21"/>
          <w:szCs w:val="21"/>
          <w:vertAlign w:val="superscript"/>
        </w:rPr>
        <w:t>[10]</w:t>
      </w:r>
      <w:r>
        <w:rPr>
          <w:rFonts w:hint="eastAsia" w:ascii="宋体" w:hAnsi="宋体" w:eastAsia="宋体" w:cs="宋体"/>
          <w:color w:val="000000" w:themeColor="text1"/>
          <w:sz w:val="21"/>
          <w:szCs w:val="21"/>
        </w:rPr>
        <w:t>以及机器人手术</w:t>
      </w:r>
      <w:r>
        <w:rPr>
          <w:rFonts w:hint="eastAsia" w:ascii="宋体" w:hAnsi="宋体" w:eastAsia="宋体" w:cs="宋体"/>
          <w:color w:val="000000" w:themeColor="text1"/>
          <w:sz w:val="21"/>
          <w:szCs w:val="21"/>
          <w:vertAlign w:val="superscript"/>
        </w:rPr>
        <w:t>[11]</w:t>
      </w:r>
      <w:r>
        <w:rPr>
          <w:rFonts w:hint="eastAsia" w:ascii="宋体" w:hAnsi="宋体" w:eastAsia="宋体" w:cs="宋体"/>
          <w:color w:val="000000" w:themeColor="text1"/>
          <w:sz w:val="21"/>
          <w:szCs w:val="21"/>
        </w:rPr>
        <w:t>进行了比较，通过分析发现，这五种方法在术后均获得了满</w:t>
      </w:r>
      <w:r>
        <w:rPr>
          <w:rFonts w:hint="eastAsia" w:ascii="宋体" w:hAnsi="宋体" w:eastAsia="宋体" w:cs="宋体"/>
          <w:sz w:val="21"/>
          <w:szCs w:val="21"/>
        </w:rPr>
        <w:t>意结果（术后LLD≤5mm），腿长差异分析无统计学意义（</w:t>
      </w:r>
      <w:r>
        <w:rPr>
          <w:rFonts w:hint="eastAsia" w:ascii="宋体" w:hAnsi="宋体" w:eastAsia="宋体" w:cs="宋体"/>
          <w:i/>
          <w:sz w:val="21"/>
          <w:szCs w:val="21"/>
        </w:rPr>
        <w:t>P</w:t>
      </w:r>
      <w:r>
        <w:rPr>
          <w:rFonts w:hint="eastAsia" w:ascii="宋体" w:hAnsi="宋体" w:eastAsia="宋体" w:cs="宋体"/>
          <w:sz w:val="21"/>
          <w:szCs w:val="21"/>
        </w:rPr>
        <w:t>&lt;0.05）。（见表4）。与其他方法相比较，在能够确保双下肢等长以及重建股骨偏心距的情况下，本研究方法具有简便、经济、辐射暴露低以及减少对骨组织侵入性操作等优势。</w:t>
      </w:r>
    </w:p>
    <w:p>
      <w:pPr>
        <w:jc w:val="both"/>
        <w:rPr>
          <w:rFonts w:hint="eastAsia" w:ascii="宋体" w:hAnsi="宋体" w:eastAsia="宋体" w:cs="宋体"/>
          <w:sz w:val="21"/>
          <w:szCs w:val="21"/>
        </w:rPr>
      </w:pPr>
      <w:r>
        <w:rPr>
          <w:rFonts w:hint="eastAsia" w:ascii="宋体" w:hAnsi="宋体" w:eastAsia="宋体" w:cs="宋体"/>
          <w:sz w:val="21"/>
          <w:szCs w:val="21"/>
        </w:rPr>
        <w:t>表4   术中均衡双下肢等长的方法及比较</w:t>
      </w:r>
    </w:p>
    <w:p>
      <w:pPr>
        <w:jc w:val="both"/>
        <w:rPr>
          <w:rFonts w:hint="eastAsia" w:ascii="宋体" w:hAnsi="宋体" w:eastAsia="宋体" w:cs="宋体"/>
          <w:color w:val="333333"/>
          <w:sz w:val="21"/>
          <w:szCs w:val="21"/>
          <w:shd w:val="clear" w:color="auto" w:fill="F7F8FA"/>
        </w:rPr>
      </w:pPr>
      <w:r>
        <w:rPr>
          <w:rFonts w:hint="eastAsia" w:ascii="宋体" w:hAnsi="宋体" w:eastAsia="宋体" w:cs="宋体"/>
          <w:color w:val="333333"/>
          <w:sz w:val="21"/>
          <w:szCs w:val="21"/>
          <w:shd w:val="clear" w:color="auto" w:fill="F7F8FA"/>
        </w:rPr>
        <w:t>Table 4 Comparison of intraoperative equalization methods for the length of lower limbs</w:t>
      </w:r>
    </w:p>
    <w:tbl>
      <w:tblPr>
        <w:tblStyle w:val="6"/>
        <w:tblW w:w="6603"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118"/>
        <w:gridCol w:w="348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118" w:type="dxa"/>
          </w:tcPr>
          <w:p>
            <w:pPr>
              <w:ind w:firstLine="735" w:firstLineChars="350"/>
              <w:rPr>
                <w:rFonts w:hint="eastAsia" w:ascii="宋体" w:hAnsi="宋体" w:eastAsia="宋体" w:cs="宋体"/>
                <w:sz w:val="21"/>
                <w:szCs w:val="21"/>
              </w:rPr>
            </w:pPr>
            <w:r>
              <w:rPr>
                <w:rFonts w:hint="eastAsia" w:ascii="宋体" w:hAnsi="宋体" w:eastAsia="宋体" w:cs="宋体"/>
                <w:sz w:val="21"/>
                <w:szCs w:val="21"/>
              </w:rPr>
              <w:t>术中均衡双下肢等长方法</w:t>
            </w:r>
          </w:p>
        </w:tc>
        <w:tc>
          <w:tcPr>
            <w:tcW w:w="3485" w:type="dxa"/>
          </w:tcPr>
          <w:p>
            <w:pPr>
              <w:jc w:val="center"/>
              <w:rPr>
                <w:rFonts w:hint="eastAsia" w:ascii="宋体" w:hAnsi="宋体" w:eastAsia="宋体" w:cs="宋体"/>
                <w:sz w:val="21"/>
                <w:szCs w:val="21"/>
              </w:rPr>
            </w:pPr>
            <w:r>
              <w:rPr>
                <w:rFonts w:hint="eastAsia" w:ascii="宋体" w:hAnsi="宋体" w:eastAsia="宋体" w:cs="宋体"/>
                <w:sz w:val="21"/>
                <w:szCs w:val="21"/>
              </w:rPr>
              <w:t>术后平均LLD（mm）</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118" w:type="dxa"/>
            <w:tcBorders>
              <w:top w:val="nil"/>
              <w:bottom w:val="nil"/>
            </w:tcBorders>
          </w:tcPr>
          <w:p>
            <w:pPr>
              <w:jc w:val="center"/>
              <w:rPr>
                <w:rFonts w:hint="eastAsia" w:ascii="宋体" w:hAnsi="宋体" w:eastAsia="宋体" w:cs="宋体"/>
                <w:sz w:val="21"/>
                <w:szCs w:val="21"/>
              </w:rPr>
            </w:pPr>
            <w:r>
              <w:rPr>
                <w:rFonts w:hint="eastAsia" w:ascii="宋体" w:hAnsi="宋体" w:eastAsia="宋体" w:cs="宋体"/>
                <w:sz w:val="21"/>
                <w:szCs w:val="21"/>
              </w:rPr>
              <w:t>术中克氏针定位测量法</w:t>
            </w:r>
          </w:p>
        </w:tc>
        <w:tc>
          <w:tcPr>
            <w:tcW w:w="3485" w:type="dxa"/>
            <w:tcBorders>
              <w:top w:val="nil"/>
              <w:bottom w:val="nil"/>
            </w:tcBorders>
          </w:tcPr>
          <w:p>
            <w:pPr>
              <w:jc w:val="center"/>
              <w:rPr>
                <w:rFonts w:hint="eastAsia" w:ascii="宋体" w:hAnsi="宋体" w:eastAsia="宋体" w:cs="宋体"/>
                <w:sz w:val="21"/>
                <w:szCs w:val="21"/>
              </w:rPr>
            </w:pPr>
            <w:r>
              <w:rPr>
                <w:rFonts w:hint="eastAsia" w:ascii="宋体" w:hAnsi="宋体" w:eastAsia="宋体" w:cs="宋体"/>
                <w:sz w:val="21"/>
                <w:szCs w:val="21"/>
              </w:rPr>
              <w:t>1.3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15" w:hRule="atLeast"/>
          <w:jc w:val="center"/>
        </w:trPr>
        <w:tc>
          <w:tcPr>
            <w:tcW w:w="3118" w:type="dxa"/>
            <w:tcBorders>
              <w:top w:val="nil"/>
              <w:bottom w:val="nil"/>
            </w:tcBorders>
          </w:tcPr>
          <w:p>
            <w:pPr>
              <w:jc w:val="center"/>
              <w:rPr>
                <w:rFonts w:hint="eastAsia" w:ascii="宋体" w:hAnsi="宋体" w:eastAsia="宋体" w:cs="宋体"/>
                <w:sz w:val="21"/>
                <w:szCs w:val="21"/>
              </w:rPr>
            </w:pPr>
            <w:r>
              <w:rPr>
                <w:rFonts w:hint="eastAsia" w:ascii="宋体" w:hAnsi="宋体" w:eastAsia="宋体" w:cs="宋体"/>
                <w:sz w:val="21"/>
                <w:szCs w:val="21"/>
              </w:rPr>
              <w:t>术前模板联合术中透视法</w:t>
            </w:r>
          </w:p>
        </w:tc>
        <w:tc>
          <w:tcPr>
            <w:tcW w:w="3485" w:type="dxa"/>
            <w:tcBorders>
              <w:top w:val="nil"/>
              <w:bottom w:val="nil"/>
            </w:tcBorders>
          </w:tcPr>
          <w:p>
            <w:pPr>
              <w:jc w:val="center"/>
              <w:rPr>
                <w:rFonts w:hint="eastAsia" w:ascii="宋体" w:hAnsi="宋体" w:eastAsia="宋体" w:cs="宋体"/>
                <w:color w:val="FF0000"/>
                <w:sz w:val="21"/>
                <w:szCs w:val="21"/>
              </w:rPr>
            </w:pPr>
            <w:r>
              <w:rPr>
                <w:rFonts w:hint="eastAsia" w:ascii="宋体" w:hAnsi="宋体" w:eastAsia="宋体" w:cs="宋体"/>
                <w:sz w:val="21"/>
                <w:szCs w:val="21"/>
              </w:rPr>
              <w:t>4.0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15" w:hRule="atLeast"/>
          <w:jc w:val="center"/>
        </w:trPr>
        <w:tc>
          <w:tcPr>
            <w:tcW w:w="3118" w:type="dxa"/>
            <w:tcBorders>
              <w:top w:val="nil"/>
            </w:tcBorders>
          </w:tcPr>
          <w:p>
            <w:pPr>
              <w:jc w:val="center"/>
              <w:rPr>
                <w:rFonts w:hint="eastAsia" w:ascii="宋体" w:hAnsi="宋体" w:eastAsia="宋体" w:cs="宋体"/>
                <w:sz w:val="21"/>
                <w:szCs w:val="21"/>
              </w:rPr>
            </w:pPr>
            <w:r>
              <w:rPr>
                <w:rFonts w:hint="eastAsia" w:ascii="宋体" w:hAnsi="宋体" w:eastAsia="宋体" w:cs="宋体"/>
                <w:sz w:val="21"/>
                <w:szCs w:val="21"/>
              </w:rPr>
              <w:t>测量股骨头中心到小转子距离法</w:t>
            </w:r>
          </w:p>
          <w:p>
            <w:pPr>
              <w:jc w:val="center"/>
              <w:rPr>
                <w:rFonts w:hint="eastAsia" w:ascii="宋体" w:hAnsi="宋体" w:eastAsia="宋体" w:cs="宋体"/>
                <w:sz w:val="21"/>
                <w:szCs w:val="21"/>
              </w:rPr>
            </w:pPr>
            <w:r>
              <w:rPr>
                <w:rFonts w:hint="eastAsia" w:ascii="宋体" w:hAnsi="宋体" w:eastAsia="宋体" w:cs="宋体"/>
                <w:sz w:val="21"/>
                <w:szCs w:val="21"/>
              </w:rPr>
              <w:t>机器人辅助手术法</w:t>
            </w:r>
          </w:p>
        </w:tc>
        <w:tc>
          <w:tcPr>
            <w:tcW w:w="3485" w:type="dxa"/>
            <w:tcBorders>
              <w:top w:val="nil"/>
            </w:tcBorders>
          </w:tcPr>
          <w:p>
            <w:pPr>
              <w:jc w:val="center"/>
              <w:rPr>
                <w:rFonts w:hint="eastAsia" w:ascii="宋体" w:hAnsi="宋体" w:eastAsia="宋体" w:cs="宋体"/>
                <w:sz w:val="21"/>
                <w:szCs w:val="21"/>
              </w:rPr>
            </w:pPr>
            <w:r>
              <w:rPr>
                <w:rFonts w:hint="eastAsia" w:ascii="宋体" w:hAnsi="宋体" w:eastAsia="宋体" w:cs="宋体"/>
                <w:sz w:val="21"/>
                <w:szCs w:val="21"/>
              </w:rPr>
              <w:t>3.9</w:t>
            </w:r>
          </w:p>
          <w:p>
            <w:pPr>
              <w:jc w:val="center"/>
              <w:rPr>
                <w:rFonts w:hint="eastAsia" w:ascii="宋体" w:hAnsi="宋体" w:eastAsia="宋体" w:cs="宋体"/>
                <w:sz w:val="21"/>
                <w:szCs w:val="21"/>
              </w:rPr>
            </w:pPr>
            <w:r>
              <w:rPr>
                <w:rFonts w:hint="eastAsia" w:ascii="宋体" w:hAnsi="宋体" w:eastAsia="宋体" w:cs="宋体"/>
                <w:sz w:val="21"/>
                <w:szCs w:val="21"/>
              </w:rPr>
              <w:t>0.8</w:t>
            </w:r>
          </w:p>
        </w:tc>
      </w:tr>
    </w:tbl>
    <w:p>
      <w:pPr>
        <w:rPr>
          <w:rFonts w:hint="eastAsia" w:ascii="宋体" w:hAnsi="宋体" w:eastAsia="宋体" w:cs="宋体"/>
          <w:sz w:val="21"/>
          <w:szCs w:val="21"/>
        </w:rPr>
      </w:pPr>
    </w:p>
    <w:p>
      <w:pPr>
        <w:jc w:val="both"/>
        <w:rPr>
          <w:rFonts w:hint="eastAsia" w:ascii="宋体" w:hAnsi="宋体" w:eastAsia="宋体" w:cs="宋体"/>
          <w:sz w:val="21"/>
          <w:szCs w:val="21"/>
        </w:rPr>
      </w:pPr>
      <w:r>
        <w:rPr>
          <w:rFonts w:hint="eastAsia" w:ascii="宋体" w:hAnsi="宋体" w:eastAsia="宋体" w:cs="宋体"/>
          <w:sz w:val="21"/>
          <w:szCs w:val="21"/>
        </w:rPr>
        <w:t>3. 讨论</w:t>
      </w:r>
    </w:p>
    <w:p>
      <w:pPr>
        <w:pStyle w:val="5"/>
        <w:ind w:firstLine="420" w:firstLineChars="200"/>
        <w:jc w:val="both"/>
        <w:rPr>
          <w:rFonts w:hint="eastAsia" w:ascii="宋体" w:hAnsi="宋体" w:eastAsia="宋体" w:cs="宋体"/>
          <w:color w:val="FF0000"/>
          <w:sz w:val="21"/>
          <w:szCs w:val="21"/>
        </w:rPr>
      </w:pPr>
      <w:r>
        <w:rPr>
          <w:rFonts w:hint="eastAsia" w:ascii="宋体" w:hAnsi="宋体" w:eastAsia="宋体" w:cs="宋体"/>
          <w:sz w:val="21"/>
          <w:szCs w:val="21"/>
        </w:rPr>
        <w:t>全髋关节置换术（THA）是缓解晚期髋关节骨性关节炎疼痛及改善生活质量的有效方法，经过多年的改进、发展，人工关节假体的稳定性及耐用性也得到了不断改良，但它并非没有风险</w:t>
      </w:r>
      <w:r>
        <w:rPr>
          <w:rFonts w:hint="eastAsia" w:ascii="宋体" w:hAnsi="宋体" w:eastAsia="宋体" w:cs="宋体"/>
          <w:sz w:val="21"/>
          <w:szCs w:val="21"/>
          <w:vertAlign w:val="superscript"/>
        </w:rPr>
        <w:t>[12-14]</w:t>
      </w:r>
      <w:r>
        <w:rPr>
          <w:rFonts w:hint="eastAsia" w:ascii="宋体" w:hAnsi="宋体" w:eastAsia="宋体" w:cs="宋体"/>
          <w:sz w:val="21"/>
          <w:szCs w:val="21"/>
        </w:rPr>
        <w:t>。下肢不等长（LLD）是全髋关节置换术全髋关节置换术的常见并发症之一，也是影响术后病人步态和髋关节功能恢复的常见原因，可导致步态异常、腰背痛、坐骨神经麻痹等症状</w:t>
      </w:r>
      <w:r>
        <w:rPr>
          <w:rFonts w:hint="eastAsia" w:ascii="宋体" w:hAnsi="宋体" w:eastAsia="宋体" w:cs="宋体"/>
          <w:sz w:val="21"/>
          <w:szCs w:val="21"/>
          <w:vertAlign w:val="superscript"/>
        </w:rPr>
        <w:t>[15-17]</w:t>
      </w:r>
      <w:r>
        <w:rPr>
          <w:rFonts w:hint="eastAsia" w:ascii="宋体" w:hAnsi="宋体" w:eastAsia="宋体" w:cs="宋体"/>
          <w:sz w:val="21"/>
          <w:szCs w:val="21"/>
        </w:rPr>
        <w:t>。随着人工关节假体工艺技术的改革及外科微创手术技术的发展，THA越来越被广泛的接受和推广。随着预期寿命的增加，全世界进行的THA的数量预计在未来几十年</w:t>
      </w:r>
      <w:r>
        <w:rPr>
          <w:rFonts w:hint="eastAsia" w:ascii="宋体" w:hAnsi="宋体" w:eastAsia="宋体" w:cs="宋体"/>
          <w:spacing w:val="15"/>
          <w:sz w:val="21"/>
          <w:szCs w:val="21"/>
        </w:rPr>
        <w:t>内</w:t>
      </w:r>
      <w:r>
        <w:rPr>
          <w:rFonts w:hint="eastAsia" w:ascii="宋体" w:hAnsi="宋体" w:eastAsia="宋体" w:cs="宋体"/>
          <w:sz w:val="21"/>
          <w:szCs w:val="21"/>
        </w:rPr>
        <w:t>会增加</w:t>
      </w:r>
      <w:r>
        <w:rPr>
          <w:rFonts w:hint="eastAsia" w:ascii="宋体" w:hAnsi="宋体" w:eastAsia="宋体" w:cs="宋体"/>
          <w:color w:val="000000"/>
          <w:sz w:val="21"/>
          <w:szCs w:val="21"/>
          <w:vertAlign w:val="superscript"/>
        </w:rPr>
        <w:t>[18]</w:t>
      </w:r>
      <w:r>
        <w:rPr>
          <w:rFonts w:hint="eastAsia" w:ascii="宋体" w:hAnsi="宋体" w:eastAsia="宋体" w:cs="宋体"/>
          <w:spacing w:val="15"/>
          <w:sz w:val="21"/>
          <w:szCs w:val="21"/>
        </w:rPr>
        <w:t>。</w:t>
      </w:r>
      <w:r>
        <w:rPr>
          <w:rFonts w:hint="eastAsia" w:ascii="宋体" w:hAnsi="宋体" w:eastAsia="宋体" w:cs="宋体"/>
          <w:sz w:val="21"/>
          <w:szCs w:val="21"/>
        </w:rPr>
        <w:t>为减少双下肢不等长引起的并发症，提高患者满意度及减轻患者及社会经济负担，要求我们外科医生更加完善全髋关节置换技术。</w:t>
      </w:r>
    </w:p>
    <w:p>
      <w:pPr>
        <w:pStyle w:val="5"/>
        <w:jc w:val="both"/>
        <w:rPr>
          <w:rFonts w:hint="eastAsia" w:ascii="宋体" w:hAnsi="宋体" w:eastAsia="宋体" w:cs="宋体"/>
          <w:sz w:val="21"/>
          <w:szCs w:val="21"/>
        </w:rPr>
      </w:pPr>
      <w:r>
        <w:rPr>
          <w:rFonts w:hint="eastAsia" w:ascii="宋体" w:hAnsi="宋体" w:eastAsia="宋体" w:cs="宋体"/>
          <w:sz w:val="21"/>
          <w:szCs w:val="21"/>
        </w:rPr>
        <w:t>3.1 THA术后双下肢不等长对患者的影响</w:t>
      </w:r>
    </w:p>
    <w:p>
      <w:pPr>
        <w:pStyle w:val="5"/>
        <w:ind w:firstLine="610" w:firstLineChars="250"/>
        <w:jc w:val="both"/>
        <w:rPr>
          <w:rFonts w:hint="eastAsia" w:ascii="宋体" w:hAnsi="宋体" w:eastAsia="宋体" w:cs="宋体"/>
          <w:sz w:val="21"/>
          <w:szCs w:val="21"/>
        </w:rPr>
      </w:pPr>
      <w:r>
        <w:rPr>
          <w:rFonts w:hint="eastAsia" w:ascii="宋体" w:hAnsi="宋体" w:eastAsia="宋体" w:cs="宋体"/>
          <w:spacing w:val="17"/>
          <w:sz w:val="21"/>
          <w:szCs w:val="21"/>
        </w:rPr>
        <w:t>大量研究表明</w:t>
      </w:r>
      <w:r>
        <w:rPr>
          <w:rFonts w:hint="eastAsia" w:ascii="宋体" w:hAnsi="宋体" w:eastAsia="宋体" w:cs="宋体"/>
          <w:sz w:val="21"/>
          <w:szCs w:val="21"/>
        </w:rPr>
        <w:t>THA</w:t>
      </w:r>
      <w:r>
        <w:rPr>
          <w:rFonts w:hint="eastAsia" w:ascii="宋体" w:hAnsi="宋体" w:eastAsia="宋体" w:cs="宋体"/>
          <w:spacing w:val="17"/>
          <w:sz w:val="21"/>
          <w:szCs w:val="21"/>
        </w:rPr>
        <w:t>术后LLD可导致背部疼痛、腰椎退行性变、继发膝（髋）骨关节炎、假体无菌性松动、关节假体脱位、神经损伤等并发症。</w:t>
      </w:r>
      <w:r>
        <w:rPr>
          <w:rFonts w:hint="eastAsia" w:ascii="宋体" w:hAnsi="宋体" w:eastAsia="宋体" w:cs="宋体"/>
          <w:sz w:val="21"/>
          <w:szCs w:val="21"/>
        </w:rPr>
        <w:t>尽管全髋关节置换术后引起症状的LLD标准不同，但是大多数学者认为LLD≥10mm即可直接引起疼痛、跛行和降低患者满意度，并且随着LLD的增加并发症也随之增加。术后LLD会导致髋关节生物力学的改变，导致髋部及腰背部疼痛，通常是因为多种因素共同作用的结果，会给患者的生理及心理上带来极大的痛苦，影响手术治疗效果及术后髋关节功能的恢复</w:t>
      </w:r>
      <w:r>
        <w:rPr>
          <w:rFonts w:hint="eastAsia" w:ascii="宋体" w:hAnsi="宋体" w:eastAsia="宋体" w:cs="宋体"/>
          <w:color w:val="000000"/>
          <w:sz w:val="21"/>
          <w:szCs w:val="21"/>
          <w:vertAlign w:val="superscript"/>
        </w:rPr>
        <w:t>[19,20]</w:t>
      </w:r>
      <w:r>
        <w:rPr>
          <w:rFonts w:hint="eastAsia" w:ascii="宋体" w:hAnsi="宋体" w:eastAsia="宋体" w:cs="宋体"/>
          <w:sz w:val="21"/>
          <w:szCs w:val="21"/>
        </w:rPr>
        <w:t>。由于一侧肢体的短缩导致的结构腿长差异，会导致下肢关节、骨盆和脊柱的位置发生改变。</w:t>
      </w:r>
      <w:r>
        <w:rPr>
          <w:rFonts w:hint="eastAsia" w:ascii="宋体" w:hAnsi="宋体" w:eastAsia="宋体" w:cs="宋体"/>
          <w:spacing w:val="15"/>
          <w:sz w:val="21"/>
          <w:szCs w:val="21"/>
        </w:rPr>
        <w:t>Betsch</w:t>
      </w:r>
      <w:r>
        <w:rPr>
          <w:rFonts w:hint="eastAsia" w:ascii="宋体" w:hAnsi="宋体" w:eastAsia="宋体" w:cs="宋体"/>
          <w:sz w:val="21"/>
          <w:szCs w:val="21"/>
        </w:rPr>
        <w:t>通过模拟研究发现在小于15mm的模拟LLD情况下会引起骨盆的倾斜，但是脊柱的位置没有发生改变；在大于15mm的模拟LLD情况下会引起功能性的脊柱侧弯；当超过20mm的模拟LLD情况下会导致骨盆倾斜和旋转明显增加同时伴有脊柱侧弯和椎体旋转增加</w:t>
      </w:r>
      <w:r>
        <w:rPr>
          <w:rFonts w:hint="eastAsia" w:ascii="宋体" w:hAnsi="宋体" w:eastAsia="宋体" w:cs="宋体"/>
          <w:color w:val="000000"/>
          <w:sz w:val="21"/>
          <w:szCs w:val="21"/>
          <w:vertAlign w:val="superscript"/>
        </w:rPr>
        <w:t>[21,22]</w:t>
      </w:r>
      <w:r>
        <w:rPr>
          <w:rFonts w:hint="eastAsia" w:ascii="宋体" w:hAnsi="宋体" w:eastAsia="宋体" w:cs="宋体"/>
          <w:sz w:val="21"/>
          <w:szCs w:val="21"/>
        </w:rPr>
        <w:t>。早期的功能性改变可以通过纠正姿势、采用增高鞋垫等方法来缓解症状改善预后，如果功能性的改变持续存在则可能进一步发展成为不可逆的退行性改变。术后过度延长患肢会导致下肢神经受周围软组织牵拉而造成神经损伤，但一般都是一过性损伤，通过康复理疗及休息后都能逐渐恢复功能，双下肢肌电图可确定有无神经损伤及损伤程度，同时还可以监测神经再生及恢复情况。THA术后产生无菌性松动的机制较为复杂，通常是机械性力学因素及生物力学因素共同导致的假体周围产生骨溶解、骨吸收最终导致假体松动，Visuris认为术后肢体延长是导致假体无菌性松动的最重要因素。成功THA的目标是尽可能大的无撞击活动范围，重建适当的股骨偏心距，并使肢体长度差异相等</w:t>
      </w:r>
      <w:r>
        <w:rPr>
          <w:rFonts w:hint="eastAsia" w:ascii="宋体" w:hAnsi="宋体" w:eastAsia="宋体" w:cs="宋体"/>
          <w:sz w:val="21"/>
          <w:szCs w:val="21"/>
          <w:vertAlign w:val="superscript"/>
        </w:rPr>
        <w:t>[23]</w:t>
      </w:r>
      <w:r>
        <w:rPr>
          <w:rFonts w:hint="eastAsia" w:ascii="宋体" w:hAnsi="宋体" w:eastAsia="宋体" w:cs="宋体"/>
          <w:sz w:val="21"/>
          <w:szCs w:val="21"/>
        </w:rPr>
        <w:t>。股骨偏心距的重建可增加髋关节外展肌力臂，恢复肢体长度，增加髋关节的稳定性、改善髋关节的功能。术后肢体过度延长会导致股骨偏心距增大,导致软组织的张力和关节的压力增加,患者关节功能受限并加快假体的磨损,最终缩短假体的使用寿命。术后肢体短缩会导致髋关节周围软组织松弛、撞击风险增加以及脱位的风险</w:t>
      </w:r>
      <w:r>
        <w:rPr>
          <w:rFonts w:hint="eastAsia" w:ascii="宋体" w:hAnsi="宋体" w:eastAsia="宋体" w:cs="宋体"/>
          <w:sz w:val="21"/>
          <w:szCs w:val="21"/>
          <w:vertAlign w:val="superscript"/>
        </w:rPr>
        <w:t>[24-26]</w:t>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3.2 THA处理双下肢等长的要点分析</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术者在安装髋臼假体时,可结合术前X线片，对假体放置的位置及其可能带来的肢体变化要有充分考虑,安放股骨柄假体时,可通过股骨头的中心与大转子的顶点在同一水平线为基准,参考髋臼的相对位置,选择相应长短的球头假体。在术中术者通常触摸骨性解剖标志来评估是否恢复双下肢等长，通过长期的临床工作经验发现，在侧卧位手术时由于骨盆倾斜、肢体的内收及麻醉后肌肉松弛等因素导致两髌骨上缘并非在同一水平线上，而是上位髌骨远于下位髌骨上极约10mm。因此在术中通过对比髌骨上缘来均衡双下肢等长时，应该是上位髌骨上极远于下位髌骨上极约10mm，如果测量发现两髌骨上极对齐或下位髌骨上极远于上位髌骨上极则提示可能存在肢体短缩，可通过更换长颈股骨假体或球头假体来调整；如果上位髌骨上级远于下位髌骨上级&gt;10mm则提示可能存在肢体延长，可重新扩髓将股骨假体向远侧进一步置入或重新截骨。调整之后行Shuck试验、稳定试验等综合评估肢体长度、髋关节周围软组织张力及关节稳定性。需要注意的是：肢体的长度主要应通过股骨截骨位置的高低、保留股骨矩的多少来调整，而不应单纯依靠增加股骨假体颈长或股骨头假体的长度来调整，以避免增加股骨假体的力矩。需要注意的是虽然全髋关节置换术可以解决肢体长度的差异和畸形，但是其矫正程度受周围软组织牵拉和坐骨神经麻痹等并发症的限制，对于手术时通过全髋关节置换术可以获得的安全长度一般共识是40mm</w:t>
      </w:r>
      <w:r>
        <w:rPr>
          <w:rFonts w:hint="eastAsia" w:ascii="宋体" w:hAnsi="宋体" w:eastAsia="宋体" w:cs="宋体"/>
          <w:sz w:val="21"/>
          <w:szCs w:val="21"/>
          <w:vertAlign w:val="superscript"/>
        </w:rPr>
        <w:t>[27]</w:t>
      </w:r>
      <w:r>
        <w:rPr>
          <w:rFonts w:hint="eastAsia" w:ascii="宋体" w:hAnsi="宋体" w:eastAsia="宋体" w:cs="宋体"/>
          <w:sz w:val="21"/>
          <w:szCs w:val="21"/>
        </w:rPr>
        <w:t>，术中仔细的操作、避免暴力牵拉、复位肢体等可以避免神经损伤，还可以进行神经电生理监测了解有无神经损伤。在任何情况下，髋关节稳定性的建立必须优先于肢体长度的均衡和股骨偏心距的恢复，手术医师必须告知患者存在术后肢体不等长的可能性</w:t>
      </w:r>
      <w:r>
        <w:rPr>
          <w:rFonts w:hint="eastAsia" w:ascii="宋体" w:hAnsi="宋体" w:eastAsia="宋体" w:cs="宋体"/>
          <w:sz w:val="21"/>
          <w:szCs w:val="21"/>
          <w:vertAlign w:val="superscript"/>
        </w:rPr>
        <w:t>[28]</w:t>
      </w:r>
      <w:r>
        <w:rPr>
          <w:rFonts w:hint="eastAsia" w:ascii="宋体" w:hAnsi="宋体" w:eastAsia="宋体" w:cs="宋体"/>
          <w:sz w:val="21"/>
          <w:szCs w:val="21"/>
        </w:rPr>
        <w:t>。有些患者在术前已存在较大的结构差异，在术中不能因过度追求双下肢等长而导致关节假体不稳定，从而发生更多的并发症。</w:t>
      </w:r>
    </w:p>
    <w:p>
      <w:pPr>
        <w:rPr>
          <w:rFonts w:hint="eastAsia" w:ascii="宋体" w:hAnsi="宋体" w:eastAsia="宋体" w:cs="宋体"/>
          <w:sz w:val="21"/>
          <w:szCs w:val="21"/>
        </w:rPr>
      </w:pPr>
      <w:r>
        <w:rPr>
          <w:rFonts w:hint="eastAsia" w:ascii="宋体" w:hAnsi="宋体" w:eastAsia="宋体" w:cs="宋体"/>
          <w:sz w:val="21"/>
          <w:szCs w:val="21"/>
        </w:rPr>
        <w:t>3.3 THA术中处理双下肢等长方法的比较</w:t>
      </w:r>
    </w:p>
    <w:p>
      <w:pPr>
        <w:ind w:firstLine="315" w:firstLineChars="150"/>
        <w:rPr>
          <w:rFonts w:hint="eastAsia" w:ascii="宋体" w:hAnsi="宋体" w:eastAsia="宋体" w:cs="宋体"/>
          <w:sz w:val="21"/>
          <w:szCs w:val="21"/>
        </w:rPr>
      </w:pPr>
      <w:r>
        <w:rPr>
          <w:rFonts w:hint="eastAsia" w:ascii="宋体" w:hAnsi="宋体" w:eastAsia="宋体" w:cs="宋体"/>
          <w:sz w:val="21"/>
          <w:szCs w:val="21"/>
        </w:rPr>
        <w:t>THA术中均衡双下肢等的方法有很多，也能取得满意的治疗效果，但是也存在一些危险因素。克氏针定位测量法通过克氏针固定在骨骼上作为参考点，测量假体安装前后的距离来调整患肢长度，但是是一项有创操作增加了骨折以及损伤血管神经的风险；术前模板联合术中透视法精准定位并且可以及时调整，但是术中透视增加了手术时间、增加辐射暴露并且设备的移动可能会增加感染风险；术中测量股骨头中心到小转子距离法虽然操作简单，但是容易受到手术视野暴露及手术医师经验影响；机器人手术可以提高手术的准确性和精准度，但是由于购买设备及维护设备花费昂贵、手术医师学习曲线陡峭以及增加手术时间，目前难以在国内推广应用</w:t>
      </w:r>
      <w:r>
        <w:rPr>
          <w:rFonts w:hint="eastAsia" w:ascii="宋体" w:hAnsi="宋体" w:eastAsia="宋体" w:cs="宋体"/>
          <w:sz w:val="21"/>
          <w:szCs w:val="21"/>
          <w:vertAlign w:val="superscript"/>
        </w:rPr>
        <w:t>[29]</w:t>
      </w:r>
      <w:r>
        <w:rPr>
          <w:rFonts w:hint="eastAsia" w:ascii="宋体" w:hAnsi="宋体" w:eastAsia="宋体" w:cs="宋体"/>
          <w:sz w:val="21"/>
          <w:szCs w:val="21"/>
        </w:rPr>
        <w:t>。</w:t>
      </w:r>
    </w:p>
    <w:p>
      <w:pPr>
        <w:ind w:firstLine="315" w:firstLineChars="150"/>
        <w:rPr>
          <w:rFonts w:hint="eastAsia" w:ascii="宋体" w:hAnsi="宋体" w:eastAsia="宋体" w:cs="宋体"/>
          <w:sz w:val="21"/>
          <w:szCs w:val="21"/>
        </w:rPr>
      </w:pPr>
      <w:r>
        <w:rPr>
          <w:rFonts w:hint="eastAsia" w:ascii="宋体" w:hAnsi="宋体" w:eastAsia="宋体" w:cs="宋体"/>
          <w:sz w:val="21"/>
          <w:szCs w:val="21"/>
        </w:rPr>
        <w:t>虽然全髋关节置换术后的腿长差异无法完全消除，但可将问题最小化。包括术前对患者详细的体格检查、全面的影像学资料评估以及术中的综合处理（包括术中测量及术中试验）做好各环节工作</w:t>
      </w:r>
      <w:r>
        <w:rPr>
          <w:rFonts w:hint="eastAsia" w:ascii="宋体" w:hAnsi="宋体" w:eastAsia="宋体" w:cs="宋体"/>
          <w:sz w:val="21"/>
          <w:szCs w:val="21"/>
          <w:vertAlign w:val="superscript"/>
        </w:rPr>
        <w:t>[30]</w:t>
      </w:r>
      <w:r>
        <w:rPr>
          <w:rFonts w:hint="eastAsia" w:ascii="宋体" w:hAnsi="宋体" w:eastAsia="宋体" w:cs="宋体"/>
          <w:sz w:val="21"/>
          <w:szCs w:val="21"/>
        </w:rPr>
        <w:t>。该方法操作简便，重复性及实用性强，可在术前术中多次对比，通过综合处理后达到满意的结果，对指导全髋关节置换术中维持双下肢等长有较好的指导意义。</w:t>
      </w:r>
    </w:p>
    <w:p>
      <w:pPr>
        <w:spacing w:line="220" w:lineRule="atLeast"/>
        <w:rPr>
          <w:rFonts w:ascii="宋体" w:hAnsi="宋体" w:eastAsia="宋体" w:cs="宋体"/>
          <w:sz w:val="24"/>
          <w:szCs w:val="24"/>
        </w:rPr>
      </w:pPr>
    </w:p>
    <w:p>
      <w:pPr>
        <w:spacing w:line="220" w:lineRule="atLeast"/>
        <w:rPr>
          <w:rFonts w:ascii="宋体" w:hAnsi="宋体" w:eastAsia="宋体" w:cs="宋体"/>
          <w:sz w:val="24"/>
          <w:szCs w:val="24"/>
        </w:rPr>
      </w:pPr>
    </w:p>
    <w:p>
      <w:pPr>
        <w:spacing w:line="220" w:lineRule="atLeast"/>
        <w:rPr>
          <w:rFonts w:ascii="宋体" w:hAnsi="宋体" w:eastAsia="宋体" w:cs="宋体"/>
          <w:sz w:val="24"/>
          <w:szCs w:val="24"/>
        </w:rPr>
      </w:pPr>
    </w:p>
    <w:p>
      <w:pPr>
        <w:spacing w:line="220" w:lineRule="atLeast"/>
        <w:rPr>
          <w:rFonts w:ascii="宋体" w:hAnsi="宋体" w:eastAsia="宋体" w:cs="宋体"/>
          <w:sz w:val="24"/>
          <w:szCs w:val="24"/>
        </w:rPr>
      </w:pPr>
    </w:p>
    <w:p>
      <w:pPr>
        <w:spacing w:line="220" w:lineRule="atLeast"/>
        <w:rPr>
          <w:rFonts w:ascii="宋体" w:hAnsi="宋体" w:eastAsia="宋体" w:cs="宋体"/>
          <w:sz w:val="24"/>
          <w:szCs w:val="24"/>
        </w:rPr>
      </w:pPr>
    </w:p>
    <w:p>
      <w:pPr>
        <w:spacing w:line="220" w:lineRule="atLeast"/>
        <w:rPr>
          <w:rFonts w:ascii="宋体" w:hAnsi="宋体" w:eastAsia="宋体" w:cs="宋体"/>
          <w:sz w:val="24"/>
          <w:szCs w:val="24"/>
        </w:rPr>
      </w:pPr>
      <w:r>
        <w:rPr>
          <w:rFonts w:hint="eastAsia" w:ascii="宋体" w:hAnsi="宋体" w:eastAsia="宋体" w:cs="宋体"/>
          <w:sz w:val="24"/>
          <w:szCs w:val="24"/>
        </w:rPr>
        <w:t>参考文献：</w:t>
      </w:r>
    </w:p>
    <w:p>
      <w:pPr>
        <w:ind w:left="210" w:hanging="210" w:hangingChars="100"/>
        <w:jc w:val="both"/>
        <w:rPr>
          <w:rFonts w:ascii="宋体" w:hAnsi="宋体" w:eastAsia="宋体" w:cs="宋体"/>
          <w:sz w:val="21"/>
          <w:szCs w:val="21"/>
        </w:rPr>
      </w:pPr>
      <w:r>
        <w:rPr>
          <w:rFonts w:ascii="Times New Roman" w:hAnsi="Times New Roman" w:eastAsia="宋体"/>
          <w:sz w:val="21"/>
          <w:szCs w:val="21"/>
          <w:shd w:val="clear" w:color="auto" w:fill="FFFFFF"/>
        </w:rPr>
        <w:t>[1]</w:t>
      </w:r>
      <w:r>
        <w:rPr>
          <w:rFonts w:hint="eastAsia" w:ascii="Times New Roman" w:hAnsi="Times New Roman" w:eastAsia="宋体"/>
          <w:sz w:val="21"/>
          <w:szCs w:val="21"/>
          <w:shd w:val="clear" w:color="auto" w:fill="FFFFFF"/>
        </w:rPr>
        <w:t xml:space="preserve"> </w:t>
      </w:r>
      <w:r>
        <w:rPr>
          <w:rFonts w:hint="eastAsia" w:ascii="仿宋" w:hAnsi="仿宋" w:eastAsia="仿宋" w:cs="仿宋"/>
          <w:sz w:val="21"/>
          <w:szCs w:val="21"/>
        </w:rPr>
        <w:t>陶冶,赵新友,邵士元.全髋关节置换术后双下肢长度不等长对髋关节功能的影响[J].实用骨科杂志,2016,22(04):310-312.</w:t>
      </w:r>
    </w:p>
    <w:p>
      <w:pPr>
        <w:ind w:left="315" w:hanging="315" w:hangingChars="150"/>
        <w:jc w:val="both"/>
        <w:rPr>
          <w:rFonts w:ascii="宋体" w:hAnsi="宋体" w:eastAsia="宋体"/>
          <w:sz w:val="21"/>
          <w:szCs w:val="21"/>
          <w:shd w:val="clear" w:color="auto" w:fill="FFFFFF"/>
        </w:rPr>
      </w:pPr>
      <w:r>
        <w:rPr>
          <w:rFonts w:ascii="Times New Roman" w:hAnsi="Times New Roman" w:eastAsia="宋体"/>
          <w:sz w:val="21"/>
          <w:szCs w:val="21"/>
          <w:shd w:val="clear" w:color="auto" w:fill="FFFFFF"/>
        </w:rPr>
        <w:t>[</w:t>
      </w:r>
      <w:r>
        <w:rPr>
          <w:rFonts w:hint="eastAsia" w:ascii="Times New Roman" w:hAnsi="Times New Roman" w:eastAsia="宋体"/>
          <w:sz w:val="21"/>
          <w:szCs w:val="21"/>
          <w:shd w:val="clear" w:color="auto" w:fill="FFFFFF"/>
        </w:rPr>
        <w:t>2</w:t>
      </w:r>
      <w:r>
        <w:rPr>
          <w:rFonts w:ascii="Times New Roman" w:hAnsi="Times New Roman" w:eastAsia="宋体"/>
          <w:sz w:val="21"/>
          <w:szCs w:val="21"/>
          <w:shd w:val="clear" w:color="auto" w:fill="FFFFFF"/>
        </w:rPr>
        <w:t>]</w:t>
      </w:r>
      <w:r>
        <w:rPr>
          <w:rFonts w:hint="eastAsia" w:ascii="Times New Roman" w:hAnsi="Times New Roman" w:eastAsia="宋体"/>
          <w:sz w:val="21"/>
          <w:szCs w:val="21"/>
          <w:shd w:val="clear" w:color="auto" w:fill="FFFFFF"/>
        </w:rPr>
        <w:t xml:space="preserve"> </w:t>
      </w:r>
      <w:r>
        <w:rPr>
          <w:rFonts w:ascii="Times New Roman" w:hAnsi="Times New Roman" w:eastAsia="宋体"/>
          <w:sz w:val="21"/>
          <w:szCs w:val="21"/>
          <w:shd w:val="clear" w:color="auto" w:fill="FFFFFF"/>
        </w:rPr>
        <w:t>Ronen D , Evyatar S , Ornit C , et al. Acetabular cup orientation and postoperative leg length discrepancy in patients undergoing elective total hip arthroplasty via a direct anterior and anterolater</w:t>
      </w:r>
      <w:bookmarkStart w:id="2" w:name="_GoBack"/>
      <w:bookmarkEnd w:id="2"/>
      <w:r>
        <w:rPr>
          <w:rFonts w:ascii="Times New Roman" w:hAnsi="Times New Roman" w:eastAsia="宋体"/>
          <w:sz w:val="21"/>
          <w:szCs w:val="21"/>
          <w:shd w:val="clear" w:color="auto" w:fill="FFFFFF"/>
        </w:rPr>
        <w:t xml:space="preserve">al approaches[J]. BMC Musculoskeletal Disorders, 2018, 19(1):188-196. </w:t>
      </w:r>
    </w:p>
    <w:p>
      <w:pPr>
        <w:ind w:left="315" w:hanging="315" w:hangingChars="150"/>
        <w:jc w:val="both"/>
        <w:rPr>
          <w:rFonts w:ascii="Times New Roman" w:hAnsi="Times New Roman" w:eastAsia="宋体"/>
          <w:sz w:val="21"/>
          <w:szCs w:val="21"/>
          <w:shd w:val="clear" w:color="auto" w:fill="FFFFFF"/>
        </w:rPr>
      </w:pPr>
      <w:r>
        <w:rPr>
          <w:rFonts w:ascii="Times New Roman" w:hAnsi="Times New Roman" w:eastAsia="宋体"/>
          <w:sz w:val="21"/>
          <w:szCs w:val="21"/>
          <w:shd w:val="clear" w:color="auto" w:fill="FFFFFF"/>
        </w:rPr>
        <w:t>[</w:t>
      </w:r>
      <w:r>
        <w:rPr>
          <w:rFonts w:hint="eastAsia" w:ascii="Times New Roman" w:hAnsi="Times New Roman" w:eastAsia="宋体"/>
          <w:sz w:val="21"/>
          <w:szCs w:val="21"/>
          <w:shd w:val="clear" w:color="auto" w:fill="FFFFFF"/>
        </w:rPr>
        <w:t>3</w:t>
      </w:r>
      <w:r>
        <w:rPr>
          <w:rFonts w:ascii="Times New Roman" w:hAnsi="Times New Roman" w:eastAsia="宋体"/>
          <w:sz w:val="21"/>
          <w:szCs w:val="21"/>
          <w:shd w:val="clear" w:color="auto" w:fill="FFFFFF"/>
        </w:rPr>
        <w:t>]</w:t>
      </w:r>
      <w:r>
        <w:rPr>
          <w:rFonts w:hint="eastAsia" w:ascii="Times New Roman" w:hAnsi="Times New Roman" w:eastAsia="宋体"/>
          <w:sz w:val="21"/>
          <w:szCs w:val="21"/>
          <w:shd w:val="clear" w:color="auto" w:fill="FFFFFF"/>
        </w:rPr>
        <w:t xml:space="preserve"> </w:t>
      </w:r>
      <w:r>
        <w:rPr>
          <w:rFonts w:ascii="Times New Roman" w:hAnsi="Times New Roman" w:eastAsia="宋体"/>
          <w:sz w:val="21"/>
          <w:szCs w:val="21"/>
          <w:shd w:val="clear" w:color="auto" w:fill="FFFFFF"/>
        </w:rPr>
        <w:t xml:space="preserve">Meermans G , Malik A , Witt J , et al. Preoperative Radiographic Assessment of Limb-length Discrepancy in Total Hip Arthroplasty[J]. Clinical Orthopaedics &amp; Related Research®, 2011, 469(6):1677-1682. </w:t>
      </w:r>
    </w:p>
    <w:p>
      <w:pPr>
        <w:ind w:left="315" w:hanging="315" w:hangingChars="150"/>
        <w:rPr>
          <w:rFonts w:ascii="Times New Roman" w:hAnsi="Times New Roman" w:eastAsia="宋体"/>
          <w:sz w:val="21"/>
          <w:szCs w:val="21"/>
          <w:shd w:val="clear" w:color="auto" w:fill="FFFFFF"/>
        </w:rPr>
      </w:pPr>
      <w:r>
        <w:rPr>
          <w:rFonts w:ascii="Times New Roman" w:hAnsi="Times New Roman" w:eastAsia="宋体"/>
          <w:sz w:val="21"/>
          <w:szCs w:val="21"/>
          <w:shd w:val="clear" w:color="auto" w:fill="FFFFFF"/>
        </w:rPr>
        <w:t>[4] Cinotti G</w:t>
      </w:r>
      <w:r>
        <w:rPr>
          <w:rFonts w:ascii="Times New Roman" w:hAnsi="宋体" w:eastAsia="宋体"/>
          <w:sz w:val="21"/>
          <w:szCs w:val="21"/>
          <w:shd w:val="clear" w:color="auto" w:fill="FFFFFF"/>
        </w:rPr>
        <w:t>，</w:t>
      </w:r>
      <w:r>
        <w:rPr>
          <w:rFonts w:ascii="Times New Roman" w:hAnsi="Times New Roman" w:eastAsia="宋体"/>
          <w:sz w:val="21"/>
          <w:szCs w:val="21"/>
          <w:shd w:val="clear" w:color="auto" w:fill="FFFFFF"/>
        </w:rPr>
        <w:t>Sessa P</w:t>
      </w:r>
      <w:r>
        <w:rPr>
          <w:rFonts w:ascii="Times New Roman" w:hAnsi="宋体" w:eastAsia="宋体"/>
          <w:sz w:val="21"/>
          <w:szCs w:val="21"/>
          <w:shd w:val="clear" w:color="auto" w:fill="FFFFFF"/>
        </w:rPr>
        <w:t>，Ｒ</w:t>
      </w:r>
      <w:r>
        <w:rPr>
          <w:rFonts w:ascii="Times New Roman" w:hAnsi="Times New Roman" w:eastAsia="宋体"/>
          <w:sz w:val="21"/>
          <w:szCs w:val="21"/>
          <w:shd w:val="clear" w:color="auto" w:fill="FFFFFF"/>
        </w:rPr>
        <w:t>ipani F</w:t>
      </w:r>
      <w:r>
        <w:rPr>
          <w:rFonts w:ascii="Times New Roman" w:hAnsi="宋体" w:eastAsia="宋体"/>
          <w:sz w:val="21"/>
          <w:szCs w:val="21"/>
          <w:shd w:val="clear" w:color="auto" w:fill="FFFFFF"/>
        </w:rPr>
        <w:t>Ｒ，</w:t>
      </w:r>
      <w:r>
        <w:rPr>
          <w:rFonts w:ascii="Times New Roman" w:hAnsi="Times New Roman" w:eastAsia="宋体"/>
          <w:sz w:val="21"/>
          <w:szCs w:val="21"/>
          <w:shd w:val="clear" w:color="auto" w:fill="FFFFFF"/>
        </w:rPr>
        <w:t>et al</w:t>
      </w:r>
      <w:r>
        <w:rPr>
          <w:rFonts w:ascii="Times New Roman" w:hAnsi="宋体" w:eastAsia="宋体"/>
          <w:sz w:val="21"/>
          <w:szCs w:val="21"/>
          <w:shd w:val="clear" w:color="auto" w:fill="FFFFFF"/>
        </w:rPr>
        <w:t>．</w:t>
      </w:r>
      <w:r>
        <w:rPr>
          <w:rFonts w:ascii="Times New Roman" w:hAnsi="Times New Roman" w:eastAsia="宋体"/>
          <w:sz w:val="21"/>
          <w:szCs w:val="21"/>
          <w:shd w:val="clear" w:color="auto" w:fill="FFFFFF"/>
        </w:rPr>
        <w:t>Correlation between posterior offset of femoral condyles and sagittal slope of the tibial platea[J]</w:t>
      </w:r>
      <w:r>
        <w:rPr>
          <w:rFonts w:ascii="Times New Roman" w:hAnsi="宋体" w:eastAsia="宋体"/>
          <w:sz w:val="21"/>
          <w:szCs w:val="21"/>
          <w:shd w:val="clear" w:color="auto" w:fill="FFFFFF"/>
        </w:rPr>
        <w:t>．</w:t>
      </w:r>
      <w:r>
        <w:rPr>
          <w:rFonts w:ascii="Times New Roman" w:hAnsi="Times New Roman" w:eastAsia="宋体"/>
          <w:sz w:val="21"/>
          <w:szCs w:val="21"/>
          <w:shd w:val="clear" w:color="auto" w:fill="FFFFFF"/>
        </w:rPr>
        <w:t>Anat</w:t>
      </w:r>
      <w:r>
        <w:rPr>
          <w:rFonts w:ascii="Times New Roman" w:hAnsi="宋体" w:eastAsia="宋体"/>
          <w:sz w:val="21"/>
          <w:szCs w:val="21"/>
          <w:shd w:val="clear" w:color="auto" w:fill="FFFFFF"/>
        </w:rPr>
        <w:t>，</w:t>
      </w:r>
      <w:r>
        <w:rPr>
          <w:rFonts w:ascii="Times New Roman" w:hAnsi="Times New Roman" w:eastAsia="宋体"/>
          <w:sz w:val="21"/>
          <w:szCs w:val="21"/>
          <w:shd w:val="clear" w:color="auto" w:fill="FFFFFF"/>
        </w:rPr>
        <w:t>2012</w:t>
      </w:r>
      <w:r>
        <w:rPr>
          <w:rFonts w:ascii="Times New Roman" w:hAnsi="宋体" w:eastAsia="宋体"/>
          <w:sz w:val="21"/>
          <w:szCs w:val="21"/>
          <w:shd w:val="clear" w:color="auto" w:fill="FFFFFF"/>
        </w:rPr>
        <w:t>，</w:t>
      </w:r>
      <w:r>
        <w:rPr>
          <w:rFonts w:ascii="Times New Roman" w:hAnsi="Times New Roman" w:eastAsia="宋体"/>
          <w:sz w:val="21"/>
          <w:szCs w:val="21"/>
          <w:shd w:val="clear" w:color="auto" w:fill="FFFFFF"/>
        </w:rPr>
        <w:t>221( 5) : 452</w:t>
      </w:r>
      <w:r>
        <w:rPr>
          <w:rFonts w:ascii="Times New Roman" w:hAnsi="宋体" w:eastAsia="宋体"/>
          <w:sz w:val="21"/>
          <w:szCs w:val="21"/>
          <w:shd w:val="clear" w:color="auto" w:fill="FFFFFF"/>
        </w:rPr>
        <w:t>－</w:t>
      </w:r>
      <w:r>
        <w:rPr>
          <w:rFonts w:ascii="Times New Roman" w:hAnsi="Times New Roman" w:eastAsia="宋体"/>
          <w:sz w:val="21"/>
          <w:szCs w:val="21"/>
          <w:shd w:val="clear" w:color="auto" w:fill="FFFFFF"/>
        </w:rPr>
        <w:t>458</w:t>
      </w:r>
      <w:r>
        <w:rPr>
          <w:rFonts w:ascii="Times New Roman" w:hAnsi="宋体" w:eastAsia="宋体"/>
          <w:sz w:val="21"/>
          <w:szCs w:val="21"/>
          <w:shd w:val="clear" w:color="auto" w:fill="FFFFFF"/>
        </w:rPr>
        <w:t>．</w:t>
      </w:r>
    </w:p>
    <w:p>
      <w:pPr>
        <w:ind w:left="315" w:hanging="315" w:hangingChars="150"/>
        <w:rPr>
          <w:rFonts w:ascii="宋体" w:hAnsi="宋体" w:eastAsia="宋体"/>
          <w:sz w:val="21"/>
          <w:szCs w:val="21"/>
          <w:shd w:val="clear" w:color="auto" w:fill="FFFFFF"/>
        </w:rPr>
      </w:pPr>
      <w:r>
        <w:rPr>
          <w:rFonts w:ascii="Times New Roman" w:hAnsi="Times New Roman" w:eastAsia="宋体"/>
          <w:sz w:val="21"/>
          <w:szCs w:val="21"/>
          <w:shd w:val="clear" w:color="auto" w:fill="FFFFFF"/>
        </w:rPr>
        <w:t>[5]</w:t>
      </w:r>
      <w:r>
        <w:rPr>
          <w:rFonts w:hint="eastAsia" w:ascii="宋体" w:hAnsi="宋体" w:eastAsia="宋体"/>
          <w:sz w:val="21"/>
          <w:szCs w:val="21"/>
          <w:shd w:val="clear" w:color="auto" w:fill="FFFFFF"/>
        </w:rPr>
        <w:t xml:space="preserve"> </w:t>
      </w:r>
      <w:r>
        <w:rPr>
          <w:rFonts w:hint="eastAsia" w:ascii="仿宋" w:hAnsi="仿宋" w:eastAsia="仿宋" w:cs="仿宋"/>
          <w:sz w:val="21"/>
          <w:szCs w:val="21"/>
        </w:rPr>
        <w:t>郭鹏飞,周敬杰,范静,等.股骨偏心距变化对全髋关节置换后关节疼痛及功能的影响[J].中国组织工程研究,2015, 19(44): 7059-7064.</w:t>
      </w:r>
    </w:p>
    <w:p>
      <w:pPr>
        <w:ind w:left="315" w:hanging="315" w:hangingChars="150"/>
        <w:rPr>
          <w:rFonts w:ascii="宋体" w:hAnsi="宋体" w:eastAsia="宋体"/>
          <w:sz w:val="21"/>
          <w:szCs w:val="21"/>
          <w:shd w:val="clear" w:color="auto" w:fill="FFFFFF"/>
        </w:rPr>
      </w:pPr>
      <w:r>
        <w:rPr>
          <w:rFonts w:ascii="Times New Roman" w:hAnsi="Times New Roman" w:eastAsia="宋体"/>
          <w:sz w:val="21"/>
          <w:szCs w:val="21"/>
          <w:shd w:val="clear" w:color="auto" w:fill="FFFFFF"/>
        </w:rPr>
        <w:t>[6]</w:t>
      </w:r>
      <w:r>
        <w:rPr>
          <w:rFonts w:ascii="宋体" w:hAnsi="宋体" w:eastAsia="宋体"/>
          <w:sz w:val="21"/>
          <w:szCs w:val="21"/>
          <w:shd w:val="clear" w:color="auto" w:fill="FFFFFF"/>
        </w:rPr>
        <w:t xml:space="preserve"> </w:t>
      </w:r>
      <w:r>
        <w:rPr>
          <w:rFonts w:hint="eastAsia" w:ascii="Times New Roman" w:hAnsi="Times New Roman" w:eastAsia="宋体"/>
          <w:sz w:val="21"/>
          <w:szCs w:val="21"/>
        </w:rPr>
        <w:t>Chamnongkich S, Asayama I, Kinsey TL,</w:t>
      </w:r>
      <w:r>
        <w:rPr>
          <w:rFonts w:hint="eastAsia" w:ascii="Times New Roman" w:hAnsi="Times New Roman" w:eastAsia="宋体"/>
          <w:i/>
          <w:iCs/>
          <w:sz w:val="21"/>
          <w:szCs w:val="21"/>
        </w:rPr>
        <w:t xml:space="preserve"> et al</w:t>
      </w:r>
      <w:r>
        <w:rPr>
          <w:rFonts w:hint="eastAsia" w:ascii="Times New Roman" w:hAnsi="Times New Roman" w:eastAsia="宋体"/>
          <w:sz w:val="21"/>
          <w:szCs w:val="21"/>
        </w:rPr>
        <w:t>. Difference in hip prosthesis femoral offset affects hip abductor strength and gait characteristics during obstacle crossing[J]. Orthop Clin North Am, 2012, 43(5):48-58.</w:t>
      </w:r>
    </w:p>
    <w:p>
      <w:pPr>
        <w:pStyle w:val="14"/>
        <w:spacing w:before="0" w:beforeAutospacing="0" w:after="0" w:afterAutospacing="0"/>
        <w:ind w:left="210" w:hanging="210" w:hangingChars="100"/>
        <w:rPr>
          <w:rFonts w:hint="eastAsia" w:ascii="仿宋" w:hAnsi="仿宋" w:eastAsia="仿宋" w:cs="仿宋"/>
          <w:sz w:val="21"/>
          <w:szCs w:val="21"/>
          <w:shd w:val="clear" w:color="auto" w:fill="FFFFFF"/>
        </w:rPr>
      </w:pPr>
      <w:r>
        <w:rPr>
          <w:rFonts w:ascii="Times New Roman" w:hAnsi="Times New Roman" w:cs="Times New Roman"/>
          <w:sz w:val="21"/>
          <w:szCs w:val="21"/>
          <w:shd w:val="clear" w:color="auto" w:fill="FFFFFF"/>
        </w:rPr>
        <w:t>[7]</w:t>
      </w:r>
      <w:r>
        <w:rPr>
          <w:rFonts w:hint="eastAsia" w:ascii="Times New Roman" w:hAnsi="Times New Roman" w:cs="Times New Roman"/>
          <w:sz w:val="21"/>
          <w:szCs w:val="21"/>
          <w:shd w:val="clear" w:color="auto" w:fill="FFFFFF"/>
        </w:rPr>
        <w:t xml:space="preserve"> </w:t>
      </w:r>
      <w:r>
        <w:rPr>
          <w:rFonts w:hint="eastAsia" w:ascii="仿宋" w:hAnsi="仿宋" w:eastAsia="仿宋" w:cs="仿宋"/>
          <w:sz w:val="21"/>
          <w:szCs w:val="21"/>
          <w:shd w:val="clear" w:color="auto" w:fill="FFFFFF"/>
        </w:rPr>
        <w:t>韦良臣,谢笑宸,张晟.利用Bryant三角标志术中均衡下肢长度预防全髋关节置换术下肢不等长[J].临床骨科杂志,2010,13(03):269-270.</w:t>
      </w:r>
    </w:p>
    <w:p>
      <w:pPr>
        <w:pStyle w:val="14"/>
        <w:spacing w:before="0" w:beforeAutospacing="0" w:after="0" w:afterAutospacing="0"/>
        <w:ind w:firstLine="420" w:firstLineChars="200"/>
        <w:rPr>
          <w:rFonts w:cs="Times New Roman"/>
          <w:sz w:val="21"/>
          <w:szCs w:val="21"/>
          <w:shd w:val="clear" w:color="auto" w:fill="FFFFFF"/>
        </w:rPr>
      </w:pPr>
    </w:p>
    <w:p>
      <w:pPr>
        <w:spacing w:line="220" w:lineRule="atLeast"/>
        <w:ind w:left="315" w:hanging="315" w:hangingChars="150"/>
        <w:rPr>
          <w:rFonts w:hint="eastAsia" w:ascii="Times New Roman" w:hAnsi="Times New Roman" w:eastAsia="宋体"/>
          <w:sz w:val="21"/>
          <w:szCs w:val="21"/>
        </w:rPr>
      </w:pPr>
      <w:r>
        <w:rPr>
          <w:rFonts w:ascii="Times New Roman" w:hAnsi="Times New Roman" w:eastAsia="宋体"/>
          <w:sz w:val="21"/>
          <w:szCs w:val="21"/>
        </w:rPr>
        <w:t>[</w:t>
      </w:r>
      <w:r>
        <w:rPr>
          <w:rFonts w:hint="eastAsia" w:ascii="Times New Roman" w:hAnsi="Times New Roman" w:eastAsia="宋体"/>
          <w:sz w:val="21"/>
          <w:szCs w:val="21"/>
        </w:rPr>
        <w:t>8</w:t>
      </w:r>
      <w:r>
        <w:rPr>
          <w:rFonts w:ascii="Times New Roman" w:hAnsi="Times New Roman" w:eastAsia="宋体"/>
          <w:sz w:val="21"/>
          <w:szCs w:val="21"/>
        </w:rPr>
        <w:t>]</w:t>
      </w:r>
      <w:r>
        <w:rPr>
          <w:rFonts w:hint="eastAsia" w:ascii="Times New Roman" w:hAnsi="Times New Roman" w:eastAsia="宋体"/>
          <w:sz w:val="21"/>
          <w:szCs w:val="21"/>
        </w:rPr>
        <w:t xml:space="preserve"> </w:t>
      </w:r>
      <w:r>
        <w:rPr>
          <w:rFonts w:ascii="Times New Roman" w:hAnsi="Times New Roman" w:eastAsia="宋体"/>
          <w:sz w:val="21"/>
          <w:szCs w:val="21"/>
        </w:rPr>
        <w:t>Paul Grosso, Matthew Snider, Jeffrey M. Muir. A Smart Tool for Intraoperative Leg Length Targeting in Total Hip Arthroplasty: A Retrospective Cohort Study[J]. Open Orthopaedics Journal, 2016, 10(1):490-499.</w:t>
      </w:r>
    </w:p>
    <w:p>
      <w:pPr>
        <w:spacing w:line="220" w:lineRule="atLeast"/>
        <w:ind w:left="210" w:hanging="210" w:hangingChars="100"/>
        <w:rPr>
          <w:rFonts w:hint="eastAsia" w:ascii="宋体" w:hAnsi="宋体" w:eastAsia="宋体"/>
          <w:sz w:val="21"/>
          <w:szCs w:val="21"/>
          <w:shd w:val="clear" w:color="auto" w:fill="FFFFFF"/>
        </w:rPr>
      </w:pPr>
      <w:r>
        <w:rPr>
          <w:rFonts w:ascii="Times New Roman" w:hAnsi="Times New Roman" w:eastAsia="宋体"/>
          <w:sz w:val="21"/>
          <w:szCs w:val="21"/>
        </w:rPr>
        <w:t>[</w:t>
      </w:r>
      <w:r>
        <w:rPr>
          <w:rFonts w:hint="eastAsia" w:ascii="Times New Roman" w:hAnsi="Times New Roman" w:eastAsia="宋体"/>
          <w:sz w:val="21"/>
          <w:szCs w:val="21"/>
        </w:rPr>
        <w:t>9</w:t>
      </w:r>
      <w:r>
        <w:rPr>
          <w:rFonts w:ascii="Times New Roman" w:hAnsi="Times New Roman" w:eastAsia="宋体"/>
          <w:sz w:val="21"/>
          <w:szCs w:val="21"/>
        </w:rPr>
        <w:t>]</w:t>
      </w:r>
      <w:r>
        <w:rPr>
          <w:rFonts w:hint="eastAsia" w:ascii="仿宋" w:hAnsi="仿宋" w:eastAsia="仿宋" w:cs="仿宋"/>
          <w:sz w:val="21"/>
          <w:szCs w:val="21"/>
        </w:rPr>
        <w:t xml:space="preserve"> </w:t>
      </w:r>
      <w:r>
        <w:rPr>
          <w:rFonts w:hint="eastAsia" w:ascii="仿宋" w:hAnsi="仿宋" w:eastAsia="仿宋" w:cs="仿宋"/>
          <w:sz w:val="21"/>
          <w:szCs w:val="21"/>
          <w:shd w:val="clear" w:color="auto" w:fill="FFFFFF"/>
        </w:rPr>
        <w:t>应锦河,郑荣宗,吴伟东.术前精确测量及术中透视调整在预防全髋关节置换术双下肢不等长中的应用[J]. 中国骨与关节损伤杂志,2012,027(010):914-915.</w:t>
      </w:r>
    </w:p>
    <w:p>
      <w:pPr>
        <w:spacing w:line="220" w:lineRule="atLeast"/>
        <w:ind w:left="420" w:hanging="420" w:hangingChars="200"/>
        <w:rPr>
          <w:rFonts w:hint="eastAsia" w:ascii="Times New Roman" w:hAnsi="Times New Roman" w:eastAsia="宋体"/>
          <w:sz w:val="21"/>
          <w:szCs w:val="21"/>
        </w:rPr>
      </w:pPr>
      <w:r>
        <w:rPr>
          <w:rFonts w:ascii="Times New Roman" w:hAnsi="Times New Roman" w:eastAsia="宋体"/>
          <w:sz w:val="21"/>
          <w:szCs w:val="21"/>
        </w:rPr>
        <w:t>[</w:t>
      </w:r>
      <w:r>
        <w:rPr>
          <w:rFonts w:hint="eastAsia" w:ascii="Times New Roman" w:hAnsi="Times New Roman" w:eastAsia="宋体"/>
          <w:sz w:val="21"/>
          <w:szCs w:val="21"/>
        </w:rPr>
        <w:t>10</w:t>
      </w:r>
      <w:r>
        <w:rPr>
          <w:rFonts w:ascii="Times New Roman" w:hAnsi="Times New Roman" w:eastAsia="宋体"/>
          <w:sz w:val="21"/>
          <w:szCs w:val="21"/>
        </w:rPr>
        <w:t>] Nam D, Sculco PK, Abdel MP, Alexiades MM, Figgie MP, Mayman DJ. Leg-length inequalities following THA based on surgical technique[J].Orthopedics. 2013;36(4):e395–e400.</w:t>
      </w:r>
    </w:p>
    <w:p>
      <w:pPr>
        <w:spacing w:line="220" w:lineRule="atLeast"/>
        <w:ind w:left="420" w:hanging="420" w:hangingChars="200"/>
        <w:rPr>
          <w:rFonts w:hint="eastAsia" w:ascii="Times New Roman" w:hAnsi="Times New Roman" w:eastAsia="宋体"/>
          <w:sz w:val="21"/>
          <w:szCs w:val="21"/>
        </w:rPr>
      </w:pPr>
      <w:r>
        <w:rPr>
          <w:rFonts w:ascii="Times New Roman" w:hAnsi="Times New Roman" w:eastAsia="宋体"/>
          <w:sz w:val="21"/>
          <w:szCs w:val="21"/>
        </w:rPr>
        <w:t>[</w:t>
      </w:r>
      <w:r>
        <w:rPr>
          <w:rFonts w:hint="eastAsia" w:ascii="Times New Roman" w:hAnsi="Times New Roman" w:eastAsia="宋体"/>
          <w:sz w:val="21"/>
          <w:szCs w:val="21"/>
        </w:rPr>
        <w:t>11</w:t>
      </w:r>
      <w:r>
        <w:rPr>
          <w:rFonts w:ascii="Times New Roman" w:hAnsi="Times New Roman" w:eastAsia="宋体"/>
          <w:sz w:val="21"/>
          <w:szCs w:val="21"/>
        </w:rPr>
        <w:t>] Chen X, Xiong J, Wang P, et al. Robotic-assisted compared with conventional total hip arthroplasty: systematic review and meta-analysis.Postgrad Med J. 2018;94(1112):335–341.</w:t>
      </w:r>
    </w:p>
    <w:p>
      <w:pPr>
        <w:ind w:left="420" w:hanging="420" w:hangingChars="200"/>
        <w:jc w:val="both"/>
        <w:rPr>
          <w:rFonts w:hint="eastAsia" w:ascii="Times New Roman" w:hAnsi="Times New Roman" w:eastAsia="宋体"/>
          <w:sz w:val="21"/>
          <w:szCs w:val="21"/>
          <w:shd w:val="clear" w:color="auto" w:fill="FFFFFF"/>
        </w:rPr>
      </w:pPr>
      <w:r>
        <w:rPr>
          <w:rFonts w:ascii="Times New Roman" w:hAnsi="Times New Roman" w:eastAsia="宋体"/>
          <w:sz w:val="21"/>
          <w:szCs w:val="21"/>
        </w:rPr>
        <w:t>[</w:t>
      </w:r>
      <w:r>
        <w:rPr>
          <w:rFonts w:hint="eastAsia" w:ascii="Times New Roman" w:hAnsi="Times New Roman" w:eastAsia="宋体"/>
          <w:sz w:val="21"/>
          <w:szCs w:val="21"/>
        </w:rPr>
        <w:t>12</w:t>
      </w:r>
      <w:r>
        <w:rPr>
          <w:rFonts w:ascii="Times New Roman" w:hAnsi="Times New Roman" w:eastAsia="宋体"/>
          <w:sz w:val="21"/>
          <w:szCs w:val="21"/>
        </w:rPr>
        <w:t xml:space="preserve">] </w:t>
      </w:r>
      <w:r>
        <w:rPr>
          <w:rFonts w:ascii="Times New Roman" w:hAnsi="Times New Roman" w:eastAsia="宋体"/>
          <w:sz w:val="21"/>
          <w:szCs w:val="21"/>
          <w:shd w:val="clear" w:color="auto" w:fill="FFFFFF"/>
        </w:rPr>
        <w:t xml:space="preserve">Bingham JS,Spangehl MJ,Hines JT,et al.Does Intraoperative Fluoroscopy Improve Limb-Length Discrepancy and Acetabular Component Positioning During Direct Anterior Total Hip Arthroplasty[J].Arthroplasty 2018;33(9):2927-2931. </w:t>
      </w:r>
    </w:p>
    <w:p>
      <w:pPr>
        <w:ind w:left="420" w:hanging="420" w:hangingChars="200"/>
        <w:jc w:val="both"/>
        <w:rPr>
          <w:rFonts w:ascii="Times New Roman" w:hAnsi="Times New Roman" w:eastAsia="宋体"/>
          <w:sz w:val="21"/>
          <w:szCs w:val="21"/>
          <w:shd w:val="clear" w:color="auto" w:fill="FFFFFF"/>
        </w:rPr>
      </w:pPr>
      <w:r>
        <w:rPr>
          <w:rFonts w:ascii="Times New Roman" w:hAnsi="Times New Roman" w:eastAsia="宋体"/>
          <w:sz w:val="21"/>
          <w:szCs w:val="21"/>
        </w:rPr>
        <w:t>[</w:t>
      </w:r>
      <w:r>
        <w:rPr>
          <w:rFonts w:hint="eastAsia" w:ascii="Times New Roman" w:hAnsi="Times New Roman" w:eastAsia="宋体"/>
          <w:sz w:val="21"/>
          <w:szCs w:val="21"/>
        </w:rPr>
        <w:t>13</w:t>
      </w:r>
      <w:r>
        <w:rPr>
          <w:rFonts w:ascii="Times New Roman" w:hAnsi="Times New Roman" w:eastAsia="宋体"/>
          <w:sz w:val="21"/>
          <w:szCs w:val="21"/>
        </w:rPr>
        <w:t>]</w:t>
      </w:r>
      <w:r>
        <w:rPr>
          <w:rFonts w:hint="eastAsia" w:ascii="Times New Roman" w:hAnsi="Times New Roman" w:eastAsia="宋体"/>
          <w:sz w:val="21"/>
          <w:szCs w:val="21"/>
        </w:rPr>
        <w:t xml:space="preserve"> </w:t>
      </w:r>
      <w:r>
        <w:rPr>
          <w:rFonts w:ascii="Times New Roman" w:hAnsi="Times New Roman" w:eastAsia="宋体"/>
          <w:sz w:val="21"/>
          <w:szCs w:val="21"/>
        </w:rPr>
        <w:t>Man</w:t>
      </w:r>
      <w:r>
        <w:rPr>
          <w:rFonts w:ascii="Times New Roman" w:hAnsi="Times New Roman" w:eastAsia="宋体"/>
          <w:sz w:val="21"/>
          <w:szCs w:val="21"/>
          <w:shd w:val="clear" w:color="auto" w:fill="FFFFFF"/>
        </w:rPr>
        <w:t>cuso</w:t>
      </w:r>
      <w:r>
        <w:rPr>
          <w:rFonts w:hint="eastAsia" w:ascii="Times New Roman" w:hAnsi="Times New Roman" w:eastAsia="宋体"/>
          <w:sz w:val="21"/>
          <w:szCs w:val="21"/>
          <w:shd w:val="clear" w:color="auto" w:fill="FFFFFF"/>
        </w:rPr>
        <w:t xml:space="preserve"> </w:t>
      </w:r>
      <w:r>
        <w:rPr>
          <w:rFonts w:ascii="Times New Roman" w:hAnsi="Times New Roman" w:eastAsia="宋体"/>
          <w:sz w:val="21"/>
          <w:szCs w:val="21"/>
          <w:shd w:val="clear" w:color="auto" w:fill="FFFFFF"/>
        </w:rPr>
        <w:t>CA,Jout J,Salvati EA.Fulfillment of patients' expectations for total hip arthroplasty[J].The Journal of bone and joint surgery. American volume,2009,91(9):2073-2078.</w:t>
      </w:r>
    </w:p>
    <w:p>
      <w:pPr>
        <w:pStyle w:val="14"/>
        <w:spacing w:before="0" w:beforeAutospacing="0" w:after="0" w:afterAutospacing="0"/>
        <w:ind w:left="315" w:hanging="315" w:hangingChars="150"/>
        <w:rPr>
          <w:rFonts w:cs="Arial"/>
          <w:sz w:val="21"/>
          <w:szCs w:val="21"/>
        </w:rPr>
      </w:pPr>
      <w:r>
        <w:rPr>
          <w:rFonts w:ascii="Times New Roman" w:hAnsi="Times New Roman" w:cs="Times New Roman"/>
          <w:sz w:val="21"/>
          <w:szCs w:val="21"/>
        </w:rPr>
        <w:t>[1</w:t>
      </w:r>
      <w:r>
        <w:rPr>
          <w:rFonts w:hint="eastAsia" w:ascii="Times New Roman" w:hAnsi="Times New Roman" w:cs="Times New Roman"/>
          <w:sz w:val="21"/>
          <w:szCs w:val="21"/>
        </w:rPr>
        <w:t>4</w:t>
      </w:r>
      <w:r>
        <w:rPr>
          <w:rFonts w:ascii="Times New Roman" w:hAnsi="Times New Roman" w:cs="Times New Roman"/>
          <w:sz w:val="21"/>
          <w:szCs w:val="21"/>
        </w:rPr>
        <w:t>]</w:t>
      </w:r>
      <w:r>
        <w:rPr>
          <w:rFonts w:hint="eastAsia" w:ascii="仿宋" w:hAnsi="仿宋" w:eastAsia="仿宋" w:cs="仿宋"/>
          <w:sz w:val="21"/>
          <w:szCs w:val="21"/>
        </w:rPr>
        <w:t xml:space="preserve">肖程程,王昌耀,夏长所.人工全髋关节置换术中三种下肢长度测量方法的比较[J].中华临床医师杂志,2015,9(12):2335-2339. </w:t>
      </w:r>
    </w:p>
    <w:p>
      <w:pPr>
        <w:pStyle w:val="14"/>
        <w:spacing w:before="0" w:beforeAutospacing="0" w:after="0" w:afterAutospacing="0"/>
        <w:ind w:firstLine="420" w:firstLineChars="200"/>
        <w:rPr>
          <w:rFonts w:cs="Arial"/>
          <w:sz w:val="21"/>
          <w:szCs w:val="21"/>
        </w:rPr>
      </w:pPr>
    </w:p>
    <w:p>
      <w:pPr>
        <w:ind w:left="420" w:hanging="420" w:hangingChars="200"/>
        <w:rPr>
          <w:rFonts w:ascii="Times New Roman" w:hAnsi="Times New Roman" w:eastAsia="宋体"/>
          <w:sz w:val="21"/>
          <w:szCs w:val="21"/>
        </w:rPr>
      </w:pPr>
      <w:r>
        <w:rPr>
          <w:rFonts w:ascii="Times New Roman" w:hAnsi="Times New Roman" w:eastAsia="宋体"/>
          <w:sz w:val="21"/>
          <w:szCs w:val="21"/>
        </w:rPr>
        <w:t>[1</w:t>
      </w:r>
      <w:r>
        <w:rPr>
          <w:rFonts w:hint="eastAsia" w:ascii="Times New Roman" w:hAnsi="Times New Roman" w:eastAsia="宋体"/>
          <w:sz w:val="21"/>
          <w:szCs w:val="21"/>
        </w:rPr>
        <w:t>5</w:t>
      </w:r>
      <w:r>
        <w:rPr>
          <w:rFonts w:ascii="Times New Roman" w:hAnsi="Times New Roman" w:eastAsia="宋体"/>
          <w:sz w:val="21"/>
          <w:szCs w:val="21"/>
        </w:rPr>
        <w:t>] Desai A S , Asterios Dramis , et al. Leg length discrepancy after total hip arthroplasty: a review of literature</w:t>
      </w:r>
      <w:r>
        <w:rPr>
          <w:rFonts w:ascii="Times New Roman" w:hAnsi="Times New Roman"/>
          <w:sz w:val="21"/>
          <w:szCs w:val="21"/>
          <w:shd w:val="clear" w:color="auto" w:fill="FFFFFF"/>
        </w:rPr>
        <w:t>.</w:t>
      </w:r>
      <w:r>
        <w:rPr>
          <w:rFonts w:ascii="Times New Roman" w:hAnsi="Times New Roman" w:eastAsia="宋体"/>
          <w:sz w:val="21"/>
          <w:szCs w:val="21"/>
        </w:rPr>
        <w:t xml:space="preserve">[J]. Current Reviews in Musculoskeletal Medicine, 2013, 6(4):336-341. </w:t>
      </w:r>
    </w:p>
    <w:p>
      <w:pPr>
        <w:ind w:left="420" w:hanging="420" w:hangingChars="200"/>
        <w:rPr>
          <w:rFonts w:ascii="宋体" w:hAnsi="宋体" w:eastAsia="宋体" w:cs="Arial"/>
          <w:sz w:val="21"/>
          <w:szCs w:val="21"/>
        </w:rPr>
      </w:pPr>
      <w:r>
        <w:rPr>
          <w:rFonts w:ascii="Times New Roman" w:hAnsi="Times New Roman"/>
          <w:sz w:val="21"/>
          <w:szCs w:val="21"/>
        </w:rPr>
        <w:t>[1</w:t>
      </w:r>
      <w:r>
        <w:rPr>
          <w:rFonts w:hint="eastAsia" w:ascii="Times New Roman" w:hAnsi="Times New Roman"/>
          <w:sz w:val="21"/>
          <w:szCs w:val="21"/>
        </w:rPr>
        <w:t>6</w:t>
      </w:r>
      <w:r>
        <w:rPr>
          <w:rFonts w:ascii="Times New Roman" w:hAnsi="Times New Roman"/>
          <w:sz w:val="21"/>
          <w:szCs w:val="21"/>
        </w:rPr>
        <w:t>]</w:t>
      </w:r>
      <w:r>
        <w:rPr>
          <w:rFonts w:hint="eastAsia" w:ascii="Times New Roman" w:hAnsi="Times New Roman"/>
          <w:sz w:val="21"/>
          <w:szCs w:val="21"/>
        </w:rPr>
        <w:t xml:space="preserve"> </w:t>
      </w:r>
      <w:r>
        <w:rPr>
          <w:rFonts w:hint="eastAsia" w:ascii="仿宋" w:hAnsi="仿宋" w:eastAsia="仿宋" w:cs="仿宋"/>
          <w:sz w:val="21"/>
          <w:szCs w:val="21"/>
        </w:rPr>
        <w:t>朱均,章淼锋,俞学中.全髋关节置换术下肢不等长的临床分析及对策[J]. 浙江临床医学,2017(7)：1233-1235.</w:t>
      </w:r>
    </w:p>
    <w:p>
      <w:pPr>
        <w:pStyle w:val="14"/>
        <w:spacing w:before="0" w:beforeAutospacing="0" w:after="0" w:afterAutospacing="0"/>
        <w:ind w:left="420" w:hanging="420" w:hangingChars="200"/>
        <w:rPr>
          <w:rFonts w:ascii="Times New Roman" w:hAnsi="Times New Roman" w:cs="Times New Roman"/>
          <w:sz w:val="21"/>
          <w:szCs w:val="21"/>
        </w:rPr>
      </w:pPr>
      <w:r>
        <w:rPr>
          <w:rFonts w:ascii="Times New Roman" w:hAnsi="Times New Roman" w:cs="Times New Roman"/>
          <w:sz w:val="21"/>
          <w:szCs w:val="21"/>
        </w:rPr>
        <w:t>[1</w:t>
      </w:r>
      <w:r>
        <w:rPr>
          <w:rFonts w:hint="eastAsia" w:ascii="Times New Roman" w:hAnsi="Times New Roman" w:cs="Times New Roman"/>
          <w:sz w:val="21"/>
          <w:szCs w:val="21"/>
        </w:rPr>
        <w:t>7</w:t>
      </w:r>
      <w:r>
        <w:rPr>
          <w:rFonts w:ascii="Times New Roman" w:hAnsi="Times New Roman" w:cs="Times New Roman"/>
          <w:sz w:val="21"/>
          <w:szCs w:val="21"/>
        </w:rPr>
        <w:t xml:space="preserve">] Li J, Mcwilliams A B, Jin Z,et al. Unilateral total hip replacement patients with symptomatic leg length inequality have abnormal hip biomechanics during walking[J]. Clinical Biomechanics, 2015, 30(5):513-519. </w:t>
      </w:r>
    </w:p>
    <w:p>
      <w:pPr>
        <w:pStyle w:val="14"/>
        <w:spacing w:before="0" w:beforeAutospacing="0" w:after="0" w:afterAutospacing="0"/>
        <w:ind w:firstLine="405"/>
        <w:rPr>
          <w:rFonts w:ascii="Times New Roman" w:hAnsi="Times New Roman" w:cs="Times New Roman"/>
          <w:sz w:val="21"/>
          <w:szCs w:val="21"/>
        </w:rPr>
      </w:pPr>
    </w:p>
    <w:p>
      <w:pPr>
        <w:pStyle w:val="14"/>
        <w:spacing w:before="0" w:beforeAutospacing="0" w:after="0" w:afterAutospacing="0"/>
        <w:ind w:left="420" w:hanging="420" w:hangingChars="20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[1</w:t>
      </w:r>
      <w:r>
        <w:rPr>
          <w:rFonts w:hint="eastAsia" w:ascii="Times New Roman" w:hAnsi="Times New Roman" w:cs="Times New Roman"/>
          <w:sz w:val="21"/>
          <w:szCs w:val="21"/>
          <w:shd w:val="clear" w:color="auto" w:fill="FFFFFF"/>
        </w:rPr>
        <w:t>8</w:t>
      </w:r>
      <w:r>
        <w:rPr>
          <w:rFonts w:ascii="Times New Roman" w:hAnsi="Times New Roman" w:cs="Times New Roman"/>
          <w:sz w:val="21"/>
          <w:szCs w:val="21"/>
          <w:shd w:val="clear" w:color="auto" w:fill="FFFFFF"/>
        </w:rPr>
        <w:t>]</w:t>
      </w:r>
      <w:r>
        <w:rPr>
          <w:rFonts w:hint="eastAsia" w:ascii="Times New Roman" w:hAnsi="Times New Roman" w:cs="Times New Roman"/>
          <w:sz w:val="21"/>
          <w:szCs w:val="21"/>
          <w:shd w:val="clear" w:color="auto" w:fill="FFFFFF"/>
        </w:rPr>
        <w:t xml:space="preserve"> </w:t>
      </w:r>
      <w:r>
        <w:rPr>
          <w:rFonts w:ascii="Times New Roman" w:hAnsi="Times New Roman" w:cs="Times New Roman"/>
          <w:sz w:val="21"/>
          <w:szCs w:val="21"/>
          <w:shd w:val="clear" w:color="auto" w:fill="FFFFFF"/>
        </w:rPr>
        <w:t xml:space="preserve">Kurtz S M , Ong K L , Lau E , et al. Impact of the Economic Downturn on Total Joint Replacement Demand in the United States[J]. The Journal of Bone and Joint Surgery, 2014, 96(8):624-630. </w:t>
      </w:r>
    </w:p>
    <w:p>
      <w:pPr>
        <w:pStyle w:val="14"/>
        <w:spacing w:before="0" w:beforeAutospacing="0" w:after="0" w:afterAutospacing="0"/>
        <w:ind w:firstLine="420" w:firstLineChars="200"/>
        <w:rPr>
          <w:rFonts w:ascii="Times New Roman" w:hAnsi="Times New Roman" w:cs="Times New Roman"/>
          <w:sz w:val="21"/>
          <w:szCs w:val="21"/>
          <w:shd w:val="clear" w:color="auto" w:fill="FFFFFF"/>
        </w:rPr>
      </w:pPr>
    </w:p>
    <w:p>
      <w:pPr>
        <w:spacing w:line="220" w:lineRule="atLeast"/>
        <w:ind w:left="420" w:hanging="420" w:hangingChars="200"/>
        <w:rPr>
          <w:rFonts w:ascii="Times New Roman" w:hAnsi="Times New Roman" w:eastAsia="宋体"/>
          <w:sz w:val="21"/>
          <w:szCs w:val="21"/>
          <w:shd w:val="clear" w:color="auto" w:fill="FFFFFF"/>
        </w:rPr>
      </w:pPr>
      <w:r>
        <w:rPr>
          <w:rFonts w:ascii="Times New Roman" w:hAnsi="Times New Roman" w:eastAsia="宋体"/>
          <w:sz w:val="21"/>
          <w:szCs w:val="21"/>
          <w:shd w:val="clear" w:color="auto" w:fill="FFFFFF"/>
        </w:rPr>
        <w:t>[1</w:t>
      </w:r>
      <w:r>
        <w:rPr>
          <w:rFonts w:hint="eastAsia" w:ascii="Times New Roman" w:hAnsi="Times New Roman" w:eastAsia="宋体"/>
          <w:sz w:val="21"/>
          <w:szCs w:val="21"/>
          <w:shd w:val="clear" w:color="auto" w:fill="FFFFFF"/>
        </w:rPr>
        <w:t>9</w:t>
      </w:r>
      <w:r>
        <w:rPr>
          <w:rFonts w:ascii="Times New Roman" w:hAnsi="Times New Roman" w:eastAsia="宋体"/>
          <w:sz w:val="21"/>
          <w:szCs w:val="21"/>
          <w:shd w:val="clear" w:color="auto" w:fill="FFFFFF"/>
        </w:rPr>
        <w:t>]</w:t>
      </w:r>
      <w:r>
        <w:rPr>
          <w:rFonts w:hint="eastAsia" w:ascii="微软雅黑" w:hAnsi="微软雅黑"/>
          <w:color w:val="000000"/>
          <w:sz w:val="14"/>
          <w:szCs w:val="14"/>
          <w:shd w:val="clear" w:color="auto" w:fill="FFFFFF"/>
        </w:rPr>
        <w:t xml:space="preserve"> </w:t>
      </w:r>
      <w:r>
        <w:rPr>
          <w:rFonts w:hint="eastAsia" w:ascii="Times New Roman" w:hAnsi="Times New Roman" w:eastAsia="宋体"/>
          <w:sz w:val="21"/>
          <w:szCs w:val="21"/>
          <w:shd w:val="clear" w:color="auto" w:fill="FFFFFF"/>
        </w:rPr>
        <w:t>Maloney W J , Keeney J A . Leg length discrepancy after total hip arthroplasty[J]. Journal of Arthroplasty, 2004, 19(4-supp-S1):108-110.</w:t>
      </w:r>
    </w:p>
    <w:p>
      <w:pPr>
        <w:spacing w:line="220" w:lineRule="atLeast"/>
        <w:ind w:left="420" w:hanging="420" w:hangingChars="200"/>
        <w:rPr>
          <w:rFonts w:ascii="Times New Roman" w:hAnsi="Times New Roman" w:eastAsia="宋体"/>
          <w:sz w:val="21"/>
          <w:szCs w:val="21"/>
          <w:shd w:val="clear" w:color="auto" w:fill="FFFFFF"/>
        </w:rPr>
      </w:pPr>
      <w:r>
        <w:rPr>
          <w:rFonts w:ascii="Times New Roman" w:hAnsi="Times New Roman" w:eastAsia="宋体"/>
          <w:sz w:val="21"/>
          <w:szCs w:val="21"/>
          <w:shd w:val="clear" w:color="auto" w:fill="FFFFFF"/>
        </w:rPr>
        <w:t>[</w:t>
      </w:r>
      <w:r>
        <w:rPr>
          <w:rFonts w:hint="eastAsia" w:ascii="Times New Roman" w:hAnsi="Times New Roman" w:eastAsia="宋体"/>
          <w:sz w:val="21"/>
          <w:szCs w:val="21"/>
          <w:shd w:val="clear" w:color="auto" w:fill="FFFFFF"/>
        </w:rPr>
        <w:t>20</w:t>
      </w:r>
      <w:r>
        <w:rPr>
          <w:rFonts w:ascii="Times New Roman" w:hAnsi="Times New Roman" w:eastAsia="宋体"/>
          <w:sz w:val="21"/>
          <w:szCs w:val="21"/>
          <w:shd w:val="clear" w:color="auto" w:fill="FFFFFF"/>
        </w:rPr>
        <w:t xml:space="preserve">] </w:t>
      </w:r>
      <w:r>
        <w:rPr>
          <w:rFonts w:hint="eastAsia" w:ascii="Times New Roman" w:hAnsi="Times New Roman" w:eastAsia="宋体"/>
          <w:sz w:val="21"/>
          <w:szCs w:val="21"/>
          <w:shd w:val="clear" w:color="auto" w:fill="FFFFFF"/>
        </w:rPr>
        <w:t>Benedetti M G,Catani F,Benedetti E,et al. To what extent does leg length discrepancy impair motor activity in patients after total hip arthroplasty[J]. International Orthopaedics, 2010, 34(8):p.1115-1121.</w:t>
      </w:r>
      <w:r>
        <w:rPr>
          <w:rFonts w:ascii="Times New Roman" w:hAnsi="Times New Roman" w:eastAsia="宋体"/>
          <w:sz w:val="21"/>
          <w:szCs w:val="21"/>
          <w:shd w:val="clear" w:color="auto" w:fill="FFFFFF"/>
        </w:rPr>
        <w:t xml:space="preserve"> </w:t>
      </w:r>
    </w:p>
    <w:p>
      <w:pPr>
        <w:spacing w:line="220" w:lineRule="atLeast"/>
        <w:ind w:left="315" w:hanging="315" w:hangingChars="150"/>
        <w:rPr>
          <w:rFonts w:ascii="Times New Roman" w:hAnsi="Times New Roman" w:eastAsia="宋体"/>
          <w:sz w:val="21"/>
          <w:szCs w:val="21"/>
        </w:rPr>
      </w:pPr>
      <w:r>
        <w:rPr>
          <w:rFonts w:ascii="Times New Roman" w:hAnsi="Times New Roman" w:eastAsia="宋体"/>
          <w:sz w:val="21"/>
          <w:szCs w:val="21"/>
          <w:shd w:val="clear" w:color="auto" w:fill="FFFFFF"/>
        </w:rPr>
        <w:t>[</w:t>
      </w:r>
      <w:r>
        <w:rPr>
          <w:rFonts w:hint="eastAsia" w:ascii="Times New Roman" w:hAnsi="Times New Roman" w:eastAsia="宋体"/>
          <w:sz w:val="21"/>
          <w:szCs w:val="21"/>
          <w:shd w:val="clear" w:color="auto" w:fill="FFFFFF"/>
        </w:rPr>
        <w:t>21</w:t>
      </w:r>
      <w:r>
        <w:rPr>
          <w:rFonts w:ascii="Times New Roman" w:hAnsi="Times New Roman" w:eastAsia="宋体"/>
          <w:sz w:val="21"/>
          <w:szCs w:val="21"/>
          <w:shd w:val="clear" w:color="auto" w:fill="FFFFFF"/>
        </w:rPr>
        <w:t>]</w:t>
      </w:r>
      <w:r>
        <w:rPr>
          <w:rFonts w:ascii="Times New Roman" w:hAnsi="Times New Roman"/>
          <w:sz w:val="21"/>
          <w:szCs w:val="21"/>
          <w:shd w:val="clear" w:color="auto" w:fill="FFFFFF"/>
        </w:rPr>
        <w:t xml:space="preserve"> Betsch M, Wild M, Grosse B, Rapp W, Horstmann T. The effect of simulating leg length inequality on spinal posture and pelvic position: a dynamic rast</w:t>
      </w:r>
      <w:r>
        <w:rPr>
          <w:rFonts w:ascii="Times New Roman" w:hAnsi="Times New Roman"/>
          <w:sz w:val="21"/>
          <w:szCs w:val="21"/>
        </w:rPr>
        <w:t>erstereographic analysis</w:t>
      </w:r>
      <w:r>
        <w:rPr>
          <w:rFonts w:ascii="Times New Roman" w:hAnsi="Times New Roman"/>
          <w:sz w:val="21"/>
          <w:szCs w:val="21"/>
          <w:shd w:val="clear" w:color="auto" w:fill="FFFFFF"/>
        </w:rPr>
        <w:t>[J].</w:t>
      </w:r>
      <w:r>
        <w:rPr>
          <w:rFonts w:ascii="Times New Roman" w:hAnsi="Times New Roman"/>
          <w:sz w:val="21"/>
          <w:szCs w:val="21"/>
        </w:rPr>
        <w:t>Eur Spine.</w:t>
      </w:r>
      <w:r>
        <w:rPr>
          <w:rFonts w:ascii="Times New Roman" w:hAnsi="Times New Roman" w:cs="宋体"/>
          <w:sz w:val="21"/>
          <w:szCs w:val="21"/>
        </w:rPr>
        <w:t>2012;21(4):691–697.</w:t>
      </w:r>
    </w:p>
    <w:p>
      <w:pPr>
        <w:spacing w:line="220" w:lineRule="atLeast"/>
        <w:ind w:left="420" w:hanging="420" w:hangingChars="200"/>
        <w:rPr>
          <w:rFonts w:ascii="Times New Roman" w:hAnsi="Times New Roman" w:eastAsia="宋体"/>
          <w:sz w:val="21"/>
          <w:szCs w:val="21"/>
        </w:rPr>
      </w:pPr>
      <w:r>
        <w:rPr>
          <w:rFonts w:ascii="Times New Roman" w:hAnsi="Times New Roman"/>
          <w:sz w:val="21"/>
          <w:szCs w:val="21"/>
        </w:rPr>
        <w:t>[</w:t>
      </w:r>
      <w:r>
        <w:rPr>
          <w:rFonts w:hint="eastAsia" w:ascii="Times New Roman" w:hAnsi="Times New Roman"/>
          <w:sz w:val="21"/>
          <w:szCs w:val="21"/>
        </w:rPr>
        <w:t>22</w:t>
      </w:r>
      <w:r>
        <w:rPr>
          <w:rFonts w:ascii="Times New Roman" w:hAnsi="Times New Roman"/>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Young R S , Andrew P D , Cummings G S . Effect of simulating leg length inequality on pelvic torsion and trunk mobility[J]. Gait &amp; Posture, 2000, 11(3):217-223.</w:t>
      </w:r>
    </w:p>
    <w:p>
      <w:pPr>
        <w:pStyle w:val="14"/>
        <w:spacing w:before="0" w:beforeAutospacing="0" w:after="0" w:afterAutospacing="0"/>
        <w:ind w:left="315" w:hanging="315" w:hangingChars="150"/>
        <w:rPr>
          <w:rFonts w:ascii="Times New Roman" w:hAnsi="Times New Roman" w:cs="Times New Roman"/>
          <w:sz w:val="21"/>
          <w:szCs w:val="21"/>
        </w:rPr>
      </w:pPr>
      <w:r>
        <w:rPr>
          <w:rFonts w:ascii="Times New Roman" w:hAnsi="Times New Roman" w:cs="Times New Roman"/>
          <w:sz w:val="21"/>
          <w:szCs w:val="21"/>
        </w:rPr>
        <w:t>[</w:t>
      </w:r>
      <w:r>
        <w:rPr>
          <w:rFonts w:hint="eastAsia" w:ascii="Times New Roman" w:hAnsi="Times New Roman" w:cs="Times New Roman"/>
          <w:sz w:val="21"/>
          <w:szCs w:val="21"/>
        </w:rPr>
        <w:t>23</w:t>
      </w:r>
      <w:r>
        <w:rPr>
          <w:rFonts w:ascii="Times New Roman" w:hAnsi="Times New Roman" w:cs="Times New Roman"/>
          <w:sz w:val="21"/>
          <w:szCs w:val="21"/>
        </w:rPr>
        <w:t xml:space="preserve">]Sculco P K , Cottino U , Abdel M P , et al. Avoiding Hip Instability and Limb Length Discrepancy After Total Hip Arthroplasty[J]. Orthopedic Clinics of North America, 2016, 47(2):327-334. </w:t>
      </w:r>
    </w:p>
    <w:p>
      <w:pPr>
        <w:pStyle w:val="14"/>
        <w:spacing w:before="0" w:beforeAutospacing="0" w:after="0" w:afterAutospacing="0"/>
        <w:rPr>
          <w:rFonts w:ascii="Times New Roman" w:hAnsi="Times New Roman" w:eastAsia="微软雅黑" w:cs="Times New Roman"/>
          <w:sz w:val="13"/>
          <w:szCs w:val="13"/>
        </w:rPr>
      </w:pPr>
    </w:p>
    <w:p>
      <w:pPr>
        <w:spacing w:line="220" w:lineRule="atLeast"/>
        <w:ind w:left="420" w:hanging="420" w:hangingChars="200"/>
        <w:rPr>
          <w:rFonts w:ascii="宋体" w:hAnsi="宋体" w:eastAsia="宋体"/>
          <w:sz w:val="21"/>
          <w:szCs w:val="21"/>
          <w:shd w:val="clear" w:color="auto" w:fill="FFFFFF"/>
        </w:rPr>
      </w:pPr>
      <w:r>
        <w:rPr>
          <w:rFonts w:ascii="Times New Roman" w:hAnsi="Times New Roman" w:eastAsia="宋体"/>
          <w:sz w:val="21"/>
          <w:szCs w:val="21"/>
          <w:shd w:val="clear" w:color="auto" w:fill="FFFFFF"/>
        </w:rPr>
        <w:t>[2</w:t>
      </w:r>
      <w:r>
        <w:rPr>
          <w:rFonts w:hint="eastAsia" w:ascii="Times New Roman" w:hAnsi="Times New Roman" w:eastAsia="宋体"/>
          <w:sz w:val="21"/>
          <w:szCs w:val="21"/>
          <w:shd w:val="clear" w:color="auto" w:fill="FFFFFF"/>
        </w:rPr>
        <w:t>4</w:t>
      </w:r>
      <w:r>
        <w:rPr>
          <w:rFonts w:ascii="Times New Roman" w:hAnsi="Times New Roman" w:eastAsia="宋体"/>
          <w:sz w:val="21"/>
          <w:szCs w:val="21"/>
          <w:shd w:val="clear" w:color="auto" w:fill="FFFFFF"/>
        </w:rPr>
        <w:t>]</w:t>
      </w:r>
      <w:r>
        <w:rPr>
          <w:rFonts w:hint="eastAsia" w:ascii="Times New Roman" w:hAnsi="Times New Roman" w:eastAsia="宋体"/>
          <w:sz w:val="21"/>
          <w:szCs w:val="21"/>
          <w:shd w:val="clear" w:color="auto" w:fill="FFFFFF"/>
        </w:rPr>
        <w:t xml:space="preserve"> </w:t>
      </w:r>
      <w:r>
        <w:rPr>
          <w:rFonts w:hint="eastAsia" w:ascii="仿宋" w:hAnsi="仿宋" w:eastAsia="仿宋" w:cs="仿宋"/>
          <w:sz w:val="21"/>
          <w:szCs w:val="21"/>
          <w:shd w:val="clear" w:color="auto" w:fill="FFFFFF"/>
        </w:rPr>
        <w:t>袁涛,翁文杰.全髋关节置换术下肢不等长的术中对策[J].中国矫形外科杂志,2009,17(07):548-549.</w:t>
      </w:r>
    </w:p>
    <w:p>
      <w:pPr>
        <w:pStyle w:val="14"/>
        <w:spacing w:before="0" w:beforeAutospacing="0" w:after="0" w:afterAutospacing="0"/>
        <w:ind w:left="420" w:hanging="420" w:hangingChars="200"/>
        <w:rPr>
          <w:rFonts w:cs="Times New Roman"/>
          <w:sz w:val="21"/>
          <w:szCs w:val="21"/>
          <w:shd w:val="clear" w:color="auto" w:fill="FFFFFF"/>
        </w:rPr>
      </w:pPr>
      <w:r>
        <w:rPr>
          <w:rFonts w:ascii="Times New Roman" w:hAnsi="Times New Roman" w:cs="Times New Roman"/>
          <w:sz w:val="21"/>
          <w:szCs w:val="21"/>
          <w:shd w:val="clear" w:color="auto" w:fill="FFFFFF"/>
        </w:rPr>
        <w:t>[2</w:t>
      </w:r>
      <w:r>
        <w:rPr>
          <w:rFonts w:hint="eastAsia" w:ascii="Times New Roman" w:hAnsi="Times New Roman" w:cs="Times New Roman"/>
          <w:sz w:val="21"/>
          <w:szCs w:val="21"/>
          <w:shd w:val="clear" w:color="auto" w:fill="FFFFFF"/>
        </w:rPr>
        <w:t>5</w:t>
      </w:r>
      <w:r>
        <w:rPr>
          <w:rFonts w:ascii="Times New Roman" w:hAnsi="Times New Roman" w:cs="Times New Roman"/>
          <w:sz w:val="21"/>
          <w:szCs w:val="21"/>
          <w:shd w:val="clear" w:color="auto" w:fill="FFFFFF"/>
        </w:rPr>
        <w:t>]</w:t>
      </w:r>
      <w:r>
        <w:rPr>
          <w:rFonts w:hint="eastAsia" w:ascii="Times New Roman" w:hAnsi="Times New Roman" w:cs="Times New Roman"/>
          <w:sz w:val="21"/>
          <w:szCs w:val="21"/>
          <w:shd w:val="clear" w:color="auto" w:fill="FFFFFF"/>
        </w:rPr>
        <w:t xml:space="preserve"> </w:t>
      </w:r>
      <w:r>
        <w:rPr>
          <w:rFonts w:hint="eastAsia" w:ascii="仿宋" w:hAnsi="仿宋" w:eastAsia="仿宋" w:cs="仿宋"/>
          <w:sz w:val="21"/>
          <w:szCs w:val="21"/>
          <w:shd w:val="clear" w:color="auto" w:fill="FFFFFF"/>
        </w:rPr>
        <w:t xml:space="preserve">陈亚辉,黄媛霞,徐海斌.股骨偏心距重建对人工全髋关节置换术后髋关节功能的影响[J].新乡医学院学报,2018,35(10):902-906. </w:t>
      </w:r>
    </w:p>
    <w:p>
      <w:pPr>
        <w:pStyle w:val="14"/>
        <w:spacing w:before="0" w:beforeAutospacing="0" w:after="0" w:afterAutospacing="0"/>
        <w:rPr>
          <w:rFonts w:cs="Times New Roman"/>
          <w:sz w:val="21"/>
          <w:szCs w:val="21"/>
          <w:shd w:val="clear" w:color="auto" w:fill="FFFFFF"/>
        </w:rPr>
      </w:pPr>
    </w:p>
    <w:p>
      <w:pPr>
        <w:pStyle w:val="14"/>
        <w:spacing w:before="0" w:beforeAutospacing="0" w:after="0" w:afterAutospacing="0"/>
        <w:ind w:left="420" w:hanging="420" w:hangingChars="20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[2</w:t>
      </w:r>
      <w:r>
        <w:rPr>
          <w:rFonts w:hint="eastAsia" w:ascii="Times New Roman" w:hAnsi="Times New Roman" w:cs="Times New Roman"/>
          <w:sz w:val="21"/>
          <w:szCs w:val="21"/>
          <w:shd w:val="clear" w:color="auto" w:fill="FFFFFF"/>
        </w:rPr>
        <w:t>6</w:t>
      </w:r>
      <w:r>
        <w:rPr>
          <w:rFonts w:ascii="Times New Roman" w:hAnsi="Times New Roman" w:cs="Times New Roman"/>
          <w:sz w:val="21"/>
          <w:szCs w:val="21"/>
          <w:shd w:val="clear" w:color="auto" w:fill="FFFFFF"/>
        </w:rPr>
        <w:t xml:space="preserve">] Charles M N , Bourne R B , Davey J R , et al. Soft-tissue balancing of the hip: the role of femoral offset restoration[J]. Journal of Bone &amp; Joint Surgery-american Volume, 2005, 86(5):131-141. </w:t>
      </w:r>
    </w:p>
    <w:p>
      <w:pPr>
        <w:pStyle w:val="14"/>
        <w:spacing w:before="0" w:beforeAutospacing="0" w:after="0" w:afterAutospacing="0"/>
        <w:ind w:firstLine="420" w:firstLineChars="200"/>
        <w:rPr>
          <w:rFonts w:ascii="Times New Roman" w:hAnsi="Times New Roman" w:cs="Times New Roman"/>
          <w:sz w:val="21"/>
          <w:szCs w:val="21"/>
          <w:shd w:val="clear" w:color="auto" w:fill="FFFFFF"/>
        </w:rPr>
      </w:pPr>
    </w:p>
    <w:p>
      <w:pPr>
        <w:pStyle w:val="14"/>
        <w:spacing w:before="0" w:beforeAutospacing="0" w:after="0" w:afterAutospacing="0"/>
        <w:ind w:left="420" w:hanging="420" w:hangingChars="20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[2</w:t>
      </w:r>
      <w:r>
        <w:rPr>
          <w:rFonts w:hint="eastAsia" w:ascii="Times New Roman" w:hAnsi="Times New Roman" w:cs="Times New Roman"/>
          <w:sz w:val="21"/>
          <w:szCs w:val="21"/>
          <w:shd w:val="clear" w:color="auto" w:fill="FFFFFF"/>
        </w:rPr>
        <w:t>7</w:t>
      </w:r>
      <w:r>
        <w:rPr>
          <w:rFonts w:ascii="Times New Roman" w:hAnsi="Times New Roman" w:cs="Times New Roman"/>
          <w:sz w:val="21"/>
          <w:szCs w:val="21"/>
          <w:shd w:val="clear" w:color="auto" w:fill="FFFFFF"/>
        </w:rPr>
        <w:t>] Elizabeth, Harkin, S, et al. Total hip arthroplasty and femoral nail lengthening for hip dysplasia and limb-length discrepancy[J]. Arthroplasty today, 2018</w:t>
      </w:r>
      <w:r>
        <w:rPr>
          <w:rFonts w:ascii="Times New Roman" w:hAnsi="Times New Roman" w:cs="Times New Roman"/>
          <w:sz w:val="12"/>
          <w:szCs w:val="12"/>
          <w:shd w:val="clear" w:color="auto" w:fill="FFFFFF"/>
        </w:rPr>
        <w:t xml:space="preserve"> </w:t>
      </w:r>
      <w:r>
        <w:rPr>
          <w:rFonts w:ascii="Times New Roman" w:hAnsi="Times New Roman" w:cs="Times New Roman"/>
          <w:sz w:val="21"/>
          <w:szCs w:val="21"/>
          <w:shd w:val="clear" w:color="auto" w:fill="FFFFFF"/>
        </w:rPr>
        <w:t>May 3;4(3):279-286</w:t>
      </w:r>
      <w:r>
        <w:rPr>
          <w:rFonts w:ascii="Times New Roman" w:hAnsi="Times New Roman" w:cs="Times New Roman"/>
          <w:sz w:val="12"/>
          <w:szCs w:val="12"/>
          <w:shd w:val="clear" w:color="auto" w:fill="FFFFFF"/>
        </w:rPr>
        <w:t>.</w:t>
      </w:r>
      <w:r>
        <w:rPr>
          <w:rFonts w:ascii="Times New Roman" w:hAnsi="Times New Roman" w:cs="Times New Roman"/>
          <w:sz w:val="21"/>
          <w:szCs w:val="21"/>
          <w:shd w:val="clear" w:color="auto" w:fill="FFFFFF"/>
        </w:rPr>
        <w:t xml:space="preserve">. </w:t>
      </w:r>
    </w:p>
    <w:p>
      <w:pPr>
        <w:pStyle w:val="14"/>
        <w:spacing w:before="0" w:beforeAutospacing="0" w:after="0" w:afterAutospacing="0"/>
        <w:ind w:firstLine="260" w:firstLineChars="200"/>
        <w:rPr>
          <w:rFonts w:ascii="Times New Roman" w:hAnsi="Times New Roman" w:eastAsia="微软雅黑" w:cs="Times New Roman"/>
          <w:sz w:val="13"/>
          <w:szCs w:val="13"/>
        </w:rPr>
      </w:pPr>
    </w:p>
    <w:p>
      <w:pPr>
        <w:pStyle w:val="14"/>
        <w:spacing w:before="0" w:beforeAutospacing="0" w:after="0" w:afterAutospacing="0"/>
        <w:ind w:left="420" w:hanging="420" w:hangingChars="20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[2</w:t>
      </w:r>
      <w:r>
        <w:rPr>
          <w:rFonts w:hint="eastAsia" w:ascii="Times New Roman" w:hAnsi="Times New Roman" w:cs="Times New Roman"/>
          <w:sz w:val="21"/>
          <w:szCs w:val="21"/>
          <w:shd w:val="clear" w:color="auto" w:fill="FFFFFF"/>
        </w:rPr>
        <w:t>8</w:t>
      </w:r>
      <w:r>
        <w:rPr>
          <w:rFonts w:ascii="Times New Roman" w:hAnsi="Times New Roman" w:cs="Times New Roman"/>
          <w:sz w:val="21"/>
          <w:szCs w:val="21"/>
          <w:shd w:val="clear" w:color="auto" w:fill="FFFFFF"/>
        </w:rPr>
        <w:t>] Flecher X , Ollivier M , Argenson J N . Lower limb length and offset in total hip arthroplasty[J]. Orthopaedics &amp; Traumatology: Surgery &amp; Research, 2016,102(1 Suppl):S9-20.</w:t>
      </w:r>
    </w:p>
    <w:p>
      <w:pPr>
        <w:pStyle w:val="14"/>
        <w:spacing w:after="0"/>
        <w:ind w:left="420" w:hanging="420" w:hangingChars="200"/>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[2</w:t>
      </w:r>
      <w:r>
        <w:rPr>
          <w:rFonts w:hint="eastAsia" w:ascii="Times New Roman" w:hAnsi="Times New Roman" w:cs="Times New Roman"/>
          <w:sz w:val="21"/>
          <w:szCs w:val="21"/>
          <w:shd w:val="clear" w:color="auto" w:fill="FFFFFF"/>
        </w:rPr>
        <w:t>9</w:t>
      </w:r>
      <w:r>
        <w:rPr>
          <w:rFonts w:ascii="Times New Roman" w:hAnsi="Times New Roman" w:cs="Times New Roman"/>
          <w:sz w:val="21"/>
          <w:szCs w:val="21"/>
          <w:shd w:val="clear" w:color="auto" w:fill="FFFFFF"/>
        </w:rPr>
        <w:t>] Babar Kayani,Sjith Konan</w:t>
      </w:r>
      <w:r>
        <w:rPr>
          <w:rFonts w:ascii="Times New Roman" w:cs="Times New Roman"/>
          <w:sz w:val="21"/>
          <w:szCs w:val="21"/>
          <w:shd w:val="clear" w:color="auto" w:fill="FFFFFF"/>
        </w:rPr>
        <w:t>，</w:t>
      </w:r>
      <w:r>
        <w:rPr>
          <w:rFonts w:ascii="Times New Roman" w:hAnsi="Times New Roman" w:cs="Times New Roman"/>
          <w:sz w:val="21"/>
          <w:szCs w:val="21"/>
          <w:shd w:val="clear" w:color="auto" w:fill="FFFFFF"/>
        </w:rPr>
        <w:t xml:space="preserve"> et al. The current role of robotics in total hip arthroplasty[J]. EFORT open reviews,2019,4(11):618-625.</w:t>
      </w:r>
    </w:p>
    <w:p>
      <w:pPr>
        <w:pStyle w:val="14"/>
        <w:spacing w:before="0" w:beforeAutospacing="0" w:after="0" w:afterAutospacing="0"/>
        <w:ind w:left="420" w:hanging="420" w:hangingChars="200"/>
        <w:rPr>
          <w:rFonts w:hint="default"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w:t>
      </w:r>
      <w:r>
        <w:rPr>
          <w:rFonts w:hint="eastAsia" w:ascii="Times New Roman" w:hAnsi="Times New Roman" w:cs="Times New Roman"/>
          <w:sz w:val="21"/>
          <w:szCs w:val="21"/>
          <w:shd w:val="clear" w:color="auto" w:fill="FFFFFF"/>
        </w:rPr>
        <w:t>30</w:t>
      </w:r>
      <w:r>
        <w:rPr>
          <w:rFonts w:ascii="Times New Roman" w:hAnsi="Times New Roman" w:cs="Times New Roman"/>
          <w:sz w:val="21"/>
          <w:szCs w:val="21"/>
          <w:shd w:val="clear" w:color="auto" w:fill="FFFFFF"/>
        </w:rPr>
        <w:t>]</w:t>
      </w:r>
      <w:r>
        <w:rPr>
          <w:rFonts w:hint="eastAsia" w:ascii="Times New Roman" w:hAnsi="Times New Roman" w:cs="Times New Roman"/>
          <w:sz w:val="21"/>
          <w:szCs w:val="21"/>
          <w:shd w:val="clear" w:color="auto" w:fill="FFFFFF"/>
        </w:rPr>
        <w:t xml:space="preserve"> </w:t>
      </w:r>
      <w:r>
        <w:rPr>
          <w:rFonts w:hint="eastAsia" w:ascii="仿宋" w:hAnsi="仿宋" w:eastAsia="仿宋" w:cs="仿宋"/>
          <w:sz w:val="21"/>
          <w:szCs w:val="21"/>
          <w:shd w:val="clear" w:color="auto" w:fill="FFFFFF"/>
        </w:rPr>
        <w:t>谢德平,董军峰,郑之和.全髋关节置换双下肢等长的控制策略[J].中国组织工程研究与临床康复,2008,12(9):1655-1658.</w:t>
      </w:r>
    </w:p>
    <w:sectPr>
      <w:headerReference r:id="rId3" w:type="default"/>
      <w:headerReference r:id="rId4" w:type="even"/>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characterSpacingControl w:val="doNotCompress"/>
  <w:noLineBreaksAfter w:lang="zh-CN" w:val="$([{£¥·‘“〈《「『【〔〖〝﹙﹛﹝＄（．［｛￡￥"/>
  <w:noLineBreaksBefore w:lang="zh-CN" w:val="!%),.:;&gt;?]}¢¨°·ˇˉ―‖’”…‰′″›℃∶、。〃〉》」』】〕〗〞︶︺︾﹀﹄﹚﹜﹞！＂％＇），．：；？］｀｜｝～￠"/>
  <w:compat>
    <w:useFELayout/>
    <w:compatSetting w:name="compatibilityMode" w:uri="http://schemas.microsoft.com/office/word" w:val="12"/>
  </w:compat>
  <w:rsids>
    <w:rsidRoot w:val="00D31D50"/>
    <w:rsid w:val="0000019E"/>
    <w:rsid w:val="00002844"/>
    <w:rsid w:val="000165ED"/>
    <w:rsid w:val="00016D84"/>
    <w:rsid w:val="00037C35"/>
    <w:rsid w:val="00045460"/>
    <w:rsid w:val="0004771E"/>
    <w:rsid w:val="00053EFE"/>
    <w:rsid w:val="0005682F"/>
    <w:rsid w:val="00064DB9"/>
    <w:rsid w:val="000660DE"/>
    <w:rsid w:val="000815AF"/>
    <w:rsid w:val="00095211"/>
    <w:rsid w:val="000A2751"/>
    <w:rsid w:val="000B7AAD"/>
    <w:rsid w:val="000D0E98"/>
    <w:rsid w:val="000D1241"/>
    <w:rsid w:val="000D14FE"/>
    <w:rsid w:val="000D15AE"/>
    <w:rsid w:val="000D54CE"/>
    <w:rsid w:val="000F22BB"/>
    <w:rsid w:val="000F6FE8"/>
    <w:rsid w:val="00104D49"/>
    <w:rsid w:val="00105BA9"/>
    <w:rsid w:val="00120A20"/>
    <w:rsid w:val="00122F32"/>
    <w:rsid w:val="00126A3F"/>
    <w:rsid w:val="00131C5F"/>
    <w:rsid w:val="00133F15"/>
    <w:rsid w:val="00135967"/>
    <w:rsid w:val="00141E5D"/>
    <w:rsid w:val="00142272"/>
    <w:rsid w:val="001501B1"/>
    <w:rsid w:val="0015419D"/>
    <w:rsid w:val="00154EBB"/>
    <w:rsid w:val="00171609"/>
    <w:rsid w:val="00171782"/>
    <w:rsid w:val="00171DBE"/>
    <w:rsid w:val="00171DFD"/>
    <w:rsid w:val="001763F7"/>
    <w:rsid w:val="001768D9"/>
    <w:rsid w:val="00181281"/>
    <w:rsid w:val="00194E95"/>
    <w:rsid w:val="001A0FDD"/>
    <w:rsid w:val="001B2A4B"/>
    <w:rsid w:val="001B4466"/>
    <w:rsid w:val="001C2FD6"/>
    <w:rsid w:val="001C5D2E"/>
    <w:rsid w:val="001D32C4"/>
    <w:rsid w:val="001E58AB"/>
    <w:rsid w:val="001E7355"/>
    <w:rsid w:val="001F211D"/>
    <w:rsid w:val="001F37DF"/>
    <w:rsid w:val="002017AF"/>
    <w:rsid w:val="00234F20"/>
    <w:rsid w:val="00236C16"/>
    <w:rsid w:val="00264EE6"/>
    <w:rsid w:val="00274112"/>
    <w:rsid w:val="002816E0"/>
    <w:rsid w:val="00283E16"/>
    <w:rsid w:val="002866F7"/>
    <w:rsid w:val="00290F0C"/>
    <w:rsid w:val="00292CC2"/>
    <w:rsid w:val="0029416F"/>
    <w:rsid w:val="002A09FF"/>
    <w:rsid w:val="002A5DCC"/>
    <w:rsid w:val="002B012C"/>
    <w:rsid w:val="002C4DC7"/>
    <w:rsid w:val="002E06BF"/>
    <w:rsid w:val="002E4E96"/>
    <w:rsid w:val="002F5BE8"/>
    <w:rsid w:val="00300DC8"/>
    <w:rsid w:val="003022EF"/>
    <w:rsid w:val="00321551"/>
    <w:rsid w:val="00321AD0"/>
    <w:rsid w:val="00323B43"/>
    <w:rsid w:val="00323D52"/>
    <w:rsid w:val="003439B5"/>
    <w:rsid w:val="00352996"/>
    <w:rsid w:val="00352E71"/>
    <w:rsid w:val="003575CA"/>
    <w:rsid w:val="0036762F"/>
    <w:rsid w:val="00371D77"/>
    <w:rsid w:val="00387929"/>
    <w:rsid w:val="00391FC7"/>
    <w:rsid w:val="003A61D2"/>
    <w:rsid w:val="003C1D27"/>
    <w:rsid w:val="003C659F"/>
    <w:rsid w:val="003D290E"/>
    <w:rsid w:val="003D37D8"/>
    <w:rsid w:val="003E05BB"/>
    <w:rsid w:val="003E55EC"/>
    <w:rsid w:val="003E7D15"/>
    <w:rsid w:val="003F07BC"/>
    <w:rsid w:val="003F4D9C"/>
    <w:rsid w:val="00416512"/>
    <w:rsid w:val="00426133"/>
    <w:rsid w:val="00426BF8"/>
    <w:rsid w:val="00431D07"/>
    <w:rsid w:val="004358AB"/>
    <w:rsid w:val="00450223"/>
    <w:rsid w:val="0045057E"/>
    <w:rsid w:val="0045651D"/>
    <w:rsid w:val="00464D54"/>
    <w:rsid w:val="00476A5E"/>
    <w:rsid w:val="00481694"/>
    <w:rsid w:val="00482B01"/>
    <w:rsid w:val="004938D3"/>
    <w:rsid w:val="004A0AAF"/>
    <w:rsid w:val="004A29E5"/>
    <w:rsid w:val="004B1C19"/>
    <w:rsid w:val="004B1C7C"/>
    <w:rsid w:val="004C2FA5"/>
    <w:rsid w:val="004C517C"/>
    <w:rsid w:val="004E40FD"/>
    <w:rsid w:val="004E5CBE"/>
    <w:rsid w:val="005043C4"/>
    <w:rsid w:val="00504B5B"/>
    <w:rsid w:val="00512DCA"/>
    <w:rsid w:val="00514DA5"/>
    <w:rsid w:val="005166C5"/>
    <w:rsid w:val="0052068E"/>
    <w:rsid w:val="0052682C"/>
    <w:rsid w:val="00540DCA"/>
    <w:rsid w:val="00542E13"/>
    <w:rsid w:val="00544A37"/>
    <w:rsid w:val="005470FA"/>
    <w:rsid w:val="00563B95"/>
    <w:rsid w:val="00571648"/>
    <w:rsid w:val="0057757A"/>
    <w:rsid w:val="00587FE0"/>
    <w:rsid w:val="00596071"/>
    <w:rsid w:val="0059691E"/>
    <w:rsid w:val="005A0E57"/>
    <w:rsid w:val="005A3116"/>
    <w:rsid w:val="005A7EB5"/>
    <w:rsid w:val="005B2F71"/>
    <w:rsid w:val="005B508D"/>
    <w:rsid w:val="005C1173"/>
    <w:rsid w:val="005C38FE"/>
    <w:rsid w:val="005D5AFF"/>
    <w:rsid w:val="005E2B7B"/>
    <w:rsid w:val="005F1FEC"/>
    <w:rsid w:val="005F2D11"/>
    <w:rsid w:val="00617ED6"/>
    <w:rsid w:val="00631181"/>
    <w:rsid w:val="00631A26"/>
    <w:rsid w:val="0063360C"/>
    <w:rsid w:val="00635062"/>
    <w:rsid w:val="006408B1"/>
    <w:rsid w:val="006421CB"/>
    <w:rsid w:val="006450AB"/>
    <w:rsid w:val="00646D87"/>
    <w:rsid w:val="0066342E"/>
    <w:rsid w:val="00665468"/>
    <w:rsid w:val="00690D61"/>
    <w:rsid w:val="00690FA1"/>
    <w:rsid w:val="00695D68"/>
    <w:rsid w:val="006969E4"/>
    <w:rsid w:val="006A3497"/>
    <w:rsid w:val="006A4ED7"/>
    <w:rsid w:val="006B0219"/>
    <w:rsid w:val="006B31C4"/>
    <w:rsid w:val="006C768F"/>
    <w:rsid w:val="006D337A"/>
    <w:rsid w:val="006E5486"/>
    <w:rsid w:val="006F2AFD"/>
    <w:rsid w:val="006F6FF0"/>
    <w:rsid w:val="00703487"/>
    <w:rsid w:val="00713783"/>
    <w:rsid w:val="00726F06"/>
    <w:rsid w:val="00732F25"/>
    <w:rsid w:val="00733CB3"/>
    <w:rsid w:val="00746149"/>
    <w:rsid w:val="00766AD0"/>
    <w:rsid w:val="007705EF"/>
    <w:rsid w:val="00776229"/>
    <w:rsid w:val="00793608"/>
    <w:rsid w:val="007B37F7"/>
    <w:rsid w:val="007B7B47"/>
    <w:rsid w:val="007C0658"/>
    <w:rsid w:val="007E086D"/>
    <w:rsid w:val="007F177A"/>
    <w:rsid w:val="007F2877"/>
    <w:rsid w:val="007F685B"/>
    <w:rsid w:val="0080189F"/>
    <w:rsid w:val="008023DD"/>
    <w:rsid w:val="00802FB0"/>
    <w:rsid w:val="00803D53"/>
    <w:rsid w:val="00804788"/>
    <w:rsid w:val="008047DF"/>
    <w:rsid w:val="008059AF"/>
    <w:rsid w:val="008072E0"/>
    <w:rsid w:val="00810538"/>
    <w:rsid w:val="0081086F"/>
    <w:rsid w:val="00817915"/>
    <w:rsid w:val="00820C47"/>
    <w:rsid w:val="00835C8F"/>
    <w:rsid w:val="00845C65"/>
    <w:rsid w:val="00851D05"/>
    <w:rsid w:val="0085253C"/>
    <w:rsid w:val="008563A6"/>
    <w:rsid w:val="008607C9"/>
    <w:rsid w:val="00866EC0"/>
    <w:rsid w:val="00867589"/>
    <w:rsid w:val="00873220"/>
    <w:rsid w:val="008824DF"/>
    <w:rsid w:val="00885C49"/>
    <w:rsid w:val="00893EE4"/>
    <w:rsid w:val="00897D61"/>
    <w:rsid w:val="008A25F2"/>
    <w:rsid w:val="008A3BE5"/>
    <w:rsid w:val="008A5404"/>
    <w:rsid w:val="008B635E"/>
    <w:rsid w:val="008B7726"/>
    <w:rsid w:val="008B7B02"/>
    <w:rsid w:val="008C06CF"/>
    <w:rsid w:val="008F4C11"/>
    <w:rsid w:val="00914B41"/>
    <w:rsid w:val="009222C9"/>
    <w:rsid w:val="0094474F"/>
    <w:rsid w:val="00947F7D"/>
    <w:rsid w:val="00951F7A"/>
    <w:rsid w:val="009541FD"/>
    <w:rsid w:val="00960672"/>
    <w:rsid w:val="009620F6"/>
    <w:rsid w:val="00962F74"/>
    <w:rsid w:val="009657BA"/>
    <w:rsid w:val="009672F8"/>
    <w:rsid w:val="00971D4E"/>
    <w:rsid w:val="00972179"/>
    <w:rsid w:val="00972690"/>
    <w:rsid w:val="00972AC4"/>
    <w:rsid w:val="00975447"/>
    <w:rsid w:val="009812A3"/>
    <w:rsid w:val="00990283"/>
    <w:rsid w:val="009928FC"/>
    <w:rsid w:val="009A4D18"/>
    <w:rsid w:val="009A5D65"/>
    <w:rsid w:val="009B3FCD"/>
    <w:rsid w:val="009C1436"/>
    <w:rsid w:val="009C4F4D"/>
    <w:rsid w:val="009C5281"/>
    <w:rsid w:val="009C6995"/>
    <w:rsid w:val="009D2294"/>
    <w:rsid w:val="009D2AC9"/>
    <w:rsid w:val="009D650F"/>
    <w:rsid w:val="00A01B95"/>
    <w:rsid w:val="00A01C23"/>
    <w:rsid w:val="00A11303"/>
    <w:rsid w:val="00A1394B"/>
    <w:rsid w:val="00A2021A"/>
    <w:rsid w:val="00A20DA4"/>
    <w:rsid w:val="00A25A32"/>
    <w:rsid w:val="00A35A5E"/>
    <w:rsid w:val="00A3785D"/>
    <w:rsid w:val="00A44692"/>
    <w:rsid w:val="00A56048"/>
    <w:rsid w:val="00A567C3"/>
    <w:rsid w:val="00A62B2D"/>
    <w:rsid w:val="00A762EB"/>
    <w:rsid w:val="00A91F55"/>
    <w:rsid w:val="00AA1374"/>
    <w:rsid w:val="00AA341E"/>
    <w:rsid w:val="00AA754C"/>
    <w:rsid w:val="00AB07FB"/>
    <w:rsid w:val="00AB2A2F"/>
    <w:rsid w:val="00AB2C1B"/>
    <w:rsid w:val="00AC1E1B"/>
    <w:rsid w:val="00AC2D77"/>
    <w:rsid w:val="00AC54B1"/>
    <w:rsid w:val="00AC5622"/>
    <w:rsid w:val="00AD25A1"/>
    <w:rsid w:val="00AE33EC"/>
    <w:rsid w:val="00AF19F5"/>
    <w:rsid w:val="00B06A7A"/>
    <w:rsid w:val="00B1648A"/>
    <w:rsid w:val="00B22579"/>
    <w:rsid w:val="00B44D70"/>
    <w:rsid w:val="00B516ED"/>
    <w:rsid w:val="00B52953"/>
    <w:rsid w:val="00B60DAD"/>
    <w:rsid w:val="00B772E4"/>
    <w:rsid w:val="00B90BB6"/>
    <w:rsid w:val="00B93F11"/>
    <w:rsid w:val="00B96556"/>
    <w:rsid w:val="00B97D38"/>
    <w:rsid w:val="00BA09E6"/>
    <w:rsid w:val="00BA1001"/>
    <w:rsid w:val="00BA657E"/>
    <w:rsid w:val="00BA6FDA"/>
    <w:rsid w:val="00BA7E11"/>
    <w:rsid w:val="00BB15DD"/>
    <w:rsid w:val="00BC5976"/>
    <w:rsid w:val="00BC651C"/>
    <w:rsid w:val="00BD1402"/>
    <w:rsid w:val="00BD206A"/>
    <w:rsid w:val="00BD7182"/>
    <w:rsid w:val="00C031C1"/>
    <w:rsid w:val="00C03B56"/>
    <w:rsid w:val="00C04AF0"/>
    <w:rsid w:val="00C158C2"/>
    <w:rsid w:val="00C22D0C"/>
    <w:rsid w:val="00C2731A"/>
    <w:rsid w:val="00C33770"/>
    <w:rsid w:val="00C41552"/>
    <w:rsid w:val="00C447A4"/>
    <w:rsid w:val="00C451CE"/>
    <w:rsid w:val="00C46F46"/>
    <w:rsid w:val="00C47124"/>
    <w:rsid w:val="00C51775"/>
    <w:rsid w:val="00C55162"/>
    <w:rsid w:val="00C55B4D"/>
    <w:rsid w:val="00C568A6"/>
    <w:rsid w:val="00C6490C"/>
    <w:rsid w:val="00C73535"/>
    <w:rsid w:val="00C75663"/>
    <w:rsid w:val="00C77C7A"/>
    <w:rsid w:val="00C86A3E"/>
    <w:rsid w:val="00CA27B2"/>
    <w:rsid w:val="00CA48B5"/>
    <w:rsid w:val="00CA4C05"/>
    <w:rsid w:val="00CB6A18"/>
    <w:rsid w:val="00CB7FE3"/>
    <w:rsid w:val="00CF3D99"/>
    <w:rsid w:val="00CF5903"/>
    <w:rsid w:val="00D01885"/>
    <w:rsid w:val="00D0513A"/>
    <w:rsid w:val="00D053E4"/>
    <w:rsid w:val="00D056C9"/>
    <w:rsid w:val="00D1120E"/>
    <w:rsid w:val="00D11E7E"/>
    <w:rsid w:val="00D12101"/>
    <w:rsid w:val="00D14FD1"/>
    <w:rsid w:val="00D24F44"/>
    <w:rsid w:val="00D26E9D"/>
    <w:rsid w:val="00D316E1"/>
    <w:rsid w:val="00D31D50"/>
    <w:rsid w:val="00D5119E"/>
    <w:rsid w:val="00D53D8E"/>
    <w:rsid w:val="00D62B21"/>
    <w:rsid w:val="00D80A5D"/>
    <w:rsid w:val="00D93D57"/>
    <w:rsid w:val="00DB5DC1"/>
    <w:rsid w:val="00DD3E6A"/>
    <w:rsid w:val="00E03FF2"/>
    <w:rsid w:val="00E04E8A"/>
    <w:rsid w:val="00E2772A"/>
    <w:rsid w:val="00E40EBA"/>
    <w:rsid w:val="00E44C5A"/>
    <w:rsid w:val="00E457C7"/>
    <w:rsid w:val="00E46866"/>
    <w:rsid w:val="00E56B47"/>
    <w:rsid w:val="00E61164"/>
    <w:rsid w:val="00E71883"/>
    <w:rsid w:val="00E76B8E"/>
    <w:rsid w:val="00E83F74"/>
    <w:rsid w:val="00E866EA"/>
    <w:rsid w:val="00EB2E0C"/>
    <w:rsid w:val="00EB4F6A"/>
    <w:rsid w:val="00EC3426"/>
    <w:rsid w:val="00EC347A"/>
    <w:rsid w:val="00EC405E"/>
    <w:rsid w:val="00EC7216"/>
    <w:rsid w:val="00EF2968"/>
    <w:rsid w:val="00EF336B"/>
    <w:rsid w:val="00EF61EB"/>
    <w:rsid w:val="00F01A31"/>
    <w:rsid w:val="00F0232E"/>
    <w:rsid w:val="00F06EE8"/>
    <w:rsid w:val="00F14724"/>
    <w:rsid w:val="00F2396B"/>
    <w:rsid w:val="00F30EE6"/>
    <w:rsid w:val="00F3155F"/>
    <w:rsid w:val="00F41726"/>
    <w:rsid w:val="00F41BB5"/>
    <w:rsid w:val="00F44815"/>
    <w:rsid w:val="00F466A4"/>
    <w:rsid w:val="00F51178"/>
    <w:rsid w:val="00F5265A"/>
    <w:rsid w:val="00F57714"/>
    <w:rsid w:val="00F66B42"/>
    <w:rsid w:val="00F67D30"/>
    <w:rsid w:val="00F81912"/>
    <w:rsid w:val="00F9303A"/>
    <w:rsid w:val="00F96485"/>
    <w:rsid w:val="00FA64CE"/>
    <w:rsid w:val="00FB0215"/>
    <w:rsid w:val="00FB3D7E"/>
    <w:rsid w:val="00FC7DCE"/>
    <w:rsid w:val="00FD3DC5"/>
    <w:rsid w:val="00FE0508"/>
    <w:rsid w:val="00FE1642"/>
    <w:rsid w:val="07A637F7"/>
    <w:rsid w:val="21D56579"/>
    <w:rsid w:val="43EA3B30"/>
    <w:rsid w:val="4A18434C"/>
    <w:rsid w:val="4B001C39"/>
    <w:rsid w:val="4B2D09CB"/>
    <w:rsid w:val="4C7934C4"/>
    <w:rsid w:val="6AC44D6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2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3"/>
    <w:semiHidden/>
    <w:qFormat/>
    <w:uiPriority w:val="99"/>
    <w:pPr>
      <w:spacing w:after="0"/>
    </w:pPr>
    <w:rPr>
      <w:sz w:val="18"/>
      <w:szCs w:val="18"/>
    </w:rPr>
  </w:style>
  <w:style w:type="paragraph" w:styleId="3">
    <w:name w:val="footer"/>
    <w:basedOn w:val="1"/>
    <w:link w:val="10"/>
    <w:semiHidden/>
    <w:uiPriority w:val="99"/>
    <w:pPr>
      <w:tabs>
        <w:tab w:val="center" w:pos="4153"/>
        <w:tab w:val="right" w:pos="8306"/>
      </w:tabs>
    </w:pPr>
    <w:rPr>
      <w:sz w:val="18"/>
      <w:szCs w:val="18"/>
    </w:rPr>
  </w:style>
  <w:style w:type="paragraph" w:styleId="4">
    <w:name w:val="header"/>
    <w:basedOn w:val="1"/>
    <w:link w:val="11"/>
    <w:semiHidden/>
    <w:uiPriority w:val="99"/>
    <w:pPr>
      <w:pBdr>
        <w:bottom w:val="single" w:color="auto" w:sz="6" w:space="1"/>
      </w:pBdr>
      <w:tabs>
        <w:tab w:val="center" w:pos="4153"/>
        <w:tab w:val="right" w:pos="8306"/>
      </w:tabs>
      <w:jc w:val="center"/>
    </w:pPr>
    <w:rPr>
      <w:sz w:val="18"/>
      <w:szCs w:val="18"/>
    </w:rPr>
  </w:style>
  <w:style w:type="paragraph" w:styleId="5">
    <w:name w:val="Normal (Web)"/>
    <w:basedOn w:val="1"/>
    <w:uiPriority w:val="99"/>
    <w:pPr>
      <w:adjustRightInd/>
      <w:snapToGrid/>
      <w:spacing w:before="100" w:beforeAutospacing="1" w:after="100" w:afterAutospacing="1"/>
    </w:pPr>
    <w:rPr>
      <w:rFonts w:ascii="宋体" w:hAnsi="宋体" w:eastAsia="宋体" w:cs="宋体"/>
      <w:sz w:val="24"/>
      <w:szCs w:val="24"/>
    </w:rPr>
  </w:style>
  <w:style w:type="table" w:styleId="7">
    <w:name w:val="Table Grid"/>
    <w:basedOn w:val="6"/>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Hyperlink"/>
    <w:basedOn w:val="8"/>
    <w:semiHidden/>
    <w:qFormat/>
    <w:uiPriority w:val="99"/>
    <w:rPr>
      <w:rFonts w:cs="Times New Roman"/>
      <w:color w:val="0000FF"/>
      <w:u w:val="single"/>
    </w:rPr>
  </w:style>
  <w:style w:type="character" w:customStyle="1" w:styleId="10">
    <w:name w:val="页脚 Char"/>
    <w:basedOn w:val="8"/>
    <w:link w:val="3"/>
    <w:semiHidden/>
    <w:qFormat/>
    <w:locked/>
    <w:uiPriority w:val="99"/>
    <w:rPr>
      <w:rFonts w:ascii="Tahoma" w:hAnsi="Tahoma" w:cs="Times New Roman"/>
      <w:sz w:val="18"/>
      <w:szCs w:val="18"/>
    </w:rPr>
  </w:style>
  <w:style w:type="character" w:customStyle="1" w:styleId="11">
    <w:name w:val="页眉 Char"/>
    <w:basedOn w:val="8"/>
    <w:link w:val="4"/>
    <w:semiHidden/>
    <w:locked/>
    <w:uiPriority w:val="99"/>
    <w:rPr>
      <w:rFonts w:ascii="Tahoma" w:hAnsi="Tahoma" w:cs="Times New Roman"/>
      <w:sz w:val="18"/>
      <w:szCs w:val="18"/>
    </w:rPr>
  </w:style>
  <w:style w:type="paragraph" w:styleId="12">
    <w:name w:val="List Paragraph"/>
    <w:basedOn w:val="1"/>
    <w:qFormat/>
    <w:uiPriority w:val="99"/>
    <w:pPr>
      <w:ind w:firstLine="420" w:firstLineChars="200"/>
    </w:pPr>
  </w:style>
  <w:style w:type="character" w:customStyle="1" w:styleId="13">
    <w:name w:val="批注框文本 Char"/>
    <w:basedOn w:val="8"/>
    <w:link w:val="2"/>
    <w:semiHidden/>
    <w:qFormat/>
    <w:locked/>
    <w:uiPriority w:val="99"/>
    <w:rPr>
      <w:rFonts w:ascii="Tahoma" w:hAnsi="Tahoma" w:cs="Times New Roman"/>
      <w:sz w:val="18"/>
      <w:szCs w:val="18"/>
    </w:rPr>
  </w:style>
  <w:style w:type="paragraph" w:customStyle="1" w:styleId="14">
    <w:name w:val="label"/>
    <w:basedOn w:val="1"/>
    <w:qFormat/>
    <w:uiPriority w:val="0"/>
    <w:pPr>
      <w:adjustRightInd/>
      <w:snapToGrid/>
      <w:spacing w:before="100" w:beforeAutospacing="1" w:after="100" w:afterAutospacing="1"/>
    </w:pPr>
    <w:rPr>
      <w:rFonts w:ascii="宋体" w:hAnsi="宋体" w:eastAsia="宋体" w:cs="宋体"/>
      <w:sz w:val="24"/>
      <w:szCs w:val="24"/>
    </w:rPr>
  </w:style>
  <w:style w:type="paragraph" w:customStyle="1" w:styleId="15">
    <w:name w:val="kw_main"/>
    <w:basedOn w:val="1"/>
    <w:qFormat/>
    <w:uiPriority w:val="0"/>
    <w:pPr>
      <w:adjustRightInd/>
      <w:snapToGrid/>
      <w:spacing w:before="100" w:beforeAutospacing="1" w:after="100" w:afterAutospacing="1"/>
    </w:pPr>
    <w:rPr>
      <w:rFonts w:ascii="宋体" w:hAnsi="宋体" w:eastAsia="宋体" w:cs="宋体"/>
      <w:sz w:val="24"/>
      <w:szCs w:val="24"/>
    </w:rPr>
  </w:style>
  <w:style w:type="character" w:customStyle="1" w:styleId="16">
    <w:name w:val="tgt"/>
    <w:basedOn w:val="8"/>
    <w:uiPriority w:val="0"/>
  </w:style>
  <w:style w:type="character" w:customStyle="1" w:styleId="17">
    <w:name w:val="apple-converted-space"/>
    <w:basedOn w:val="8"/>
    <w:uiPriority w:val="0"/>
  </w:style>
  <w:style w:type="paragraph" w:customStyle="1" w:styleId="18">
    <w:name w:val="src"/>
    <w:basedOn w:val="1"/>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2"/>
    <customShpInfo spid="_x0000_s1033"/>
    <customShpInfo spid="_x0000_s1028"/>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9B75A4-6327-4AE5-8E16-201F8D147A97}">
  <ds:schemaRefs/>
</ds:datastoreItem>
</file>

<file path=docProps/app.xml><?xml version="1.0" encoding="utf-8"?>
<Properties xmlns="http://schemas.openxmlformats.org/officeDocument/2006/extended-properties" xmlns:vt="http://schemas.openxmlformats.org/officeDocument/2006/docPropsVTypes">
  <Template>Normal</Template>
  <Pages>10</Pages>
  <Words>7622</Words>
  <Characters>13034</Characters>
  <Lines>101</Lines>
  <Paragraphs>28</Paragraphs>
  <TotalTime>335</TotalTime>
  <ScaleCrop>false</ScaleCrop>
  <LinksUpToDate>false</LinksUpToDate>
  <CharactersWithSpaces>14000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2020-03-11T15:15:00Z</dcterms:created>
  <dc:creator>Administrator</dc:creator>
  <cp:lastModifiedBy>Administrator</cp:lastModifiedBy>
  <cp:lastPrinted>2020-03-11T14:47:00Z</cp:lastPrinted>
  <dcterms:modified xsi:type="dcterms:W3CDTF">2020-03-24T13:13:05Z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