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604" w:rsidRPr="00B6366F" w:rsidRDefault="00C25387">
      <w:pPr>
        <w:widowControl/>
        <w:jc w:val="center"/>
        <w:rPr>
          <w:rFonts w:ascii="黑体" w:eastAsia="黑体" w:hAnsi="黑体" w:cs="仿宋"/>
          <w:sz w:val="30"/>
          <w:szCs w:val="30"/>
        </w:rPr>
      </w:pPr>
      <w:r w:rsidRPr="00B6366F">
        <w:rPr>
          <w:rFonts w:ascii="黑体" w:eastAsia="黑体" w:hAnsi="黑体" w:cs="方正书宋简体" w:hint="eastAsia"/>
          <w:b/>
          <w:bCs/>
          <w:kern w:val="0"/>
          <w:sz w:val="30"/>
          <w:szCs w:val="30"/>
        </w:rPr>
        <w:t>建立高校科研经费闭环式管理模式的研究</w:t>
      </w:r>
    </w:p>
    <w:p w:rsidR="001A6604" w:rsidRPr="00B6366F" w:rsidRDefault="00C25387">
      <w:pPr>
        <w:pStyle w:val="a6"/>
        <w:rPr>
          <w:rFonts w:ascii="楷体" w:eastAsia="楷体" w:hAnsi="楷体"/>
          <w:b w:val="0"/>
          <w:sz w:val="24"/>
          <w:szCs w:val="24"/>
        </w:rPr>
      </w:pPr>
      <w:r w:rsidRPr="00B6366F">
        <w:rPr>
          <w:rFonts w:ascii="楷体" w:eastAsia="楷体" w:hAnsi="楷体" w:hint="eastAsia"/>
          <w:b w:val="0"/>
          <w:sz w:val="24"/>
          <w:szCs w:val="24"/>
        </w:rPr>
        <w:t>杨洪洲</w:t>
      </w:r>
    </w:p>
    <w:p w:rsidR="001A6604" w:rsidRPr="00B6366F" w:rsidRDefault="00C25387">
      <w:pPr>
        <w:jc w:val="center"/>
        <w:rPr>
          <w:rFonts w:ascii="楷体" w:eastAsia="楷体" w:hAnsi="楷体" w:cs="仿宋"/>
          <w:sz w:val="24"/>
        </w:rPr>
      </w:pPr>
      <w:r w:rsidRPr="00B6366F">
        <w:rPr>
          <w:rFonts w:ascii="楷体" w:eastAsia="楷体" w:hAnsi="楷体" w:cs="仿宋" w:hint="eastAsia"/>
          <w:sz w:val="24"/>
        </w:rPr>
        <w:t>（安阳幼儿</w:t>
      </w:r>
      <w:r w:rsidR="0023039C" w:rsidRPr="00B6366F">
        <w:rPr>
          <w:rFonts w:ascii="楷体" w:eastAsia="楷体" w:hAnsi="楷体" w:cs="仿宋" w:hint="eastAsia"/>
          <w:sz w:val="24"/>
        </w:rPr>
        <w:t>师范</w:t>
      </w:r>
      <w:r w:rsidRPr="00B6366F">
        <w:rPr>
          <w:rFonts w:ascii="楷体" w:eastAsia="楷体" w:hAnsi="楷体" w:cs="仿宋" w:hint="eastAsia"/>
          <w:sz w:val="24"/>
        </w:rPr>
        <w:t>高等专科学校  财务处，河南  安阳  455000）</w:t>
      </w:r>
    </w:p>
    <w:p w:rsidR="001A6604" w:rsidRPr="00B6366F" w:rsidRDefault="00C25387" w:rsidP="00B6366F">
      <w:pPr>
        <w:widowControl/>
        <w:ind w:firstLineChars="200" w:firstLine="420"/>
        <w:rPr>
          <w:rFonts w:ascii="楷体" w:eastAsia="楷体" w:hAnsi="楷体" w:cs="仿宋"/>
          <w:szCs w:val="21"/>
        </w:rPr>
      </w:pPr>
      <w:r w:rsidRPr="00B6366F">
        <w:rPr>
          <w:rFonts w:ascii="楷体" w:eastAsia="楷体" w:hAnsi="楷体" w:cs="仿宋" w:hint="eastAsia"/>
          <w:szCs w:val="21"/>
        </w:rPr>
        <w:t xml:space="preserve">[摘要] </w:t>
      </w:r>
      <w:r w:rsidRPr="00B6366F">
        <w:rPr>
          <w:rFonts w:ascii="楷体" w:eastAsia="楷体" w:hAnsi="楷体" w:cs="仿宋" w:hint="eastAsia"/>
          <w:kern w:val="0"/>
          <w:szCs w:val="21"/>
        </w:rPr>
        <w:t>高校为提升国家科技创新能力，发挥着举足轻重的作用，国家对高校投入的科研经费也在逐年增长。本文在梳理高校科研经费管理工作的不足中，将“闭环式管理”理论，融入高校科研活动开展的各个阶段。探索建立科研经费闭环式管理模式，理顺高校科研经费管理的各方关系，</w:t>
      </w:r>
      <w:r w:rsidR="0023039C" w:rsidRPr="00B6366F">
        <w:rPr>
          <w:rFonts w:ascii="楷体" w:eastAsia="楷体" w:hAnsi="楷体" w:cs="仿宋" w:hint="eastAsia"/>
          <w:kern w:val="0"/>
          <w:szCs w:val="21"/>
        </w:rPr>
        <w:t>以达到为科研人员开展研究保驾护航</w:t>
      </w:r>
      <w:r w:rsidRPr="00B6366F">
        <w:rPr>
          <w:rFonts w:ascii="楷体" w:eastAsia="楷体" w:hAnsi="楷体" w:cs="仿宋" w:hint="eastAsia"/>
          <w:kern w:val="0"/>
          <w:szCs w:val="21"/>
        </w:rPr>
        <w:t>的效果。</w:t>
      </w:r>
    </w:p>
    <w:p w:rsidR="001A6604" w:rsidRPr="00B6366F" w:rsidRDefault="00C25387" w:rsidP="00B6366F">
      <w:pPr>
        <w:ind w:firstLineChars="200" w:firstLine="420"/>
        <w:jc w:val="left"/>
        <w:rPr>
          <w:rFonts w:ascii="楷体" w:eastAsia="楷体" w:hAnsi="楷体" w:cs="仿宋"/>
          <w:kern w:val="0"/>
          <w:szCs w:val="21"/>
        </w:rPr>
      </w:pPr>
      <w:r w:rsidRPr="00B6366F">
        <w:rPr>
          <w:rFonts w:ascii="楷体" w:eastAsia="楷体" w:hAnsi="楷体" w:cs="仿宋" w:hint="eastAsia"/>
          <w:kern w:val="0"/>
          <w:szCs w:val="21"/>
        </w:rPr>
        <w:t>[关键字]高校；科研经费 ；闭环式管理模式</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高校为提升国家科技创新能力，发挥着举足轻重的作用。国家对高校投入的科研经费逐年增长，科研经费总量增长的同时也暴露出诸多问题。在高校科研经费管理中，引入管理学 “闭环式管理”理论，建立科研经费闭环式管理模式，以科研活动阶段控制为管理核心来防范科研风险。将科研活动的项目申报、预算编制、经费报销、绩效评价、财务验收和</w:t>
      </w:r>
      <w:proofErr w:type="gramStart"/>
      <w:r w:rsidRPr="00B6366F">
        <w:rPr>
          <w:rFonts w:asciiTheme="minorEastAsia" w:hAnsiTheme="minorEastAsia" w:cs="仿宋" w:hint="eastAsia"/>
          <w:kern w:val="0"/>
          <w:szCs w:val="21"/>
        </w:rPr>
        <w:t>项目结项等</w:t>
      </w:r>
      <w:proofErr w:type="gramEnd"/>
      <w:r w:rsidRPr="00B6366F">
        <w:rPr>
          <w:rFonts w:asciiTheme="minorEastAsia" w:hAnsiTheme="minorEastAsia" w:cs="仿宋" w:hint="eastAsia"/>
          <w:kern w:val="0"/>
          <w:szCs w:val="21"/>
        </w:rPr>
        <w:t>阶段，连接构成一个以规范科研活动为中心的闭环式管理模式。它既可以发挥短期的管理效果，保证每个科研项目的科学运行；又</w:t>
      </w:r>
      <w:r w:rsidR="0023039C" w:rsidRPr="00B6366F">
        <w:rPr>
          <w:rFonts w:asciiTheme="minorEastAsia" w:hAnsiTheme="minorEastAsia" w:cs="仿宋" w:hint="eastAsia"/>
          <w:kern w:val="0"/>
          <w:szCs w:val="21"/>
        </w:rPr>
        <w:t>提高了</w:t>
      </w:r>
      <w:r w:rsidRPr="00B6366F">
        <w:rPr>
          <w:rFonts w:asciiTheme="minorEastAsia" w:hAnsiTheme="minorEastAsia" w:cs="仿宋" w:hint="eastAsia"/>
          <w:kern w:val="0"/>
          <w:szCs w:val="21"/>
        </w:rPr>
        <w:t>高校科研相关管理部门在工作中，不断规范管理制度和操作流程，以保证高校科研事业的可持续发展。</w:t>
      </w:r>
    </w:p>
    <w:p w:rsidR="001A6604" w:rsidRPr="00B6366F" w:rsidRDefault="001B464F"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一、</w:t>
      </w:r>
      <w:r w:rsidR="00C25387" w:rsidRPr="00B6366F">
        <w:rPr>
          <w:rFonts w:asciiTheme="minorEastAsia" w:hAnsiTheme="minorEastAsia" w:cs="仿宋" w:hint="eastAsia"/>
          <w:kern w:val="0"/>
          <w:szCs w:val="21"/>
        </w:rPr>
        <w:t>高校科研经费管理现状及主要问题</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随着近年来国家层面出台的一系列意见和办法，高校科研管理水平有了很大提高，但仍处于逐步完善阶段。</w:t>
      </w:r>
      <w:r w:rsidR="0023039C" w:rsidRPr="00B6366F">
        <w:rPr>
          <w:rFonts w:asciiTheme="minorEastAsia" w:hAnsiTheme="minorEastAsia" w:cs="仿宋" w:hint="eastAsia"/>
          <w:kern w:val="0"/>
          <w:szCs w:val="21"/>
        </w:rPr>
        <w:t>目前</w:t>
      </w:r>
      <w:r w:rsidRPr="00B6366F">
        <w:rPr>
          <w:rFonts w:asciiTheme="minorEastAsia" w:hAnsiTheme="minorEastAsia" w:cs="仿宋" w:hint="eastAsia"/>
          <w:kern w:val="0"/>
          <w:szCs w:val="21"/>
        </w:rPr>
        <w:t>在高校科研管理方面</w:t>
      </w:r>
      <w:r w:rsidR="0023039C" w:rsidRPr="00B6366F">
        <w:rPr>
          <w:rFonts w:asciiTheme="minorEastAsia" w:hAnsiTheme="minorEastAsia" w:cs="仿宋" w:hint="eastAsia"/>
          <w:kern w:val="0"/>
          <w:szCs w:val="21"/>
        </w:rPr>
        <w:t>依然</w:t>
      </w:r>
      <w:r w:rsidRPr="00B6366F">
        <w:rPr>
          <w:rFonts w:asciiTheme="minorEastAsia" w:hAnsiTheme="minorEastAsia" w:cs="仿宋" w:hint="eastAsia"/>
          <w:kern w:val="0"/>
          <w:szCs w:val="21"/>
        </w:rPr>
        <w:t>存在不足和短板，导致科研经费</w:t>
      </w:r>
      <w:r w:rsidR="0023039C" w:rsidRPr="00B6366F">
        <w:rPr>
          <w:rFonts w:asciiTheme="minorEastAsia" w:hAnsiTheme="minorEastAsia" w:cs="仿宋" w:hint="eastAsia"/>
          <w:kern w:val="0"/>
          <w:szCs w:val="21"/>
        </w:rPr>
        <w:t>在</w:t>
      </w:r>
      <w:r w:rsidRPr="00B6366F">
        <w:rPr>
          <w:rFonts w:asciiTheme="minorEastAsia" w:hAnsiTheme="minorEastAsia" w:cs="仿宋" w:hint="eastAsia"/>
          <w:kern w:val="0"/>
          <w:szCs w:val="21"/>
        </w:rPr>
        <w:t>使用过程中违规现象时有发生。</w:t>
      </w:r>
    </w:p>
    <w:p w:rsidR="001A6604" w:rsidRPr="00B6366F" w:rsidRDefault="00DB11D0"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（一）</w:t>
      </w:r>
      <w:r w:rsidR="00C25387" w:rsidRPr="00B6366F">
        <w:rPr>
          <w:rFonts w:asciiTheme="minorEastAsia" w:hAnsiTheme="minorEastAsia" w:cs="仿宋" w:hint="eastAsia"/>
          <w:kern w:val="0"/>
          <w:szCs w:val="21"/>
        </w:rPr>
        <w:t>科研流程管理不系统</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科研管理部门虽然制定出了科研管理制度和流程，但也只是站在一个部门的角度考虑问题，导致整个科研管理活动没有一套</w:t>
      </w:r>
      <w:r w:rsidR="0023039C" w:rsidRPr="00B6366F">
        <w:rPr>
          <w:rFonts w:asciiTheme="minorEastAsia" w:hAnsiTheme="minorEastAsia" w:cs="仿宋" w:hint="eastAsia"/>
          <w:kern w:val="0"/>
          <w:szCs w:val="21"/>
        </w:rPr>
        <w:t>完整的</w:t>
      </w:r>
      <w:r w:rsidRPr="00B6366F">
        <w:rPr>
          <w:rFonts w:asciiTheme="minorEastAsia" w:hAnsiTheme="minorEastAsia" w:cs="仿宋" w:hint="eastAsia"/>
          <w:kern w:val="0"/>
          <w:szCs w:val="21"/>
        </w:rPr>
        <w:t>系统办理流程。同时科研管理相关部门又都忙于日常事务，没有精力和专门人员对科研经费管理过程中的政策进行细致解读。而科研人员更没时间去研究政策，对科研经费管理的相关流程一知半解，导致反复跑趟，浪费大量时间和精力。</w:t>
      </w:r>
    </w:p>
    <w:p w:rsidR="001A6604" w:rsidRPr="00B6366F" w:rsidRDefault="00DB11D0"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（二）</w:t>
      </w:r>
      <w:r w:rsidR="00C25387" w:rsidRPr="00B6366F">
        <w:rPr>
          <w:rFonts w:asciiTheme="minorEastAsia" w:hAnsiTheme="minorEastAsia" w:cs="仿宋" w:hint="eastAsia"/>
          <w:kern w:val="0"/>
          <w:szCs w:val="21"/>
        </w:rPr>
        <w:t>科研内控管理不严格</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高校对科研经费的管理主要以科研部门和财务部门为主，其他部门参与较少。科研管理从控制的手段来看，多是采用科研软件和财务软件分别控制，信息数据交换则通过手工传递完成；从控制的成效来看，目前多数停留在财务软件的控制上，缺乏科研活动监管的参与。致使科研经费管理工作虎头蛇尾，重开始轻结果，多在经费报销环节下功夫，少在监控绩效环节出真招，科研经费使用违规现象时有发生。</w:t>
      </w:r>
    </w:p>
    <w:p w:rsidR="001A6604" w:rsidRPr="00B6366F" w:rsidRDefault="00DB11D0"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（三）</w:t>
      </w:r>
      <w:r w:rsidR="00C25387" w:rsidRPr="00B6366F">
        <w:rPr>
          <w:rFonts w:asciiTheme="minorEastAsia" w:hAnsiTheme="minorEastAsia" w:cs="仿宋" w:hint="eastAsia"/>
          <w:kern w:val="0"/>
          <w:szCs w:val="21"/>
        </w:rPr>
        <w:t>科研预算管理不规范</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高校科研经费管理的起点是项目预算，终点是项目结项、财务验收。项目预算是科研经费使用管理的一条主线，贯穿科研活动开展的始终。但多数高校不管是项目预算的编制、预算的执行还是预算的调整都不同程度存在问题。如预算的编制不科学，预算的执行不严格，预算的调整不规范，使科研预算失去了应有的作用和意义。</w:t>
      </w:r>
    </w:p>
    <w:p w:rsidR="001A6604" w:rsidRPr="00B6366F" w:rsidRDefault="00DB11D0"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（四）</w:t>
      </w:r>
      <w:r w:rsidR="00C25387" w:rsidRPr="00B6366F">
        <w:rPr>
          <w:rFonts w:asciiTheme="minorEastAsia" w:hAnsiTheme="minorEastAsia" w:cs="仿宋" w:hint="eastAsia"/>
          <w:kern w:val="0"/>
          <w:szCs w:val="21"/>
        </w:rPr>
        <w:t>科研合同管理不到位</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科研人员在开展科研活动时，经常会涉及到购买设备、外协合作等业务需要签订经济合同。但科研部门和科研人员对经济合同管理方面的专业知识缺乏，致使签订完成的经济合同，无法正常履行的事件屡有发生。科研合同管理的不到位，既影响高校科研活动的顺利开展，又加大了科研</w:t>
      </w:r>
      <w:r w:rsidR="002B3695" w:rsidRPr="00B6366F">
        <w:rPr>
          <w:rFonts w:asciiTheme="minorEastAsia" w:hAnsiTheme="minorEastAsia" w:cs="仿宋" w:hint="eastAsia"/>
          <w:kern w:val="0"/>
          <w:szCs w:val="21"/>
        </w:rPr>
        <w:t>活动</w:t>
      </w:r>
      <w:r w:rsidRPr="00B6366F">
        <w:rPr>
          <w:rFonts w:asciiTheme="minorEastAsia" w:hAnsiTheme="minorEastAsia" w:cs="仿宋" w:hint="eastAsia"/>
          <w:kern w:val="0"/>
          <w:szCs w:val="21"/>
        </w:rPr>
        <w:t>风险发生的概率。</w:t>
      </w:r>
    </w:p>
    <w:p w:rsidR="001A6604" w:rsidRPr="00B6366F" w:rsidRDefault="00DB11D0"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（五）</w:t>
      </w:r>
      <w:r w:rsidR="00C25387" w:rsidRPr="00B6366F">
        <w:rPr>
          <w:rFonts w:asciiTheme="minorEastAsia" w:hAnsiTheme="minorEastAsia" w:cs="仿宋" w:hint="eastAsia"/>
          <w:kern w:val="0"/>
          <w:szCs w:val="21"/>
        </w:rPr>
        <w:t>科研管理</w:t>
      </w:r>
      <w:r w:rsidR="002B3695" w:rsidRPr="00B6366F">
        <w:rPr>
          <w:rFonts w:asciiTheme="minorEastAsia" w:hAnsiTheme="minorEastAsia" w:cs="仿宋" w:hint="eastAsia"/>
          <w:kern w:val="0"/>
          <w:szCs w:val="21"/>
        </w:rPr>
        <w:t>信息</w:t>
      </w:r>
      <w:proofErr w:type="gramStart"/>
      <w:r w:rsidR="002B3695" w:rsidRPr="00B6366F">
        <w:rPr>
          <w:rFonts w:asciiTheme="minorEastAsia" w:hAnsiTheme="minorEastAsia" w:cs="仿宋" w:hint="eastAsia"/>
          <w:kern w:val="0"/>
          <w:szCs w:val="21"/>
        </w:rPr>
        <w:t>不</w:t>
      </w:r>
      <w:proofErr w:type="gramEnd"/>
      <w:r w:rsidR="002B3695" w:rsidRPr="00B6366F">
        <w:rPr>
          <w:rFonts w:asciiTheme="minorEastAsia" w:hAnsiTheme="minorEastAsia" w:cs="仿宋" w:hint="eastAsia"/>
          <w:kern w:val="0"/>
          <w:szCs w:val="21"/>
        </w:rPr>
        <w:t>共享</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lastRenderedPageBreak/>
        <w:t>目前多数高校已建立起与科研经费管理相关的信息系统，包括科研管理系统、财务管理系统、合同管理系统、资产管理系统等。但由于这些系统分属于不同的业务归口部门，形成各自独立的信息孤岛，未能实现科研相关数据的交换和共享，更不能实现科研经费管理的全过程监控。</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二、科研经费闭环式管理模式的特点</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高校科研经费管理，是一项有待多部门协同合作、系统建设的管理空间。将</w:t>
      </w:r>
      <w:r w:rsidRPr="00B6366F">
        <w:rPr>
          <w:rFonts w:asciiTheme="minorEastAsia" w:hAnsiTheme="minorEastAsia" w:cs="仿宋" w:hint="eastAsia"/>
          <w:szCs w:val="21"/>
          <w:shd w:val="clear" w:color="auto" w:fill="FFFFFF"/>
        </w:rPr>
        <w:t>罗伯特·卡普兰（Robert S. Kaplan）和戴维·诺顿（David P. Norton）提出的</w:t>
      </w:r>
      <w:r w:rsidRPr="00B6366F">
        <w:rPr>
          <w:rFonts w:asciiTheme="minorEastAsia" w:hAnsiTheme="minorEastAsia" w:cs="仿宋" w:hint="eastAsia"/>
          <w:kern w:val="0"/>
          <w:szCs w:val="21"/>
        </w:rPr>
        <w:t>“闭环式管理”理论，融入高校科研活动开展的各个阶段，建立科研经费管控的新方法---高校科研经费闭环式管理模式，以充分激发科研人员创新活力，切实减轻科研人员负担。</w:t>
      </w:r>
    </w:p>
    <w:p w:rsidR="001A6604" w:rsidRPr="00B6366F" w:rsidRDefault="00C25387" w:rsidP="00B6366F">
      <w:pPr>
        <w:widowControl/>
        <w:ind w:firstLineChars="200" w:firstLine="420"/>
        <w:rPr>
          <w:rFonts w:asciiTheme="minorEastAsia" w:hAnsiTheme="minorEastAsia" w:cs="仿宋"/>
          <w:szCs w:val="21"/>
          <w:shd w:val="clear" w:color="auto" w:fill="FFFFFF"/>
        </w:rPr>
      </w:pPr>
      <w:r w:rsidRPr="00B6366F">
        <w:rPr>
          <w:rFonts w:asciiTheme="minorEastAsia" w:hAnsiTheme="minorEastAsia" w:cs="仿宋" w:hint="eastAsia"/>
          <w:kern w:val="0"/>
          <w:szCs w:val="21"/>
        </w:rPr>
        <w:t>高校科研经费闭环式管理模式</w:t>
      </w:r>
      <w:r w:rsidRPr="00B6366F">
        <w:rPr>
          <w:rFonts w:asciiTheme="minorEastAsia" w:hAnsiTheme="minorEastAsia" w:cs="仿宋" w:hint="eastAsia"/>
          <w:szCs w:val="21"/>
          <w:shd w:val="clear" w:color="auto" w:fill="FFFFFF"/>
        </w:rPr>
        <w:t>采用“过程化管理”和“结果化管理”两个阶段结合的方式。这种方式很大程度上改变了目前科研经费信息化建设的传统方法。具体地讲，一切管理都通过流程化来落实，而流程化的结果，则通过结果化管理进一步实现监督、总结、反馈、修正。</w:t>
      </w:r>
      <w:r w:rsidRPr="00B6366F">
        <w:rPr>
          <w:rFonts w:asciiTheme="minorEastAsia" w:hAnsiTheme="minorEastAsia" w:cs="仿宋" w:hint="eastAsia"/>
          <w:kern w:val="0"/>
          <w:szCs w:val="21"/>
        </w:rPr>
        <w:t>科研经费闭环式管理模式的设</w:t>
      </w:r>
      <w:r w:rsidRPr="00B6366F">
        <w:rPr>
          <w:rFonts w:asciiTheme="minorEastAsia" w:hAnsiTheme="minorEastAsia" w:cs="仿宋" w:hint="eastAsia"/>
          <w:szCs w:val="21"/>
          <w:shd w:val="clear" w:color="auto" w:fill="FFFFFF"/>
        </w:rPr>
        <w:t>计体系，使科研经费管理工作具有了强大的综合性、扩展性和修复性。</w:t>
      </w:r>
    </w:p>
    <w:p w:rsidR="001A6604" w:rsidRPr="00B6366F" w:rsidRDefault="00C25387" w:rsidP="00B6366F">
      <w:pPr>
        <w:widowControl/>
        <w:ind w:firstLineChars="200" w:firstLine="420"/>
        <w:rPr>
          <w:rFonts w:asciiTheme="minorEastAsia" w:hAnsiTheme="minorEastAsia" w:cs="仿宋"/>
          <w:szCs w:val="21"/>
          <w:shd w:val="clear" w:color="auto" w:fill="FFFFFF"/>
        </w:rPr>
      </w:pPr>
      <w:r w:rsidRPr="00B6366F">
        <w:rPr>
          <w:rFonts w:asciiTheme="minorEastAsia" w:hAnsiTheme="minorEastAsia" w:cs="仿宋" w:hint="eastAsia"/>
          <w:kern w:val="0"/>
          <w:szCs w:val="21"/>
        </w:rPr>
        <w:t>科研经费闭环式管理模式</w:t>
      </w:r>
      <w:r w:rsidRPr="00B6366F">
        <w:rPr>
          <w:rFonts w:asciiTheme="minorEastAsia" w:hAnsiTheme="minorEastAsia" w:cs="仿宋" w:hint="eastAsia"/>
          <w:szCs w:val="21"/>
          <w:shd w:val="clear" w:color="auto" w:fill="FFFFFF"/>
        </w:rPr>
        <w:t>的“过程化管理”阶段，主要负责科研经费管理的全部执行流程，分为三步。第一步：分析高校科研经费管理自身现状，找出科研活动开展中所有的业务关联部门；第二步：科研业务关联部门梳理各自科研服务功能和范围；第三步：科研业务关联部门根据归口业务需求，设立各自管理软件的运行流程。</w:t>
      </w:r>
    </w:p>
    <w:p w:rsidR="001A6604" w:rsidRPr="00B6366F" w:rsidRDefault="00C25387" w:rsidP="00B6366F">
      <w:pPr>
        <w:widowControl/>
        <w:ind w:firstLineChars="200" w:firstLine="420"/>
        <w:rPr>
          <w:rFonts w:asciiTheme="minorEastAsia" w:hAnsiTheme="minorEastAsia" w:cs="仿宋"/>
          <w:szCs w:val="21"/>
          <w:shd w:val="clear" w:color="auto" w:fill="FFFFFF"/>
        </w:rPr>
      </w:pPr>
      <w:r w:rsidRPr="00B6366F">
        <w:rPr>
          <w:rFonts w:asciiTheme="minorEastAsia" w:hAnsiTheme="minorEastAsia" w:cs="仿宋" w:hint="eastAsia"/>
          <w:kern w:val="0"/>
          <w:szCs w:val="21"/>
        </w:rPr>
        <w:t>科研经费闭环式管理模式</w:t>
      </w:r>
      <w:r w:rsidRPr="00B6366F">
        <w:rPr>
          <w:rFonts w:asciiTheme="minorEastAsia" w:hAnsiTheme="minorEastAsia" w:cs="仿宋" w:hint="eastAsia"/>
          <w:szCs w:val="21"/>
          <w:shd w:val="clear" w:color="auto" w:fill="FFFFFF"/>
        </w:rPr>
        <w:t>的“结果化管理”阶段，主要负责科研经费管理的全部监控流程，也分三步。第一步：根据科研经费管理流程的设定，监督检查各关联部门的执行情况；第二步：总结监督结果，把执行效果好的流程固化为“标准”；第三步：提出问题流程，并将其转入到下一个“过程化管理”阶段予以修正或解决。</w:t>
      </w:r>
    </w:p>
    <w:p w:rsidR="001A6604" w:rsidRPr="00B6366F" w:rsidRDefault="00C25387" w:rsidP="00B6366F">
      <w:pPr>
        <w:widowControl/>
        <w:ind w:firstLineChars="200" w:firstLine="420"/>
        <w:rPr>
          <w:rFonts w:asciiTheme="minorEastAsia" w:hAnsiTheme="minorEastAsia" w:cs="仿宋"/>
          <w:szCs w:val="21"/>
          <w:shd w:val="clear" w:color="auto" w:fill="FFFFFF"/>
        </w:rPr>
      </w:pPr>
      <w:r w:rsidRPr="00B6366F">
        <w:rPr>
          <w:rFonts w:asciiTheme="minorEastAsia" w:hAnsiTheme="minorEastAsia" w:cs="仿宋" w:hint="eastAsia"/>
          <w:szCs w:val="21"/>
          <w:shd w:val="clear" w:color="auto" w:fill="FFFFFF"/>
        </w:rPr>
        <w:t>科研经费闭环式管理模式的两个阶段、六个步骤缺一不可，先后次序不可颠倒，并紧密衔接循环运行。各步骤循环运行之间相互协调，相互促进，且形成标准化的管理模式。科研经费闭环式管理模式，能使科研管理工作的每次循环过程完成，都有新的目标、新的改进。每循环一次，就能解决一部分制约科研管理工作的问题，管理工作就能提高一个层次，</w:t>
      </w:r>
      <w:proofErr w:type="gramStart"/>
      <w:r w:rsidRPr="00B6366F">
        <w:rPr>
          <w:rFonts w:asciiTheme="minorEastAsia" w:hAnsiTheme="minorEastAsia" w:cs="仿宋" w:hint="eastAsia"/>
          <w:szCs w:val="21"/>
          <w:shd w:val="clear" w:color="auto" w:fill="FFFFFF"/>
        </w:rPr>
        <w:t>就像爬楼梯</w:t>
      </w:r>
      <w:proofErr w:type="gramEnd"/>
      <w:r w:rsidRPr="00B6366F">
        <w:rPr>
          <w:rFonts w:asciiTheme="minorEastAsia" w:hAnsiTheme="minorEastAsia" w:cs="仿宋" w:hint="eastAsia"/>
          <w:szCs w:val="21"/>
          <w:shd w:val="clear" w:color="auto" w:fill="FFFFFF"/>
        </w:rPr>
        <w:t>一样不断上升。这样才能保证整套管理模式循环正常、科学运转，越来越符合科研活动的管理运行规律。</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三、科研经费闭环式管理模式的构建思路</w:t>
      </w:r>
    </w:p>
    <w:p w:rsidR="001A6604" w:rsidRPr="00B6366F" w:rsidRDefault="00C25387" w:rsidP="00B6366F">
      <w:pPr>
        <w:widowControl/>
        <w:ind w:firstLineChars="200" w:firstLine="420"/>
        <w:rPr>
          <w:rFonts w:asciiTheme="minorEastAsia" w:hAnsiTheme="minorEastAsia" w:cs="仿宋"/>
          <w:szCs w:val="21"/>
          <w:shd w:val="clear" w:color="auto" w:fill="FFFFFF"/>
        </w:rPr>
      </w:pPr>
      <w:r w:rsidRPr="00B6366F">
        <w:rPr>
          <w:rFonts w:asciiTheme="minorEastAsia" w:hAnsiTheme="minorEastAsia" w:cs="仿宋" w:hint="eastAsia"/>
          <w:szCs w:val="21"/>
          <w:shd w:val="clear" w:color="auto" w:fill="FFFFFF"/>
        </w:rPr>
        <w:t>高校科研经费闭环式管理模式的构建，包括线上、线下两部分。线上指建立</w:t>
      </w:r>
      <w:r w:rsidRPr="00B6366F">
        <w:rPr>
          <w:rFonts w:asciiTheme="minorEastAsia" w:hAnsiTheme="minorEastAsia" w:cs="仿宋" w:hint="eastAsia"/>
          <w:kern w:val="0"/>
          <w:szCs w:val="21"/>
        </w:rPr>
        <w:t>科研服务信息管理平台，负责科研日常管理工作；</w:t>
      </w:r>
      <w:r w:rsidRPr="00B6366F">
        <w:rPr>
          <w:rFonts w:asciiTheme="minorEastAsia" w:hAnsiTheme="minorEastAsia" w:cs="仿宋" w:hint="eastAsia"/>
          <w:szCs w:val="21"/>
          <w:shd w:val="clear" w:color="auto" w:fill="FFFFFF"/>
        </w:rPr>
        <w:t>线下指依据《河南省科学技术厅 河南省财政厅关于进一步优化省级科技计划项目和资金管理的通知》（</w:t>
      </w:r>
      <w:proofErr w:type="gramStart"/>
      <w:r w:rsidRPr="00B6366F">
        <w:rPr>
          <w:rFonts w:asciiTheme="minorEastAsia" w:hAnsiTheme="minorEastAsia" w:cs="仿宋" w:hint="eastAsia"/>
          <w:szCs w:val="21"/>
          <w:shd w:val="clear" w:color="auto" w:fill="FFFFFF"/>
        </w:rPr>
        <w:t>豫科</w:t>
      </w:r>
      <w:proofErr w:type="gramEnd"/>
      <w:r w:rsidRPr="00B6366F">
        <w:rPr>
          <w:rFonts w:asciiTheme="minorEastAsia" w:hAnsiTheme="minorEastAsia" w:cs="仿宋" w:hint="eastAsia"/>
          <w:szCs w:val="21"/>
          <w:shd w:val="clear" w:color="auto" w:fill="FFFFFF"/>
        </w:rPr>
        <w:t>[2019]32号）文件精神，建立科研伦理审查委员会，设立专门场所--科研服务大厅，负责对科研活动加强审查和监管。</w:t>
      </w:r>
      <w:r w:rsidRPr="00B6366F">
        <w:rPr>
          <w:rFonts w:asciiTheme="minorEastAsia" w:hAnsiTheme="minorEastAsia" w:cs="仿宋" w:hint="eastAsia"/>
          <w:kern w:val="0"/>
          <w:szCs w:val="21"/>
        </w:rPr>
        <w:t>科研服务信息管理平台属于科研经费闭环式管理模式</w:t>
      </w:r>
      <w:r w:rsidRPr="00B6366F">
        <w:rPr>
          <w:rFonts w:asciiTheme="minorEastAsia" w:hAnsiTheme="minorEastAsia" w:cs="仿宋" w:hint="eastAsia"/>
          <w:szCs w:val="21"/>
          <w:shd w:val="clear" w:color="auto" w:fill="FFFFFF"/>
        </w:rPr>
        <w:t>中的“过程化管理”阶段；科研伦理审查委员会</w:t>
      </w:r>
      <w:r w:rsidRPr="00B6366F">
        <w:rPr>
          <w:rFonts w:asciiTheme="minorEastAsia" w:hAnsiTheme="minorEastAsia" w:cs="仿宋" w:hint="eastAsia"/>
          <w:kern w:val="0"/>
          <w:szCs w:val="21"/>
        </w:rPr>
        <w:t>属于科研经费闭环式管理模式</w:t>
      </w:r>
      <w:r w:rsidRPr="00B6366F">
        <w:rPr>
          <w:rFonts w:asciiTheme="minorEastAsia" w:hAnsiTheme="minorEastAsia" w:cs="仿宋" w:hint="eastAsia"/>
          <w:szCs w:val="21"/>
          <w:shd w:val="clear" w:color="auto" w:fill="FFFFFF"/>
        </w:rPr>
        <w:t>中的“结果化管理”阶段。</w:t>
      </w:r>
    </w:p>
    <w:p w:rsidR="001A6604" w:rsidRPr="00B6366F" w:rsidRDefault="00C25387" w:rsidP="00B6366F">
      <w:pPr>
        <w:widowControl/>
        <w:ind w:firstLineChars="200" w:firstLine="420"/>
        <w:rPr>
          <w:rFonts w:asciiTheme="minorEastAsia" w:hAnsiTheme="minorEastAsia" w:cs="仿宋"/>
          <w:szCs w:val="21"/>
          <w:shd w:val="clear" w:color="auto" w:fill="FFFFFF"/>
        </w:rPr>
      </w:pPr>
      <w:r w:rsidRPr="00B6366F">
        <w:rPr>
          <w:rFonts w:asciiTheme="minorEastAsia" w:hAnsiTheme="minorEastAsia" w:cs="仿宋" w:hint="eastAsia"/>
          <w:szCs w:val="21"/>
          <w:shd w:val="clear" w:color="auto" w:fill="FFFFFF"/>
        </w:rPr>
        <w:t>（一）</w:t>
      </w:r>
      <w:r w:rsidRPr="00B6366F">
        <w:rPr>
          <w:rFonts w:asciiTheme="minorEastAsia" w:hAnsiTheme="minorEastAsia" w:cs="仿宋" w:hint="eastAsia"/>
          <w:kern w:val="0"/>
          <w:szCs w:val="21"/>
        </w:rPr>
        <w:t>科研服务信息管理平台的构建</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科研服务信息管理平台的信息化建设必须从“单打独斗”延伸到“协同作战”。管理平台采用闭环式管理模式对信息系统进行合理的规划和设计，功能模块主要有科研管理系统编码库、财务管理系统编码库、资产管理系统编码库、合同管理系统编码库、审计大数据分析编码库等组成。各个系统编码库都要对接在科研服务信息管理平台上，实现数据相互交换、服务功能衔接、流程手续配合等</w:t>
      </w:r>
      <w:r w:rsidR="001B464F" w:rsidRPr="00B6366F">
        <w:rPr>
          <w:rFonts w:asciiTheme="minorEastAsia" w:hAnsiTheme="minorEastAsia" w:cs="仿宋" w:hint="eastAsia"/>
          <w:kern w:val="0"/>
          <w:szCs w:val="21"/>
        </w:rPr>
        <w:t>功能</w:t>
      </w:r>
      <w:r w:rsidRPr="00B6366F">
        <w:rPr>
          <w:rFonts w:asciiTheme="minorEastAsia" w:hAnsiTheme="minorEastAsia" w:cs="仿宋" w:hint="eastAsia"/>
          <w:kern w:val="0"/>
          <w:szCs w:val="21"/>
        </w:rPr>
        <w:t>。管理平台系统启用前以及功能实现过程中，要充分征求高校科研人员、科研部门、财务部门、资产部门、审计部门以及二级学院的意见，沟通协调各个部门在用系统的软件公司，处理好在用系统与科研服务信息管理平台的对接问题。</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科研服务信息管理平台闭环式管理模式执行流程图如下：</w:t>
      </w:r>
    </w:p>
    <w:p w:rsidR="00021CEF" w:rsidRPr="00B6366F" w:rsidRDefault="00940765">
      <w:pPr>
        <w:widowControl/>
        <w:rPr>
          <w:rFonts w:asciiTheme="minorEastAsia" w:hAnsiTheme="minorEastAsia" w:cs="仿宋"/>
          <w:color w:val="FF0000"/>
          <w:kern w:val="0"/>
          <w:szCs w:val="21"/>
        </w:rPr>
      </w:pPr>
      <w:r w:rsidRPr="00B6366F">
        <w:rPr>
          <w:rFonts w:asciiTheme="minorEastAsia" w:hAnsiTheme="minorEastAsia" w:cs="仿宋"/>
          <w:noProof/>
          <w:color w:val="FF0000"/>
          <w:kern w:val="0"/>
          <w:szCs w:val="21"/>
        </w:rPr>
        <w:lastRenderedPageBreak/>
        <w:drawing>
          <wp:inline distT="0" distB="0" distL="0" distR="0" wp14:anchorId="73BA01EF" wp14:editId="41E91BF8">
            <wp:extent cx="5272963" cy="6124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科研流程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126139"/>
                    </a:xfrm>
                    <a:prstGeom prst="rect">
                      <a:avLst/>
                    </a:prstGeom>
                  </pic:spPr>
                </pic:pic>
              </a:graphicData>
            </a:graphic>
          </wp:inline>
        </w:drawing>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采用科研服务信息管理平台闭环式管理模式，科研人员在科学研究期间，科研经费管理以客观事实数据为基础，可实时、动态地</w:t>
      </w:r>
      <w:r w:rsidR="001B464F" w:rsidRPr="00B6366F">
        <w:rPr>
          <w:rFonts w:asciiTheme="minorEastAsia" w:hAnsiTheme="minorEastAsia" w:cs="仿宋" w:hint="eastAsia"/>
          <w:kern w:val="0"/>
          <w:szCs w:val="21"/>
        </w:rPr>
        <w:t>推送</w:t>
      </w:r>
      <w:r w:rsidRPr="00B6366F">
        <w:rPr>
          <w:rFonts w:asciiTheme="minorEastAsia" w:hAnsiTheme="minorEastAsia" w:cs="仿宋" w:hint="eastAsia"/>
          <w:kern w:val="0"/>
          <w:szCs w:val="21"/>
        </w:rPr>
        <w:t>科研经费的使用信息。便于高校科研人员、相关部门以及二级学院管理人员在整个项目研究过程中</w:t>
      </w:r>
      <w:r w:rsidR="001B464F" w:rsidRPr="00B6366F">
        <w:rPr>
          <w:rFonts w:asciiTheme="minorEastAsia" w:hAnsiTheme="minorEastAsia" w:cs="仿宋" w:hint="eastAsia"/>
          <w:kern w:val="0"/>
          <w:szCs w:val="21"/>
        </w:rPr>
        <w:t>，</w:t>
      </w:r>
      <w:r w:rsidRPr="00B6366F">
        <w:rPr>
          <w:rFonts w:asciiTheme="minorEastAsia" w:hAnsiTheme="minorEastAsia" w:cs="仿宋" w:hint="eastAsia"/>
          <w:kern w:val="0"/>
          <w:szCs w:val="21"/>
        </w:rPr>
        <w:t>随时把握项目进度、经费使用、设备采购、合同执行等相关信息，实施相应的措施，确保科研活动规范开展，有效降低科研风险。既能保障科研人员科学高效使用经费，又能使国家“放管服”政策得到有效落实；既提高了科研人员的积极性和满意度，又促进了高校科研管理工作的高质量快速发展。</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（二）</w:t>
      </w:r>
      <w:r w:rsidRPr="00B6366F">
        <w:rPr>
          <w:rFonts w:asciiTheme="minorEastAsia" w:hAnsiTheme="minorEastAsia" w:cs="仿宋" w:hint="eastAsia"/>
          <w:szCs w:val="21"/>
          <w:shd w:val="clear" w:color="auto" w:fill="FFFFFF"/>
        </w:rPr>
        <w:t>科研伦理审查委员会的</w:t>
      </w:r>
      <w:r w:rsidRPr="00B6366F">
        <w:rPr>
          <w:rFonts w:asciiTheme="minorEastAsia" w:hAnsiTheme="minorEastAsia" w:cs="仿宋" w:hint="eastAsia"/>
          <w:kern w:val="0"/>
          <w:szCs w:val="21"/>
        </w:rPr>
        <w:t>构建</w:t>
      </w:r>
    </w:p>
    <w:p w:rsidR="001A6604" w:rsidRPr="00B6366F" w:rsidRDefault="00C25387" w:rsidP="00B6366F">
      <w:pPr>
        <w:widowControl/>
        <w:ind w:firstLineChars="200" w:firstLine="420"/>
        <w:rPr>
          <w:rFonts w:asciiTheme="minorEastAsia" w:hAnsiTheme="minorEastAsia" w:cs="仿宋"/>
          <w:szCs w:val="21"/>
          <w:shd w:val="clear" w:color="auto" w:fill="FFFFFF"/>
        </w:rPr>
      </w:pPr>
      <w:r w:rsidRPr="00B6366F">
        <w:rPr>
          <w:rFonts w:asciiTheme="minorEastAsia" w:hAnsiTheme="minorEastAsia" w:cs="仿宋" w:hint="eastAsia"/>
          <w:szCs w:val="21"/>
          <w:shd w:val="clear" w:color="auto" w:fill="FFFFFF"/>
        </w:rPr>
        <w:t>高校要从科研部门、财务部门、资产部门、审计部门等抽出专业能力过硬的工作人员，建立资质合格的科研伦理审查委员会。同时成立科研服务大厅，它是科研伦理审查委员会开展业务的办公场所。科研伦理审查委员会工作职责，包括审核科研项目预算的编制、监管科研项目中期运行、开展科研项目绩效评价、出具科研项目财务验收报告、审核科研制度执行情况、开展科研政策宣传培训，以及监控优化</w:t>
      </w:r>
      <w:r w:rsidRPr="00B6366F">
        <w:rPr>
          <w:rFonts w:asciiTheme="minorEastAsia" w:hAnsiTheme="minorEastAsia" w:cs="仿宋" w:hint="eastAsia"/>
          <w:kern w:val="0"/>
          <w:szCs w:val="21"/>
        </w:rPr>
        <w:t>科研服务信息管理平台</w:t>
      </w:r>
      <w:r w:rsidRPr="00B6366F">
        <w:rPr>
          <w:rFonts w:asciiTheme="minorEastAsia" w:hAnsiTheme="minorEastAsia" w:cs="仿宋" w:hint="eastAsia"/>
          <w:szCs w:val="21"/>
          <w:shd w:val="clear" w:color="auto" w:fill="FFFFFF"/>
        </w:rPr>
        <w:t>。科研伦理审查委员会的工作重心，更多的是科研经费闭环式管理模式中“结果化管理”阶段的任务</w:t>
      </w:r>
      <w:r w:rsidR="001B464F" w:rsidRPr="00B6366F">
        <w:rPr>
          <w:rFonts w:asciiTheme="minorEastAsia" w:hAnsiTheme="minorEastAsia" w:cs="仿宋" w:hint="eastAsia"/>
          <w:szCs w:val="21"/>
          <w:shd w:val="clear" w:color="auto" w:fill="FFFFFF"/>
        </w:rPr>
        <w:t>。</w:t>
      </w:r>
      <w:r w:rsidRPr="00B6366F">
        <w:rPr>
          <w:rFonts w:asciiTheme="minorEastAsia" w:hAnsiTheme="minorEastAsia" w:cs="仿宋" w:hint="eastAsia"/>
          <w:szCs w:val="21"/>
          <w:shd w:val="clear" w:color="auto" w:fill="FFFFFF"/>
        </w:rPr>
        <w:t>既转变了工</w:t>
      </w:r>
      <w:r w:rsidRPr="00B6366F">
        <w:rPr>
          <w:rFonts w:asciiTheme="minorEastAsia" w:hAnsiTheme="minorEastAsia" w:cs="仿宋" w:hint="eastAsia"/>
          <w:szCs w:val="21"/>
          <w:shd w:val="clear" w:color="auto" w:fill="FFFFFF"/>
        </w:rPr>
        <w:lastRenderedPageBreak/>
        <w:t>作职能、优化了管理与服务</w:t>
      </w:r>
      <w:r w:rsidR="001B464F" w:rsidRPr="00B6366F">
        <w:rPr>
          <w:rFonts w:asciiTheme="minorEastAsia" w:hAnsiTheme="minorEastAsia" w:cs="仿宋" w:hint="eastAsia"/>
          <w:szCs w:val="21"/>
          <w:shd w:val="clear" w:color="auto" w:fill="FFFFFF"/>
        </w:rPr>
        <w:t>，</w:t>
      </w:r>
      <w:r w:rsidRPr="00B6366F">
        <w:rPr>
          <w:rFonts w:asciiTheme="minorEastAsia" w:hAnsiTheme="minorEastAsia" w:cs="仿宋" w:hint="eastAsia"/>
          <w:szCs w:val="21"/>
          <w:shd w:val="clear" w:color="auto" w:fill="FFFFFF"/>
        </w:rPr>
        <w:t>又管好了</w:t>
      </w:r>
      <w:r w:rsidR="001B464F" w:rsidRPr="00B6366F">
        <w:rPr>
          <w:rFonts w:asciiTheme="minorEastAsia" w:hAnsiTheme="minorEastAsia" w:cs="仿宋" w:hint="eastAsia"/>
          <w:szCs w:val="21"/>
          <w:shd w:val="clear" w:color="auto" w:fill="FFFFFF"/>
        </w:rPr>
        <w:t>科研活动的</w:t>
      </w:r>
      <w:r w:rsidRPr="00B6366F">
        <w:rPr>
          <w:rFonts w:asciiTheme="minorEastAsia" w:hAnsiTheme="minorEastAsia" w:cs="仿宋" w:hint="eastAsia"/>
          <w:szCs w:val="21"/>
          <w:shd w:val="clear" w:color="auto" w:fill="FFFFFF"/>
        </w:rPr>
        <w:t>底线与秩序</w:t>
      </w:r>
      <w:r w:rsidR="001B464F" w:rsidRPr="00B6366F">
        <w:rPr>
          <w:rFonts w:asciiTheme="minorEastAsia" w:hAnsiTheme="minorEastAsia" w:cs="仿宋" w:hint="eastAsia"/>
          <w:szCs w:val="21"/>
          <w:shd w:val="clear" w:color="auto" w:fill="FFFFFF"/>
        </w:rPr>
        <w:t>；</w:t>
      </w:r>
      <w:r w:rsidRPr="00B6366F">
        <w:rPr>
          <w:rFonts w:asciiTheme="minorEastAsia" w:hAnsiTheme="minorEastAsia" w:cs="仿宋" w:hint="eastAsia"/>
          <w:szCs w:val="21"/>
          <w:shd w:val="clear" w:color="auto" w:fill="FFFFFF"/>
        </w:rPr>
        <w:t>根据监管结果，固化“标准”找出“问题”，督促问题的解决和政策的落实。</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szCs w:val="21"/>
          <w:shd w:val="clear" w:color="auto" w:fill="FFFFFF"/>
        </w:rPr>
        <w:t>科研伦理审查委员会全过程参与高校科研管理活动，全方位接触科研人员，听取意见建议，宣讲科研政策，监督科研制度修订。把科研部门和财务部门没有精力、</w:t>
      </w:r>
      <w:r w:rsidRPr="00B6366F">
        <w:rPr>
          <w:rFonts w:asciiTheme="minorEastAsia" w:hAnsiTheme="minorEastAsia" w:cs="仿宋" w:hint="eastAsia"/>
          <w:kern w:val="0"/>
          <w:szCs w:val="21"/>
        </w:rPr>
        <w:t>没有时间做好的科研政策细致讲解工作，通过各种形式的宣传培训，完成对科研人员的政策讲解，改变科研人员政策信息不对等现状。</w:t>
      </w:r>
      <w:r w:rsidRPr="00B6366F">
        <w:rPr>
          <w:rFonts w:asciiTheme="minorEastAsia" w:hAnsiTheme="minorEastAsia" w:cs="仿宋" w:hint="eastAsia"/>
          <w:szCs w:val="21"/>
          <w:shd w:val="clear" w:color="auto" w:fill="FFFFFF"/>
        </w:rPr>
        <w:t>科研伦理审查委员会工作人员也要定期与科研部门、财务部门、资产部门、审计部门人员进行轮岗，深入熟悉科研管理部门的工作思路与流程，便于完善科研政策的落实与执行。</w:t>
      </w:r>
    </w:p>
    <w:p w:rsidR="001A6604" w:rsidRPr="00B6366F" w:rsidRDefault="00DB11D0"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四、</w:t>
      </w:r>
      <w:r w:rsidR="00C25387" w:rsidRPr="00B6366F">
        <w:rPr>
          <w:rFonts w:asciiTheme="minorEastAsia" w:hAnsiTheme="minorEastAsia" w:cs="仿宋" w:hint="eastAsia"/>
          <w:kern w:val="0"/>
          <w:szCs w:val="21"/>
        </w:rPr>
        <w:t>建立科研经费闭环式管理模式的建议</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（一）利用“放管服”改革契机，完善体制建设</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为贯彻落实党中央、国务院关于推进科技领域“放管服”改革的要求，建立完善以信任为前提的科研管理机制。国家相继出台多个管理办法，对科研经费的管理以及赋予科研人员人、财、物自主支配权非常重视，全面形成科研经费管理“放管服”政策改革的大潮。</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如何将国家政策与高校实际情况相结合，促进政策全面落地，规范高校科研经费管理水平和创新能力，是当前高校科研经费管理应该高度关注的重点。在这一政策的指引下，高校应依据简政放权、放管结合、优化服务的宗旨，修订完善校内制度，梳理优化工作流程，理顺科研经费管理的各方关系，加强信息化智能化建设。高校建立科研经费闭环式管理模式的意义，在于使科研人员在政策红线内安心、安全地搞好科研，更大地激发科研人员开展科学研究的积极性。利用“放管服”改革契机，完善体制建设，以此来提高高校科研经费使用效益，同时为科研人员的研究工作保驾护航。</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（二）建立信息共享机制，提高整合信息能力</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随着国家对高校科研经费投入的逐年增长，面对多元化、复杂化的科研经费来源渠道，高校科研经费管理模式已无法满足当前科研管理工作的需要。高校科研经费的管理，不再是单一的某一个部门的职责，而是一项协同的系统工程，是各相关部门协同合作、整合资源、梳理流程，形成管理合力的过程。</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高校应转变科研经费管理的惯性思维，建立信息共享机制，建立全方位的科研服务信息管理平台。将分散在科研部门、财务部门、资产部门、审计部门以及二级学院的各类系统软件整合起来，充分打通各部门间的信息沟通隔阂，实现科研经费管理各部门之间的信息共享。通过科研服务信息管理平台的信息共享，高校科研经费闭环式管理模式才能真正落地，为进一步提高科研经费管理整合信息能力和智能化水平打好基础。</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（三）加大政策对接力度，实现全过程监管</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在科研经费管理“放管服”背景下，如何实现与政府会计制度、内部控制制度的衔接显得尤为重要。政府会计制度对高校会计核算进行了彻底的规范，同时要求理顺科研经费管理，正确、合理地</w:t>
      </w:r>
      <w:proofErr w:type="gramStart"/>
      <w:r w:rsidRPr="00B6366F">
        <w:rPr>
          <w:rFonts w:asciiTheme="minorEastAsia" w:hAnsiTheme="minorEastAsia" w:cs="仿宋" w:hint="eastAsia"/>
          <w:kern w:val="0"/>
          <w:szCs w:val="21"/>
        </w:rPr>
        <w:t>按科研</w:t>
      </w:r>
      <w:proofErr w:type="gramEnd"/>
      <w:r w:rsidRPr="00B6366F">
        <w:rPr>
          <w:rFonts w:asciiTheme="minorEastAsia" w:hAnsiTheme="minorEastAsia" w:cs="仿宋" w:hint="eastAsia"/>
          <w:kern w:val="0"/>
          <w:szCs w:val="21"/>
        </w:rPr>
        <w:t>合同进度进行会计记录。如若无法理顺科研经费管理模式，则政府会计制度就无法落实。</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建立高校科研经费闭环式管理模式，是深入探索科研经费规范化、科学化管理的新思路。通过建立科研经费闭环式管理模式，可将政府会计制度要求的科研合同管理嵌入到闭环式管理流程内，完成科研部门与财务部门的政策对接。科研经费闭环式管理模式，是高校规范科研管理、财务管理活动的需要，也是促进高校完善内部控制制度的要求。完善内控制度就要全面排查高校科研经费管理的风险节点，提出整改建议，解决难点盲点，实现科研</w:t>
      </w:r>
      <w:r w:rsidR="001B464F" w:rsidRPr="00B6366F">
        <w:rPr>
          <w:rFonts w:asciiTheme="minorEastAsia" w:hAnsiTheme="minorEastAsia" w:cs="仿宋" w:hint="eastAsia"/>
          <w:kern w:val="0"/>
          <w:szCs w:val="21"/>
        </w:rPr>
        <w:t>活动</w:t>
      </w:r>
      <w:r w:rsidRPr="00B6366F">
        <w:rPr>
          <w:rFonts w:asciiTheme="minorEastAsia" w:hAnsiTheme="minorEastAsia" w:cs="仿宋" w:hint="eastAsia"/>
          <w:kern w:val="0"/>
          <w:szCs w:val="21"/>
        </w:rPr>
        <w:t>全过程监管。科研经费闭环式管理模式是以规范管理为目的，以不断修改完善流程为手段，达到为高校科研服务的最优模式。</w:t>
      </w:r>
    </w:p>
    <w:p w:rsidR="001A6604" w:rsidRPr="00B6366F" w:rsidRDefault="00DB11D0"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五、</w:t>
      </w:r>
      <w:r w:rsidR="00C25387" w:rsidRPr="00B6366F">
        <w:rPr>
          <w:rFonts w:asciiTheme="minorEastAsia" w:hAnsiTheme="minorEastAsia" w:cs="仿宋" w:hint="eastAsia"/>
          <w:kern w:val="0"/>
          <w:szCs w:val="21"/>
        </w:rPr>
        <w:t>结束语</w:t>
      </w:r>
    </w:p>
    <w:p w:rsidR="001A6604" w:rsidRPr="00B6366F" w:rsidRDefault="00C25387">
      <w:pPr>
        <w:widowControl/>
        <w:rPr>
          <w:rFonts w:asciiTheme="minorEastAsia" w:hAnsiTheme="minorEastAsia" w:cs="仿宋"/>
          <w:kern w:val="0"/>
          <w:szCs w:val="21"/>
        </w:rPr>
      </w:pPr>
      <w:r w:rsidRPr="00B6366F">
        <w:rPr>
          <w:rFonts w:asciiTheme="minorEastAsia" w:hAnsiTheme="minorEastAsia" w:cs="仿宋" w:hint="eastAsia"/>
          <w:szCs w:val="21"/>
          <w:shd w:val="clear" w:color="auto" w:fill="FFFFFF"/>
        </w:rPr>
        <w:lastRenderedPageBreak/>
        <w:t xml:space="preserve">　　</w:t>
      </w:r>
      <w:r w:rsidRPr="00B6366F">
        <w:rPr>
          <w:rFonts w:asciiTheme="minorEastAsia" w:hAnsiTheme="minorEastAsia" w:cs="仿宋" w:hint="eastAsia"/>
          <w:kern w:val="0"/>
          <w:szCs w:val="21"/>
        </w:rPr>
        <w:t>高校科研经费采用闭环式管理模式，由多部门协作完成，并进行管理流程节点梳理，明确各部门职责，各业务系统之间数据实时、有效地进行互通，能做到科研活动开展的各个环节相互提醒，提高了各部门间团队协作能力。</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科研经费闭环式管理模式实现了高校科研经费全流程节点监控与科学管理，结合信息化手段，达到各业务归口部门信息互通，提高了信息传递的实时性、有效性、可利用性，同时各流程节点均可追溯，规范了科研经费管理的工作流程。它有助于高校对科研活动过程进行风险控制，保障了科研活动科学规范开展。</w:t>
      </w:r>
    </w:p>
    <w:p w:rsidR="001A6604" w:rsidRPr="001A7A88" w:rsidRDefault="00C25387">
      <w:pPr>
        <w:widowControl/>
        <w:rPr>
          <w:rFonts w:ascii="仿宋" w:eastAsia="仿宋" w:hAnsi="仿宋" w:cs="仿宋"/>
          <w:color w:val="FF0000"/>
          <w:kern w:val="0"/>
          <w:sz w:val="30"/>
          <w:szCs w:val="30"/>
        </w:rPr>
      </w:pPr>
      <w:r w:rsidRPr="001A7A88">
        <w:rPr>
          <w:rFonts w:ascii="仿宋" w:eastAsia="仿宋" w:hAnsi="仿宋" w:cs="仿宋" w:hint="eastAsia"/>
          <w:color w:val="333333"/>
          <w:sz w:val="30"/>
          <w:szCs w:val="30"/>
          <w:shd w:val="clear" w:color="auto" w:fill="FFFFFF"/>
        </w:rPr>
        <w:t xml:space="preserve">　　</w:t>
      </w:r>
      <w:bookmarkStart w:id="0" w:name="_GoBack"/>
      <w:bookmarkEnd w:id="0"/>
    </w:p>
    <w:p w:rsidR="001A6604" w:rsidRPr="00B6366F" w:rsidRDefault="00C25387">
      <w:pPr>
        <w:widowControl/>
        <w:rPr>
          <w:rFonts w:asciiTheme="minorEastAsia" w:hAnsiTheme="minorEastAsia" w:cs="仿宋"/>
          <w:kern w:val="0"/>
          <w:szCs w:val="21"/>
        </w:rPr>
      </w:pPr>
      <w:r w:rsidRPr="00B6366F">
        <w:rPr>
          <w:rFonts w:asciiTheme="minorEastAsia" w:hAnsiTheme="minorEastAsia" w:cs="仿宋" w:hint="eastAsia"/>
          <w:kern w:val="0"/>
          <w:szCs w:val="21"/>
        </w:rPr>
        <w:t>参考文献：</w:t>
      </w:r>
    </w:p>
    <w:p w:rsidR="001A6604" w:rsidRPr="00B6366F" w:rsidRDefault="00B6366F"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w:t>
      </w:r>
      <w:r w:rsidRPr="00B6366F">
        <w:rPr>
          <w:rFonts w:asciiTheme="minorEastAsia" w:hAnsiTheme="minorEastAsia" w:cs="仿宋" w:hint="eastAsia"/>
          <w:kern w:val="0"/>
          <w:szCs w:val="21"/>
        </w:rPr>
        <w:t>1</w:t>
      </w:r>
      <w:r w:rsidRPr="00B6366F">
        <w:rPr>
          <w:rFonts w:asciiTheme="minorEastAsia" w:hAnsiTheme="minorEastAsia" w:cs="仿宋" w:hint="eastAsia"/>
          <w:kern w:val="0"/>
          <w:szCs w:val="21"/>
        </w:rPr>
        <w:t>]</w:t>
      </w:r>
      <w:r w:rsidR="00C25387" w:rsidRPr="00B6366F">
        <w:rPr>
          <w:rFonts w:asciiTheme="minorEastAsia" w:hAnsiTheme="minorEastAsia" w:cs="仿宋" w:hint="eastAsia"/>
          <w:kern w:val="0"/>
          <w:szCs w:val="21"/>
        </w:rPr>
        <w:t>姚俊生. “放管服”背景下高校科研经费管理流程优化研究[J].会计之友，2019，（8）.</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[2] 乔会娟. 放</w:t>
      </w:r>
      <w:proofErr w:type="gramStart"/>
      <w:r w:rsidRPr="00B6366F">
        <w:rPr>
          <w:rFonts w:asciiTheme="minorEastAsia" w:hAnsiTheme="minorEastAsia" w:cs="仿宋" w:hint="eastAsia"/>
          <w:kern w:val="0"/>
          <w:szCs w:val="21"/>
        </w:rPr>
        <w:t>管服改革</w:t>
      </w:r>
      <w:proofErr w:type="gramEnd"/>
      <w:r w:rsidRPr="00B6366F">
        <w:rPr>
          <w:rFonts w:asciiTheme="minorEastAsia" w:hAnsiTheme="minorEastAsia" w:cs="仿宋" w:hint="eastAsia"/>
          <w:kern w:val="0"/>
          <w:szCs w:val="21"/>
        </w:rPr>
        <w:t>背景下优化高校科研经费管理的对策研究[J] .教育财会研究, 2019, （4）.</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 xml:space="preserve">[3] </w:t>
      </w:r>
      <w:proofErr w:type="gramStart"/>
      <w:r w:rsidRPr="00B6366F">
        <w:rPr>
          <w:rFonts w:asciiTheme="minorEastAsia" w:hAnsiTheme="minorEastAsia" w:cs="仿宋" w:hint="eastAsia"/>
          <w:kern w:val="0"/>
          <w:szCs w:val="21"/>
        </w:rPr>
        <w:t>夏秀桂</w:t>
      </w:r>
      <w:proofErr w:type="gramEnd"/>
      <w:r w:rsidRPr="00B6366F">
        <w:rPr>
          <w:rFonts w:asciiTheme="minorEastAsia" w:hAnsiTheme="minorEastAsia" w:cs="仿宋" w:hint="eastAsia"/>
          <w:kern w:val="0"/>
          <w:szCs w:val="21"/>
        </w:rPr>
        <w:t>. 从高校控制活动看我国高校科研经费管理［J］.会计之友，2018，（17）.</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[4] 李春阳. 协同理论视角下的高校科研经费管理[J] .教育财会研究, 2018, （6）.</w:t>
      </w:r>
    </w:p>
    <w:p w:rsidR="001A6604" w:rsidRPr="001A7A88" w:rsidRDefault="001A6604" w:rsidP="001A7A88">
      <w:pPr>
        <w:widowControl/>
        <w:ind w:firstLineChars="200" w:firstLine="600"/>
        <w:rPr>
          <w:rFonts w:ascii="仿宋" w:eastAsia="仿宋" w:hAnsi="仿宋" w:cs="仿宋"/>
          <w:kern w:val="0"/>
          <w:sz w:val="30"/>
          <w:szCs w:val="30"/>
        </w:rPr>
      </w:pPr>
    </w:p>
    <w:p w:rsidR="001A6604" w:rsidRPr="001A7A88" w:rsidRDefault="001A6604" w:rsidP="001A7A88">
      <w:pPr>
        <w:widowControl/>
        <w:ind w:firstLineChars="200" w:firstLine="600"/>
        <w:rPr>
          <w:rFonts w:ascii="仿宋" w:eastAsia="仿宋" w:hAnsi="仿宋" w:cs="仿宋"/>
          <w:kern w:val="0"/>
          <w:sz w:val="30"/>
          <w:szCs w:val="30"/>
        </w:rPr>
      </w:pPr>
    </w:p>
    <w:p w:rsidR="001A6604" w:rsidRPr="001A7A88" w:rsidRDefault="001A6604" w:rsidP="001A7A88">
      <w:pPr>
        <w:widowControl/>
        <w:ind w:firstLineChars="200" w:firstLine="600"/>
        <w:rPr>
          <w:rFonts w:ascii="仿宋" w:eastAsia="仿宋" w:hAnsi="仿宋" w:cs="仿宋"/>
          <w:kern w:val="0"/>
          <w:sz w:val="30"/>
          <w:szCs w:val="30"/>
        </w:rPr>
      </w:pP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作者信息：杨洪洲（1972- ），男，河南漯河人，安阳幼儿师范高等专科学校财务处长，高级会计师，主要研究方向高校</w:t>
      </w:r>
      <w:r w:rsidR="00B6366F">
        <w:rPr>
          <w:rFonts w:asciiTheme="minorEastAsia" w:hAnsiTheme="minorEastAsia" w:cs="仿宋" w:hint="eastAsia"/>
          <w:kern w:val="0"/>
          <w:szCs w:val="21"/>
        </w:rPr>
        <w:t>财务会计、</w:t>
      </w:r>
      <w:r w:rsidRPr="00B6366F">
        <w:rPr>
          <w:rFonts w:asciiTheme="minorEastAsia" w:hAnsiTheme="minorEastAsia" w:cs="仿宋" w:hint="eastAsia"/>
          <w:kern w:val="0"/>
          <w:szCs w:val="21"/>
        </w:rPr>
        <w:t>财务管理。</w:t>
      </w:r>
    </w:p>
    <w:p w:rsidR="001A6604" w:rsidRPr="00B6366F" w:rsidRDefault="00C25387" w:rsidP="00B6366F">
      <w:pPr>
        <w:widowControl/>
        <w:ind w:firstLineChars="200" w:firstLine="420"/>
        <w:rPr>
          <w:rFonts w:asciiTheme="minorEastAsia" w:hAnsiTheme="minorEastAsia" w:cs="仿宋"/>
          <w:kern w:val="0"/>
          <w:szCs w:val="21"/>
        </w:rPr>
      </w:pPr>
      <w:r w:rsidRPr="00B6366F">
        <w:rPr>
          <w:rFonts w:asciiTheme="minorEastAsia" w:hAnsiTheme="minorEastAsia" w:cs="仿宋" w:hint="eastAsia"/>
          <w:kern w:val="0"/>
          <w:szCs w:val="21"/>
        </w:rPr>
        <w:t>电子邮箱：13939996596＠139.</w:t>
      </w:r>
      <w:proofErr w:type="gramStart"/>
      <w:r w:rsidRPr="00B6366F">
        <w:rPr>
          <w:rFonts w:asciiTheme="minorEastAsia" w:hAnsiTheme="minorEastAsia" w:cs="仿宋" w:hint="eastAsia"/>
          <w:kern w:val="0"/>
          <w:szCs w:val="21"/>
        </w:rPr>
        <w:t>com</w:t>
      </w:r>
      <w:proofErr w:type="gramEnd"/>
    </w:p>
    <w:p w:rsidR="001A6604" w:rsidRPr="001A7A88" w:rsidRDefault="001A6604" w:rsidP="001A7A88">
      <w:pPr>
        <w:widowControl/>
        <w:ind w:firstLineChars="200" w:firstLine="600"/>
        <w:rPr>
          <w:rFonts w:ascii="仿宋" w:eastAsia="仿宋" w:hAnsi="仿宋" w:cs="仿宋"/>
          <w:kern w:val="0"/>
          <w:sz w:val="30"/>
          <w:szCs w:val="30"/>
        </w:rPr>
      </w:pPr>
    </w:p>
    <w:p w:rsidR="001A6604" w:rsidRPr="001A7A88" w:rsidRDefault="001A6604" w:rsidP="001A7A88">
      <w:pPr>
        <w:widowControl/>
        <w:ind w:firstLineChars="200" w:firstLine="600"/>
        <w:rPr>
          <w:rFonts w:ascii="仿宋" w:eastAsia="仿宋" w:hAnsi="仿宋" w:cs="仿宋"/>
          <w:kern w:val="0"/>
          <w:sz w:val="30"/>
          <w:szCs w:val="30"/>
        </w:rPr>
      </w:pPr>
    </w:p>
    <w:p w:rsidR="001A6604" w:rsidRDefault="001A6604">
      <w:pPr>
        <w:rPr>
          <w:rFonts w:ascii="仿宋" w:eastAsia="仿宋" w:hAnsi="仿宋" w:cs="仿宋"/>
          <w:sz w:val="32"/>
          <w:szCs w:val="32"/>
        </w:rPr>
      </w:pPr>
    </w:p>
    <w:sectPr w:rsidR="001A66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0B2" w:rsidRDefault="00B700B2" w:rsidP="005207B3">
      <w:r>
        <w:separator/>
      </w:r>
    </w:p>
  </w:endnote>
  <w:endnote w:type="continuationSeparator" w:id="0">
    <w:p w:rsidR="00B700B2" w:rsidRDefault="00B700B2" w:rsidP="0052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书宋简体">
    <w:altName w:val="宋体"/>
    <w:charset w:val="00"/>
    <w:family w:val="auto"/>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0B2" w:rsidRDefault="00B700B2" w:rsidP="005207B3">
      <w:r>
        <w:separator/>
      </w:r>
    </w:p>
  </w:footnote>
  <w:footnote w:type="continuationSeparator" w:id="0">
    <w:p w:rsidR="00B700B2" w:rsidRDefault="00B700B2" w:rsidP="0052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99D9B"/>
    <w:multiLevelType w:val="singleLevel"/>
    <w:tmpl w:val="E1799D9B"/>
    <w:lvl w:ilvl="0">
      <w:start w:val="2"/>
      <w:numFmt w:val="decimal"/>
      <w:suff w:val="nothing"/>
      <w:lvlText w:val="%1、"/>
      <w:lvlJc w:val="left"/>
    </w:lvl>
  </w:abstractNum>
  <w:abstractNum w:abstractNumId="1">
    <w:nsid w:val="EE908CC0"/>
    <w:multiLevelType w:val="singleLevel"/>
    <w:tmpl w:val="EE908CC0"/>
    <w:lvl w:ilvl="0">
      <w:start w:val="1"/>
      <w:numFmt w:val="decimal"/>
      <w:suff w:val="space"/>
      <w:lvlText w:val="[%1]"/>
      <w:lvlJc w:val="left"/>
    </w:lvl>
  </w:abstractNum>
  <w:abstractNum w:abstractNumId="2">
    <w:nsid w:val="0401A5D9"/>
    <w:multiLevelType w:val="singleLevel"/>
    <w:tmpl w:val="0401A5D9"/>
    <w:lvl w:ilvl="0">
      <w:start w:val="1"/>
      <w:numFmt w:val="chineseCounting"/>
      <w:suff w:val="nothing"/>
      <w:lvlText w:val="%1、"/>
      <w:lvlJc w:val="left"/>
      <w:rPr>
        <w:rFonts w:hint="eastAsia"/>
      </w:rPr>
    </w:lvl>
  </w:abstractNum>
  <w:abstractNum w:abstractNumId="3">
    <w:nsid w:val="601F3E52"/>
    <w:multiLevelType w:val="multilevel"/>
    <w:tmpl w:val="601F3E52"/>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9584D"/>
    <w:rsid w:val="000139DA"/>
    <w:rsid w:val="00015D10"/>
    <w:rsid w:val="00021CEF"/>
    <w:rsid w:val="000266E9"/>
    <w:rsid w:val="00051249"/>
    <w:rsid w:val="000B5234"/>
    <w:rsid w:val="000B6048"/>
    <w:rsid w:val="000E3A24"/>
    <w:rsid w:val="000F431B"/>
    <w:rsid w:val="000F47D4"/>
    <w:rsid w:val="0016551D"/>
    <w:rsid w:val="00171CDD"/>
    <w:rsid w:val="00176F6C"/>
    <w:rsid w:val="001A6604"/>
    <w:rsid w:val="001A7A88"/>
    <w:rsid w:val="001B464F"/>
    <w:rsid w:val="001B6980"/>
    <w:rsid w:val="00204530"/>
    <w:rsid w:val="0023039C"/>
    <w:rsid w:val="002B3695"/>
    <w:rsid w:val="005207B3"/>
    <w:rsid w:val="00523605"/>
    <w:rsid w:val="005C0DC6"/>
    <w:rsid w:val="006325B0"/>
    <w:rsid w:val="00645696"/>
    <w:rsid w:val="00673644"/>
    <w:rsid w:val="006E3996"/>
    <w:rsid w:val="00734FC3"/>
    <w:rsid w:val="00875090"/>
    <w:rsid w:val="0089584D"/>
    <w:rsid w:val="008B02DA"/>
    <w:rsid w:val="008C08B7"/>
    <w:rsid w:val="008C13A7"/>
    <w:rsid w:val="00940765"/>
    <w:rsid w:val="009936F6"/>
    <w:rsid w:val="009D7E43"/>
    <w:rsid w:val="009E151F"/>
    <w:rsid w:val="00A04A97"/>
    <w:rsid w:val="00A51252"/>
    <w:rsid w:val="00A530F8"/>
    <w:rsid w:val="00B14F73"/>
    <w:rsid w:val="00B54DEE"/>
    <w:rsid w:val="00B6366F"/>
    <w:rsid w:val="00B700B2"/>
    <w:rsid w:val="00BF2B67"/>
    <w:rsid w:val="00BF5BBB"/>
    <w:rsid w:val="00C25387"/>
    <w:rsid w:val="00C33AE3"/>
    <w:rsid w:val="00C4347B"/>
    <w:rsid w:val="00C51041"/>
    <w:rsid w:val="00D0590D"/>
    <w:rsid w:val="00D13262"/>
    <w:rsid w:val="00D17EFC"/>
    <w:rsid w:val="00DB11D0"/>
    <w:rsid w:val="00DE6264"/>
    <w:rsid w:val="00E62784"/>
    <w:rsid w:val="00EB6655"/>
    <w:rsid w:val="00EC2E6B"/>
    <w:rsid w:val="00F03554"/>
    <w:rsid w:val="00F76894"/>
    <w:rsid w:val="00FB64C9"/>
    <w:rsid w:val="00FC07E4"/>
    <w:rsid w:val="01AF6ACF"/>
    <w:rsid w:val="01B844B6"/>
    <w:rsid w:val="05992483"/>
    <w:rsid w:val="06645DC1"/>
    <w:rsid w:val="07512D41"/>
    <w:rsid w:val="076C6CB0"/>
    <w:rsid w:val="07BE15A5"/>
    <w:rsid w:val="07F13463"/>
    <w:rsid w:val="0A011D5D"/>
    <w:rsid w:val="0A19055A"/>
    <w:rsid w:val="0AC71715"/>
    <w:rsid w:val="0B8D7920"/>
    <w:rsid w:val="0BB762B3"/>
    <w:rsid w:val="0BEF7A7C"/>
    <w:rsid w:val="0C15776C"/>
    <w:rsid w:val="0CF725C8"/>
    <w:rsid w:val="0DC931EA"/>
    <w:rsid w:val="10E52937"/>
    <w:rsid w:val="11BE66C8"/>
    <w:rsid w:val="11ED1D88"/>
    <w:rsid w:val="1432142A"/>
    <w:rsid w:val="159637AB"/>
    <w:rsid w:val="15B87A09"/>
    <w:rsid w:val="171A1FEE"/>
    <w:rsid w:val="173A5242"/>
    <w:rsid w:val="179735C2"/>
    <w:rsid w:val="18A4093C"/>
    <w:rsid w:val="1AF42654"/>
    <w:rsid w:val="1B97790C"/>
    <w:rsid w:val="1C3D7865"/>
    <w:rsid w:val="1D441B19"/>
    <w:rsid w:val="1F1827C2"/>
    <w:rsid w:val="1F282F9A"/>
    <w:rsid w:val="20472D2B"/>
    <w:rsid w:val="2136089A"/>
    <w:rsid w:val="21565A83"/>
    <w:rsid w:val="2271252C"/>
    <w:rsid w:val="2408345A"/>
    <w:rsid w:val="257C085D"/>
    <w:rsid w:val="25A20AA2"/>
    <w:rsid w:val="25E6199F"/>
    <w:rsid w:val="266A44DA"/>
    <w:rsid w:val="268E62AA"/>
    <w:rsid w:val="27131D58"/>
    <w:rsid w:val="27304285"/>
    <w:rsid w:val="29202816"/>
    <w:rsid w:val="298B372C"/>
    <w:rsid w:val="2B1160CE"/>
    <w:rsid w:val="2B337870"/>
    <w:rsid w:val="2B367EFF"/>
    <w:rsid w:val="2B867BE0"/>
    <w:rsid w:val="2C377B6C"/>
    <w:rsid w:val="2C4B6BBE"/>
    <w:rsid w:val="2D025D32"/>
    <w:rsid w:val="2D051CBB"/>
    <w:rsid w:val="2D3D53B5"/>
    <w:rsid w:val="2E5A7864"/>
    <w:rsid w:val="307C4398"/>
    <w:rsid w:val="30CF677E"/>
    <w:rsid w:val="3271300F"/>
    <w:rsid w:val="32AC7C6B"/>
    <w:rsid w:val="338A7A20"/>
    <w:rsid w:val="33BD01B8"/>
    <w:rsid w:val="351A29E3"/>
    <w:rsid w:val="37674E70"/>
    <w:rsid w:val="38DA0E12"/>
    <w:rsid w:val="390A1022"/>
    <w:rsid w:val="3AD26843"/>
    <w:rsid w:val="3B316018"/>
    <w:rsid w:val="3B4051AD"/>
    <w:rsid w:val="3BD61C51"/>
    <w:rsid w:val="405A1332"/>
    <w:rsid w:val="407D7FA1"/>
    <w:rsid w:val="42011DA2"/>
    <w:rsid w:val="48616E0C"/>
    <w:rsid w:val="48D62A3F"/>
    <w:rsid w:val="49331BBB"/>
    <w:rsid w:val="4AA13A02"/>
    <w:rsid w:val="4CF65B54"/>
    <w:rsid w:val="5075005A"/>
    <w:rsid w:val="50DF129A"/>
    <w:rsid w:val="50FC46DD"/>
    <w:rsid w:val="51CD3E1E"/>
    <w:rsid w:val="521D35DC"/>
    <w:rsid w:val="524101FB"/>
    <w:rsid w:val="52907DD5"/>
    <w:rsid w:val="56270EB3"/>
    <w:rsid w:val="566B4DF4"/>
    <w:rsid w:val="5750275E"/>
    <w:rsid w:val="57BD7C78"/>
    <w:rsid w:val="5A4F1C2F"/>
    <w:rsid w:val="5B8F16EA"/>
    <w:rsid w:val="5E190F17"/>
    <w:rsid w:val="5E3917EE"/>
    <w:rsid w:val="5EB709DF"/>
    <w:rsid w:val="5F40726E"/>
    <w:rsid w:val="613B5A1B"/>
    <w:rsid w:val="61742428"/>
    <w:rsid w:val="647C522B"/>
    <w:rsid w:val="65150FB1"/>
    <w:rsid w:val="655314B9"/>
    <w:rsid w:val="66FF6D8F"/>
    <w:rsid w:val="67915D0B"/>
    <w:rsid w:val="6854608C"/>
    <w:rsid w:val="69BD55E8"/>
    <w:rsid w:val="69E0474C"/>
    <w:rsid w:val="6B733564"/>
    <w:rsid w:val="6C717C88"/>
    <w:rsid w:val="6C784080"/>
    <w:rsid w:val="6DB47BBE"/>
    <w:rsid w:val="6E4A3179"/>
    <w:rsid w:val="6EFA558B"/>
    <w:rsid w:val="6F296E41"/>
    <w:rsid w:val="7028114D"/>
    <w:rsid w:val="748B4FBF"/>
    <w:rsid w:val="74B80010"/>
    <w:rsid w:val="757023F5"/>
    <w:rsid w:val="766A41F7"/>
    <w:rsid w:val="77A22E4A"/>
    <w:rsid w:val="7956399E"/>
    <w:rsid w:val="7A624EE1"/>
    <w:rsid w:val="7A971B54"/>
    <w:rsid w:val="7B8640C7"/>
    <w:rsid w:val="7D983A66"/>
    <w:rsid w:val="7E833F77"/>
    <w:rsid w:val="7EC27116"/>
    <w:rsid w:val="7F073FD7"/>
    <w:rsid w:val="7FD022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link w:val="Char0"/>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a6">
    <w:name w:val="Title"/>
    <w:basedOn w:val="a"/>
    <w:next w:val="a"/>
    <w:link w:val="Char2"/>
    <w:qFormat/>
    <w:pPr>
      <w:spacing w:before="240" w:after="60"/>
      <w:jc w:val="center"/>
      <w:outlineLvl w:val="0"/>
    </w:pPr>
    <w:rPr>
      <w:rFonts w:asciiTheme="majorHAnsi" w:eastAsia="宋体" w:hAnsiTheme="majorHAnsi" w:cstheme="majorBidi"/>
      <w:b/>
      <w:bCs/>
      <w:sz w:val="32"/>
      <w:szCs w:val="32"/>
    </w:rPr>
  </w:style>
  <w:style w:type="character" w:styleId="a7">
    <w:name w:val="Hyperlink"/>
    <w:basedOn w:val="a0"/>
    <w:qFormat/>
    <w:rPr>
      <w:color w:val="0000FF"/>
      <w:u w:val="single"/>
    </w:rPr>
  </w:style>
  <w:style w:type="character" w:customStyle="1" w:styleId="Char1">
    <w:name w:val="页眉 Char"/>
    <w:basedOn w:val="a0"/>
    <w:link w:val="a5"/>
    <w:qFormat/>
    <w:rPr>
      <w:rFonts w:asciiTheme="minorHAnsi" w:eastAsiaTheme="minorEastAsia" w:hAnsiTheme="minorHAnsi" w:cstheme="minorBidi"/>
      <w:kern w:val="2"/>
      <w:sz w:val="18"/>
      <w:szCs w:val="18"/>
    </w:rPr>
  </w:style>
  <w:style w:type="character" w:customStyle="1" w:styleId="Char0">
    <w:name w:val="页脚 Char"/>
    <w:basedOn w:val="a0"/>
    <w:link w:val="a4"/>
    <w:qFormat/>
    <w:rPr>
      <w:rFonts w:asciiTheme="minorHAnsi" w:eastAsiaTheme="minorEastAsia" w:hAnsiTheme="minorHAnsi" w:cstheme="minorBidi"/>
      <w:kern w:val="2"/>
      <w:sz w:val="18"/>
      <w:szCs w:val="18"/>
    </w:rPr>
  </w:style>
  <w:style w:type="character" w:customStyle="1" w:styleId="Char2">
    <w:name w:val="标题 Char"/>
    <w:basedOn w:val="a0"/>
    <w:link w:val="a6"/>
    <w:qFormat/>
    <w:rPr>
      <w:rFonts w:asciiTheme="majorHAnsi" w:hAnsiTheme="majorHAnsi" w:cstheme="majorBidi"/>
      <w:b/>
      <w:bCs/>
      <w:kern w:val="2"/>
      <w:sz w:val="32"/>
      <w:szCs w:val="32"/>
    </w:rPr>
  </w:style>
  <w:style w:type="paragraph" w:styleId="a8">
    <w:name w:val="List Paragraph"/>
    <w:basedOn w:val="a"/>
    <w:uiPriority w:val="99"/>
    <w:unhideWhenUsed/>
    <w:qFormat/>
    <w:pPr>
      <w:ind w:firstLineChars="200" w:firstLine="420"/>
    </w:p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2EA3CB-58A2-47A2-A6B0-FE520B77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791</Words>
  <Characters>4514</Characters>
  <Application>Microsoft Office Word</Application>
  <DocSecurity>0</DocSecurity>
  <Lines>37</Lines>
  <Paragraphs>10</Paragraphs>
  <ScaleCrop>false</ScaleCrop>
  <Company>微软中国</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Administrator.MS-201605091609</dc:creator>
  <cp:lastModifiedBy>Administrator</cp:lastModifiedBy>
  <cp:revision>66</cp:revision>
  <cp:lastPrinted>2019-12-16T09:14:00Z</cp:lastPrinted>
  <dcterms:created xsi:type="dcterms:W3CDTF">2014-10-29T12:08:00Z</dcterms:created>
  <dcterms:modified xsi:type="dcterms:W3CDTF">2020-03-31T13:21:00Z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