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561787" w14:textId="70474D00" w:rsidR="00C67CE9" w:rsidRDefault="00C67CE9" w:rsidP="00C67CE9">
      <w:pPr>
        <w:pStyle w:val="a7"/>
        <w:spacing w:before="312" w:after="312" w:line="360" w:lineRule="auto"/>
        <w:jc w:val="center"/>
        <w:rPr>
          <w:rFonts w:ascii="黑体" w:eastAsia="黑体" w:hAnsi="Times New Roman"/>
          <w:b/>
          <w:sz w:val="44"/>
          <w:szCs w:val="44"/>
          <w:lang w:val="en-US"/>
        </w:rPr>
      </w:pPr>
      <w:bookmarkStart w:id="0" w:name="_Hlk21535823"/>
      <w:r>
        <w:rPr>
          <w:rFonts w:ascii="黑体" w:eastAsia="黑体" w:hAnsi="Times New Roman" w:hint="eastAsia"/>
          <w:b/>
          <w:sz w:val="44"/>
          <w:szCs w:val="44"/>
          <w:lang w:val="en-US"/>
        </w:rPr>
        <w:t>基于精准感知的高速公路（隧道）运行</w:t>
      </w:r>
      <w:bookmarkStart w:id="1" w:name="_Hlk21696819"/>
      <w:r>
        <w:rPr>
          <w:rFonts w:ascii="黑体" w:eastAsia="黑体" w:hAnsi="Times New Roman" w:hint="eastAsia"/>
          <w:b/>
          <w:sz w:val="44"/>
          <w:szCs w:val="44"/>
          <w:lang w:val="en-US"/>
        </w:rPr>
        <w:t>监测及</w:t>
      </w:r>
      <w:bookmarkStart w:id="2" w:name="_Hlk36625875"/>
      <w:r>
        <w:rPr>
          <w:rFonts w:ascii="黑体" w:eastAsia="黑体" w:hAnsi="Times New Roman" w:hint="eastAsia"/>
          <w:b/>
          <w:sz w:val="44"/>
          <w:szCs w:val="44"/>
          <w:lang w:val="en-US"/>
        </w:rPr>
        <w:t>智能预警系统</w:t>
      </w:r>
      <w:bookmarkEnd w:id="0"/>
      <w:bookmarkEnd w:id="1"/>
      <w:bookmarkEnd w:id="2"/>
    </w:p>
    <w:p w14:paraId="3D892DE9" w14:textId="3555B9BD" w:rsidR="001B7AAB" w:rsidRDefault="00427421" w:rsidP="001B7AAB">
      <w:pPr>
        <w:pStyle w:val="a7"/>
        <w:spacing w:line="360" w:lineRule="auto"/>
        <w:jc w:val="left"/>
        <w:rPr>
          <w:rFonts w:hAnsi="宋体" w:cstheme="minorBidi"/>
          <w:sz w:val="24"/>
          <w:szCs w:val="24"/>
          <w:lang w:val="en-US"/>
        </w:rPr>
      </w:pPr>
      <w:r w:rsidRPr="00427421">
        <w:rPr>
          <w:rFonts w:hAnsi="宋体" w:cstheme="minorBidi" w:hint="eastAsia"/>
          <w:sz w:val="24"/>
          <w:szCs w:val="24"/>
          <w:lang w:val="en-US"/>
        </w:rPr>
        <w:t>胡明晖</w:t>
      </w:r>
      <w:r w:rsidR="001D42D9">
        <w:rPr>
          <w:rFonts w:hAnsi="宋体" w:cstheme="minorBidi" w:hint="eastAsia"/>
          <w:sz w:val="24"/>
          <w:szCs w:val="24"/>
          <w:lang w:val="en-US"/>
        </w:rPr>
        <w:t>（</w:t>
      </w:r>
      <w:r w:rsidR="001D42D9">
        <w:rPr>
          <w:rFonts w:hAnsi="宋体" w:cstheme="minorBidi" w:hint="eastAsia"/>
          <w:sz w:val="24"/>
          <w:szCs w:val="24"/>
          <w:lang w:val="en-US"/>
        </w:rPr>
        <w:t>1</w:t>
      </w:r>
      <w:r w:rsidR="001D42D9">
        <w:rPr>
          <w:rFonts w:hAnsi="宋体" w:cstheme="minorBidi"/>
          <w:sz w:val="24"/>
          <w:szCs w:val="24"/>
          <w:lang w:val="en-US"/>
        </w:rPr>
        <w:t>983.03.05</w:t>
      </w:r>
      <w:r w:rsidR="001D42D9">
        <w:rPr>
          <w:rFonts w:hAnsi="宋体" w:cstheme="minorBidi" w:hint="eastAsia"/>
          <w:sz w:val="24"/>
          <w:szCs w:val="24"/>
          <w:lang w:val="en-US"/>
        </w:rPr>
        <w:t>）</w:t>
      </w:r>
      <w:r>
        <w:rPr>
          <w:rFonts w:hAnsi="宋体" w:cstheme="minorBidi" w:hint="eastAsia"/>
          <w:sz w:val="24"/>
          <w:szCs w:val="24"/>
          <w:lang w:val="en-US"/>
        </w:rPr>
        <w:t>，</w:t>
      </w:r>
      <w:r w:rsidR="001D42D9">
        <w:rPr>
          <w:rFonts w:hAnsi="宋体" w:cstheme="minorBidi" w:hint="eastAsia"/>
          <w:sz w:val="24"/>
          <w:szCs w:val="24"/>
          <w:lang w:val="en-US"/>
        </w:rPr>
        <w:t>男</w:t>
      </w:r>
      <w:r w:rsidR="001D42D9">
        <w:rPr>
          <w:rFonts w:hAnsi="宋体" w:cstheme="minorBidi" w:hint="eastAsia"/>
          <w:sz w:val="24"/>
          <w:szCs w:val="24"/>
          <w:lang w:val="en-US"/>
        </w:rPr>
        <w:t>（汉族），山西省太原市，</w:t>
      </w:r>
      <w:r w:rsidR="001D42D9" w:rsidRPr="00427421">
        <w:rPr>
          <w:rFonts w:hAnsi="宋体" w:cstheme="minorBidi" w:hint="eastAsia"/>
          <w:sz w:val="24"/>
          <w:szCs w:val="24"/>
          <w:lang w:val="en-US"/>
        </w:rPr>
        <w:t>山西省交通信息通信有限公司</w:t>
      </w:r>
      <w:r w:rsidR="001D42D9">
        <w:rPr>
          <w:rFonts w:hAnsi="宋体" w:cstheme="minorBidi" w:hint="eastAsia"/>
          <w:sz w:val="24"/>
          <w:szCs w:val="24"/>
          <w:lang w:val="en-US"/>
        </w:rPr>
        <w:t>，工程师，硕士研究生，</w:t>
      </w:r>
      <w:r>
        <w:rPr>
          <w:rFonts w:hAnsi="宋体" w:cstheme="minorBidi" w:hint="eastAsia"/>
          <w:sz w:val="24"/>
          <w:szCs w:val="24"/>
          <w:lang w:val="en-US"/>
        </w:rPr>
        <w:t>研究方向：高速公路机电系统</w:t>
      </w:r>
      <w:r w:rsidR="001D42D9">
        <w:rPr>
          <w:rFonts w:hAnsi="宋体" w:cstheme="minorBidi" w:hint="eastAsia"/>
          <w:sz w:val="24"/>
          <w:szCs w:val="24"/>
          <w:lang w:val="en-US"/>
        </w:rPr>
        <w:t>。</w:t>
      </w:r>
      <w:bookmarkStart w:id="3" w:name="_GoBack"/>
      <w:bookmarkEnd w:id="3"/>
    </w:p>
    <w:p w14:paraId="4F18F31B" w14:textId="77777777" w:rsidR="001B7AAB" w:rsidRPr="001D42D9" w:rsidRDefault="001B7AAB" w:rsidP="001B7AAB">
      <w:pPr>
        <w:pStyle w:val="a7"/>
        <w:spacing w:line="360" w:lineRule="auto"/>
        <w:jc w:val="left"/>
        <w:rPr>
          <w:rFonts w:hAnsi="宋体" w:cstheme="minorBidi"/>
          <w:sz w:val="24"/>
          <w:szCs w:val="24"/>
          <w:lang w:val="en-US"/>
        </w:rPr>
      </w:pPr>
    </w:p>
    <w:p w14:paraId="101A5FF5" w14:textId="26E1085A" w:rsidR="005A771E" w:rsidRPr="00D54301" w:rsidRDefault="00FF506A" w:rsidP="00FF506A">
      <w:pPr>
        <w:widowControl/>
        <w:spacing w:line="360" w:lineRule="auto"/>
        <w:rPr>
          <w:rFonts w:ascii="宋体" w:hAnsi="宋体" w:cs="宋体"/>
          <w:kern w:val="0"/>
          <w:sz w:val="24"/>
          <w:lang w:bidi="ar"/>
        </w:rPr>
      </w:pPr>
      <w:r>
        <w:rPr>
          <w:rFonts w:ascii="宋体" w:hAnsi="宋体" w:cs="宋体" w:hint="eastAsia"/>
          <w:b/>
          <w:bCs/>
          <w:kern w:val="0"/>
          <w:sz w:val="24"/>
          <w:lang w:bidi="ar"/>
        </w:rPr>
        <w:t>摘要：</w:t>
      </w:r>
      <w:r w:rsidR="005A771E" w:rsidRPr="005A771E">
        <w:rPr>
          <w:rFonts w:ascii="宋体" w:eastAsia="宋体" w:hAnsi="宋体" w:hint="eastAsia"/>
          <w:sz w:val="28"/>
          <w:szCs w:val="28"/>
        </w:rPr>
        <w:t>目前高速公路隧道监控</w:t>
      </w:r>
      <w:r w:rsidR="005A771E" w:rsidRPr="004C0002">
        <w:rPr>
          <w:rFonts w:ascii="宋体" w:eastAsia="宋体" w:hAnsi="宋体" w:hint="eastAsia"/>
          <w:sz w:val="28"/>
          <w:szCs w:val="28"/>
        </w:rPr>
        <w:t>以视频监控为主</w:t>
      </w:r>
      <w:r w:rsidR="005A771E">
        <w:rPr>
          <w:rFonts w:ascii="宋体" w:eastAsia="宋体" w:hAnsi="宋体" w:hint="eastAsia"/>
          <w:sz w:val="28"/>
          <w:szCs w:val="28"/>
        </w:rPr>
        <w:t>，</w:t>
      </w:r>
      <w:r w:rsidR="005A771E" w:rsidRPr="004C0002">
        <w:rPr>
          <w:rFonts w:ascii="宋体" w:eastAsia="宋体" w:hAnsi="宋体" w:hint="eastAsia"/>
          <w:sz w:val="28"/>
          <w:szCs w:val="28"/>
        </w:rPr>
        <w:t>数据准确性与实时性</w:t>
      </w:r>
      <w:r w:rsidR="005A771E">
        <w:rPr>
          <w:rFonts w:ascii="宋体" w:eastAsia="宋体" w:hAnsi="宋体" w:hint="eastAsia"/>
          <w:sz w:val="28"/>
          <w:szCs w:val="28"/>
        </w:rPr>
        <w:t>受环境影响较大</w:t>
      </w:r>
      <w:r w:rsidR="005A771E" w:rsidRPr="004C0002">
        <w:rPr>
          <w:rFonts w:ascii="宋体" w:eastAsia="宋体" w:hAnsi="宋体" w:hint="eastAsia"/>
          <w:sz w:val="28"/>
          <w:szCs w:val="28"/>
        </w:rPr>
        <w:t>，</w:t>
      </w:r>
      <w:r w:rsidR="005A771E">
        <w:rPr>
          <w:rFonts w:ascii="宋体" w:eastAsia="宋体" w:hAnsi="宋体" w:hint="eastAsia"/>
          <w:sz w:val="28"/>
          <w:szCs w:val="28"/>
        </w:rPr>
        <w:t>同时</w:t>
      </w:r>
      <w:r w:rsidR="005A771E" w:rsidRPr="004C0002">
        <w:rPr>
          <w:rFonts w:ascii="宋体" w:eastAsia="宋体" w:hAnsi="宋体" w:hint="eastAsia"/>
          <w:sz w:val="28"/>
          <w:szCs w:val="28"/>
        </w:rPr>
        <w:t>国内道路安全管理主要以静态管理为主，缺乏实时、有效的动态预警系统</w:t>
      </w:r>
      <w:r w:rsidR="005A771E">
        <w:rPr>
          <w:rFonts w:ascii="宋体" w:eastAsia="宋体" w:hAnsi="宋体" w:hint="eastAsia"/>
          <w:sz w:val="28"/>
          <w:szCs w:val="28"/>
        </w:rPr>
        <w:t>。通过</w:t>
      </w:r>
      <w:r w:rsidR="005A771E" w:rsidRPr="005A771E">
        <w:rPr>
          <w:rFonts w:ascii="宋体" w:eastAsia="宋体" w:hAnsi="宋体" w:hint="eastAsia"/>
          <w:sz w:val="28"/>
          <w:szCs w:val="28"/>
        </w:rPr>
        <w:t>基于全向广域毫米波雷达精准感知技术</w:t>
      </w:r>
      <w:r w:rsidR="005A771E">
        <w:rPr>
          <w:rFonts w:ascii="宋体" w:eastAsia="宋体" w:hAnsi="宋体" w:hint="eastAsia"/>
          <w:sz w:val="28"/>
          <w:szCs w:val="28"/>
        </w:rPr>
        <w:t>的</w:t>
      </w:r>
      <w:r w:rsidR="005A771E" w:rsidRPr="005A771E">
        <w:rPr>
          <w:rFonts w:ascii="宋体" w:eastAsia="宋体" w:hAnsi="宋体" w:hint="eastAsia"/>
          <w:sz w:val="28"/>
          <w:szCs w:val="28"/>
        </w:rPr>
        <w:t>高速公路隧道运行监测及智能预警系统，可以对隧道</w:t>
      </w:r>
      <w:r w:rsidR="005A771E">
        <w:rPr>
          <w:rFonts w:ascii="宋体" w:eastAsia="宋体" w:hAnsi="宋体" w:hint="eastAsia"/>
          <w:sz w:val="28"/>
          <w:szCs w:val="28"/>
        </w:rPr>
        <w:t>交通</w:t>
      </w:r>
      <w:r w:rsidR="005A771E" w:rsidRPr="005A771E">
        <w:rPr>
          <w:rFonts w:ascii="宋体" w:eastAsia="宋体" w:hAnsi="宋体" w:hint="eastAsia"/>
          <w:sz w:val="28"/>
          <w:szCs w:val="28"/>
        </w:rPr>
        <w:t>数据进行实时、精准的监测，并形成高效准确的交通流数据分析和控制策略，在向监控管理人员报警的同时，通过道路可变信息标志向车辆驾驶员进行智能预警，有效减少交通流速度差，最大程度上预防了二次事故和次生事故，降低交通事故率，提高道路通行能力。</w:t>
      </w:r>
    </w:p>
    <w:p w14:paraId="5F4FD5A1" w14:textId="0005F3EB" w:rsidR="00FF506A" w:rsidRDefault="00FF506A" w:rsidP="00FF506A">
      <w:pPr>
        <w:widowControl/>
        <w:spacing w:line="360" w:lineRule="auto"/>
        <w:rPr>
          <w:rFonts w:ascii="宋体" w:hAnsi="宋体" w:cs="宋体"/>
          <w:b/>
          <w:bCs/>
          <w:kern w:val="0"/>
          <w:sz w:val="24"/>
          <w:lang w:bidi="ar"/>
        </w:rPr>
      </w:pPr>
      <w:r>
        <w:rPr>
          <w:rFonts w:ascii="宋体" w:hAnsi="宋体" w:cs="宋体" w:hint="eastAsia"/>
          <w:b/>
          <w:bCs/>
          <w:kern w:val="0"/>
          <w:sz w:val="24"/>
          <w:lang w:bidi="ar"/>
        </w:rPr>
        <w:t>关键词：</w:t>
      </w:r>
      <w:r w:rsidRPr="00FF506A">
        <w:rPr>
          <w:rFonts w:ascii="宋体" w:hAnsi="宋体" w:cs="宋体" w:hint="eastAsia"/>
          <w:b/>
          <w:bCs/>
          <w:kern w:val="0"/>
          <w:sz w:val="24"/>
          <w:lang w:bidi="ar"/>
        </w:rPr>
        <w:t>精准感知</w:t>
      </w:r>
      <w:r>
        <w:rPr>
          <w:rFonts w:ascii="宋体" w:hAnsi="宋体" w:cs="宋体" w:hint="eastAsia"/>
          <w:b/>
          <w:bCs/>
          <w:kern w:val="0"/>
          <w:sz w:val="24"/>
          <w:lang w:bidi="ar"/>
        </w:rPr>
        <w:t>、</w:t>
      </w:r>
      <w:r w:rsidRPr="00FF506A">
        <w:rPr>
          <w:rFonts w:ascii="宋体" w:hAnsi="宋体" w:cs="宋体" w:hint="eastAsia"/>
          <w:b/>
          <w:bCs/>
          <w:kern w:val="0"/>
          <w:sz w:val="24"/>
          <w:lang w:bidi="ar"/>
        </w:rPr>
        <w:t>隧道控制系统</w:t>
      </w:r>
      <w:r>
        <w:rPr>
          <w:rFonts w:ascii="宋体" w:hAnsi="宋体" w:cs="宋体" w:hint="eastAsia"/>
          <w:b/>
          <w:bCs/>
          <w:kern w:val="0"/>
          <w:sz w:val="24"/>
          <w:lang w:bidi="ar"/>
        </w:rPr>
        <w:t>、</w:t>
      </w:r>
      <w:r w:rsidRPr="00FF506A">
        <w:rPr>
          <w:rFonts w:ascii="宋体" w:hAnsi="宋体" w:cs="宋体" w:hint="eastAsia"/>
          <w:b/>
          <w:bCs/>
          <w:kern w:val="0"/>
          <w:sz w:val="24"/>
          <w:lang w:bidi="ar"/>
        </w:rPr>
        <w:t>高速公路主线控制</w:t>
      </w:r>
    </w:p>
    <w:p w14:paraId="733B85A4" w14:textId="77777777" w:rsidR="00C67CE9" w:rsidRPr="00FF506A" w:rsidRDefault="00C67CE9" w:rsidP="000C4127">
      <w:pPr>
        <w:ind w:firstLineChars="200" w:firstLine="560"/>
        <w:rPr>
          <w:rFonts w:ascii="宋体" w:eastAsia="宋体" w:hAnsi="宋体"/>
          <w:sz w:val="28"/>
          <w:szCs w:val="28"/>
        </w:rPr>
      </w:pPr>
    </w:p>
    <w:p w14:paraId="5A1EC0D8" w14:textId="78F1E718" w:rsidR="00062554" w:rsidRDefault="00055994" w:rsidP="000C4127">
      <w:pPr>
        <w:ind w:firstLineChars="200" w:firstLine="560"/>
        <w:rPr>
          <w:rFonts w:ascii="宋体" w:eastAsia="宋体" w:hAnsi="宋体"/>
          <w:sz w:val="28"/>
          <w:szCs w:val="28"/>
        </w:rPr>
      </w:pPr>
      <w:r w:rsidRPr="00E7461B">
        <w:rPr>
          <w:rFonts w:ascii="宋体" w:eastAsia="宋体" w:hAnsi="宋体" w:hint="eastAsia"/>
          <w:sz w:val="28"/>
          <w:szCs w:val="28"/>
        </w:rPr>
        <w:t>随着我国高速公路总规模快速增长，新的山区高速公路不断建成，</w:t>
      </w:r>
      <w:r w:rsidR="00E7461B" w:rsidRPr="00E7461B">
        <w:rPr>
          <w:rFonts w:ascii="宋体" w:eastAsia="宋体" w:hAnsi="宋体" w:hint="eastAsia"/>
          <w:sz w:val="28"/>
          <w:szCs w:val="28"/>
        </w:rPr>
        <w:t>隧道数量</w:t>
      </w:r>
      <w:r w:rsidR="00E7461B">
        <w:rPr>
          <w:rFonts w:ascii="宋体" w:eastAsia="宋体" w:hAnsi="宋体" w:hint="eastAsia"/>
          <w:sz w:val="28"/>
          <w:szCs w:val="28"/>
        </w:rPr>
        <w:t>和总长度迅速增加，</w:t>
      </w:r>
      <w:r w:rsidRPr="00E7461B">
        <w:rPr>
          <w:rFonts w:ascii="宋体" w:eastAsia="宋体" w:hAnsi="宋体" w:hint="eastAsia"/>
          <w:sz w:val="28"/>
          <w:szCs w:val="28"/>
        </w:rPr>
        <w:t>长大隧道的长度不断</w:t>
      </w:r>
      <w:r w:rsidR="00E7461B" w:rsidRPr="00E7461B">
        <w:rPr>
          <w:rFonts w:ascii="宋体" w:eastAsia="宋体" w:hAnsi="宋体" w:hint="eastAsia"/>
          <w:sz w:val="28"/>
          <w:szCs w:val="28"/>
        </w:rPr>
        <w:t>刷新纪录</w:t>
      </w:r>
      <w:r w:rsidR="00882695">
        <w:rPr>
          <w:rFonts w:ascii="宋体" w:eastAsia="宋体" w:hAnsi="宋体" w:hint="eastAsia"/>
          <w:sz w:val="28"/>
          <w:szCs w:val="28"/>
        </w:rPr>
        <w:t>。</w:t>
      </w:r>
      <w:r w:rsidR="000C4127">
        <w:rPr>
          <w:rFonts w:ascii="宋体" w:eastAsia="宋体" w:hAnsi="宋体" w:hint="eastAsia"/>
          <w:sz w:val="28"/>
          <w:szCs w:val="28"/>
        </w:rPr>
        <w:t>同时由于高速公路隧道的半封闭性</w:t>
      </w:r>
      <w:r w:rsidR="00882695">
        <w:rPr>
          <w:rFonts w:ascii="宋体" w:eastAsia="宋体" w:hAnsi="宋体" w:hint="eastAsia"/>
          <w:sz w:val="28"/>
          <w:szCs w:val="28"/>
        </w:rPr>
        <w:t>、</w:t>
      </w:r>
      <w:r w:rsidR="000C4127">
        <w:rPr>
          <w:rFonts w:ascii="宋体" w:eastAsia="宋体" w:hAnsi="宋体" w:hint="eastAsia"/>
          <w:sz w:val="28"/>
          <w:szCs w:val="28"/>
        </w:rPr>
        <w:t>车道数量大多为单向2车道的现状，隧道安全管理在高速公路运行管理中的重要性不断提高。</w:t>
      </w:r>
    </w:p>
    <w:p w14:paraId="02E54775" w14:textId="5D409621" w:rsidR="00062554" w:rsidRPr="004C0002" w:rsidRDefault="00062554" w:rsidP="004C0002">
      <w:pPr>
        <w:ind w:firstLineChars="200" w:firstLine="560"/>
        <w:rPr>
          <w:rFonts w:ascii="宋体" w:eastAsia="宋体" w:hAnsi="宋体"/>
          <w:sz w:val="28"/>
          <w:szCs w:val="28"/>
        </w:rPr>
      </w:pPr>
      <w:r w:rsidRPr="004C0002">
        <w:rPr>
          <w:rFonts w:ascii="宋体" w:eastAsia="宋体" w:hAnsi="宋体" w:hint="eastAsia"/>
          <w:sz w:val="28"/>
          <w:szCs w:val="28"/>
        </w:rPr>
        <w:t>但目前国内高速公路隧道交通安全管理采用的形式主要以视频监控为主，且存在“监而不控”和事后调取相关视频录像取证的方式，究其原因是因为隧道视频监控在气候异常、设备积灰、</w:t>
      </w:r>
      <w:r w:rsidR="004C0002" w:rsidRPr="004C0002">
        <w:rPr>
          <w:rFonts w:ascii="宋体" w:eastAsia="宋体" w:hAnsi="宋体" w:hint="eastAsia"/>
          <w:sz w:val="28"/>
          <w:szCs w:val="28"/>
        </w:rPr>
        <w:t>光线变化、</w:t>
      </w:r>
      <w:r w:rsidRPr="004C0002">
        <w:rPr>
          <w:rFonts w:ascii="宋体" w:eastAsia="宋体" w:hAnsi="宋体" w:hint="eastAsia"/>
          <w:sz w:val="28"/>
          <w:szCs w:val="28"/>
        </w:rPr>
        <w:t>扬</w:t>
      </w:r>
      <w:r w:rsidRPr="004C0002">
        <w:rPr>
          <w:rFonts w:ascii="宋体" w:eastAsia="宋体" w:hAnsi="宋体" w:hint="eastAsia"/>
          <w:sz w:val="28"/>
          <w:szCs w:val="28"/>
        </w:rPr>
        <w:lastRenderedPageBreak/>
        <w:t>尘等情况下存在极高的漏报、误报率，数据准确性与实时性无法保证，已经不符合当下智能交通的发展理念和安全管理的需求。同时，国内道路安全管理主要以静态管理为主，缺乏实时、有效的动态预警系统</w:t>
      </w:r>
      <w:r w:rsidR="00882695">
        <w:rPr>
          <w:rFonts w:ascii="宋体" w:eastAsia="宋体" w:hAnsi="宋体" w:hint="eastAsia"/>
          <w:sz w:val="28"/>
          <w:szCs w:val="28"/>
        </w:rPr>
        <w:t>。因此</w:t>
      </w:r>
      <w:r w:rsidRPr="004C0002">
        <w:rPr>
          <w:rFonts w:ascii="宋体" w:eastAsia="宋体" w:hAnsi="宋体" w:hint="eastAsia"/>
          <w:sz w:val="28"/>
          <w:szCs w:val="28"/>
        </w:rPr>
        <w:t>需要开发</w:t>
      </w:r>
      <w:bookmarkStart w:id="4" w:name="_Hlk36625184"/>
      <w:r w:rsidRPr="004C0002">
        <w:rPr>
          <w:rFonts w:ascii="宋体" w:eastAsia="宋体" w:hAnsi="宋体" w:hint="eastAsia"/>
          <w:sz w:val="28"/>
          <w:szCs w:val="28"/>
        </w:rPr>
        <w:t>高速公路主线控制</w:t>
      </w:r>
      <w:bookmarkEnd w:id="4"/>
      <w:r w:rsidRPr="004C0002">
        <w:rPr>
          <w:rFonts w:ascii="宋体" w:eastAsia="宋体" w:hAnsi="宋体" w:hint="eastAsia"/>
          <w:sz w:val="28"/>
          <w:szCs w:val="28"/>
        </w:rPr>
        <w:t>系统</w:t>
      </w:r>
      <w:r w:rsidR="00882695">
        <w:rPr>
          <w:rFonts w:ascii="宋体" w:eastAsia="宋体" w:hAnsi="宋体" w:hint="eastAsia"/>
          <w:sz w:val="28"/>
          <w:szCs w:val="28"/>
        </w:rPr>
        <w:t>，</w:t>
      </w:r>
      <w:r w:rsidRPr="004C0002">
        <w:rPr>
          <w:rFonts w:ascii="宋体" w:eastAsia="宋体" w:hAnsi="宋体" w:hint="eastAsia"/>
          <w:sz w:val="28"/>
          <w:szCs w:val="28"/>
        </w:rPr>
        <w:t>基于精准的交通数据和实时气候数据，按照预定的准则和数学模型算法确定最佳速度目标值来调节高速公路主线交通流状态，来实现高速公路自动保持最佳运行状态的目的。</w:t>
      </w:r>
    </w:p>
    <w:p w14:paraId="78FDD853" w14:textId="76E82F48" w:rsidR="004C0002" w:rsidRDefault="004C0002" w:rsidP="004C0002">
      <w:pPr>
        <w:ind w:firstLineChars="200" w:firstLine="560"/>
        <w:rPr>
          <w:rFonts w:ascii="宋体" w:eastAsia="宋体" w:hAnsi="宋体"/>
          <w:sz w:val="28"/>
          <w:szCs w:val="28"/>
        </w:rPr>
      </w:pPr>
      <w:r>
        <w:rPr>
          <w:rFonts w:ascii="宋体" w:eastAsia="宋体" w:hAnsi="宋体" w:hint="eastAsia"/>
          <w:sz w:val="28"/>
          <w:szCs w:val="28"/>
        </w:rPr>
        <w:t>考虑</w:t>
      </w:r>
      <w:r w:rsidRPr="00000CC0">
        <w:rPr>
          <w:rFonts w:ascii="宋体" w:eastAsia="宋体" w:hAnsi="宋体"/>
          <w:sz w:val="28"/>
          <w:szCs w:val="28"/>
        </w:rPr>
        <w:t>已有的视频监控建设实际情况，</w:t>
      </w:r>
      <w:r>
        <w:rPr>
          <w:rFonts w:ascii="宋体" w:eastAsia="宋体" w:hAnsi="宋体" w:hint="eastAsia"/>
          <w:sz w:val="28"/>
          <w:szCs w:val="28"/>
        </w:rPr>
        <w:t>高速公路隧道管理局限于视频监控和隧道环境监测。</w:t>
      </w:r>
      <w:r w:rsidRPr="004C0002">
        <w:rPr>
          <w:rFonts w:ascii="宋体" w:eastAsia="宋体" w:hAnsi="宋体" w:hint="eastAsia"/>
          <w:sz w:val="28"/>
          <w:szCs w:val="28"/>
        </w:rPr>
        <w:t>我们正在研究将传统视频监控技术与毫米波雷达技术进行融合、创新，</w:t>
      </w:r>
      <w:r w:rsidRPr="00000CC0">
        <w:rPr>
          <w:rFonts w:ascii="宋体" w:eastAsia="宋体" w:hAnsi="宋体"/>
          <w:sz w:val="28"/>
          <w:szCs w:val="28"/>
        </w:rPr>
        <w:t>通过基于精准感知的智能运行安全动态监测及主线控制技术</w:t>
      </w:r>
      <w:r>
        <w:rPr>
          <w:rFonts w:ascii="宋体" w:eastAsia="宋体" w:hAnsi="宋体" w:hint="eastAsia"/>
          <w:sz w:val="28"/>
          <w:szCs w:val="28"/>
        </w:rPr>
        <w:t>，</w:t>
      </w:r>
      <w:r w:rsidRPr="00000CC0">
        <w:rPr>
          <w:rFonts w:ascii="宋体" w:eastAsia="宋体" w:hAnsi="宋体"/>
          <w:sz w:val="28"/>
          <w:szCs w:val="28"/>
        </w:rPr>
        <w:t>解决目前视频监控技术易受光线、天气、环境等影响的实际应用状况，</w:t>
      </w:r>
      <w:r>
        <w:rPr>
          <w:rFonts w:ascii="宋体" w:eastAsia="宋体" w:hAnsi="宋体" w:hint="eastAsia"/>
          <w:sz w:val="28"/>
          <w:szCs w:val="28"/>
        </w:rPr>
        <w:t>实现对隧道</w:t>
      </w:r>
      <w:r w:rsidRPr="00000CC0">
        <w:rPr>
          <w:rFonts w:ascii="宋体" w:eastAsia="宋体" w:hAnsi="宋体"/>
          <w:sz w:val="28"/>
          <w:szCs w:val="28"/>
        </w:rPr>
        <w:t>交通</w:t>
      </w:r>
      <w:r>
        <w:rPr>
          <w:rFonts w:ascii="宋体" w:eastAsia="宋体" w:hAnsi="宋体" w:hint="eastAsia"/>
          <w:sz w:val="28"/>
          <w:szCs w:val="28"/>
        </w:rPr>
        <w:t>量</w:t>
      </w:r>
      <w:r w:rsidRPr="00000CC0">
        <w:rPr>
          <w:rFonts w:ascii="宋体" w:eastAsia="宋体" w:hAnsi="宋体"/>
          <w:sz w:val="28"/>
          <w:szCs w:val="28"/>
        </w:rPr>
        <w:t>进行调节、警告和诱导</w:t>
      </w:r>
      <w:r>
        <w:rPr>
          <w:rFonts w:ascii="宋体" w:eastAsia="宋体" w:hAnsi="宋体" w:hint="eastAsia"/>
          <w:sz w:val="28"/>
          <w:szCs w:val="28"/>
        </w:rPr>
        <w:t>，解决</w:t>
      </w:r>
      <w:r w:rsidRPr="00000CC0">
        <w:rPr>
          <w:rFonts w:ascii="宋体" w:eastAsia="宋体" w:hAnsi="宋体"/>
          <w:sz w:val="28"/>
          <w:szCs w:val="28"/>
        </w:rPr>
        <w:t>国内高速公路缺乏主线</w:t>
      </w:r>
      <w:r>
        <w:rPr>
          <w:rFonts w:ascii="宋体" w:eastAsia="宋体" w:hAnsi="宋体" w:hint="eastAsia"/>
          <w:sz w:val="28"/>
          <w:szCs w:val="28"/>
        </w:rPr>
        <w:t>交通流监控和管理</w:t>
      </w:r>
      <w:r w:rsidRPr="00000CC0">
        <w:rPr>
          <w:rFonts w:ascii="宋体" w:eastAsia="宋体" w:hAnsi="宋体"/>
          <w:sz w:val="28"/>
          <w:szCs w:val="28"/>
        </w:rPr>
        <w:t>的现状，提升高速公路运行安全水平与道路通行能力。</w:t>
      </w:r>
    </w:p>
    <w:p w14:paraId="1FEC1E30" w14:textId="2C59807E" w:rsidR="004C0002" w:rsidRDefault="004C0002" w:rsidP="004C0002">
      <w:pPr>
        <w:ind w:firstLineChars="200" w:firstLine="560"/>
        <w:rPr>
          <w:rFonts w:ascii="宋体" w:eastAsia="宋体" w:hAnsi="宋体"/>
          <w:sz w:val="28"/>
          <w:szCs w:val="28"/>
        </w:rPr>
      </w:pPr>
      <w:r w:rsidRPr="004C0002">
        <w:rPr>
          <w:rFonts w:ascii="宋体" w:eastAsia="宋体" w:hAnsi="宋体" w:hint="eastAsia"/>
          <w:sz w:val="28"/>
          <w:szCs w:val="28"/>
        </w:rPr>
        <w:t>基于</w:t>
      </w:r>
      <w:bookmarkStart w:id="5" w:name="_Hlk36625017"/>
      <w:r w:rsidRPr="004C0002">
        <w:rPr>
          <w:rFonts w:ascii="宋体" w:eastAsia="宋体" w:hAnsi="宋体" w:hint="eastAsia"/>
          <w:sz w:val="28"/>
          <w:szCs w:val="28"/>
        </w:rPr>
        <w:t>全向广域毫米波雷达精准感知技术应用</w:t>
      </w:r>
      <w:r w:rsidR="00882695">
        <w:rPr>
          <w:rFonts w:ascii="宋体" w:eastAsia="宋体" w:hAnsi="宋体" w:hint="eastAsia"/>
          <w:sz w:val="28"/>
          <w:szCs w:val="28"/>
        </w:rPr>
        <w:t>的隧道控制系统</w:t>
      </w:r>
      <w:bookmarkEnd w:id="5"/>
      <w:r w:rsidR="00882695">
        <w:rPr>
          <w:rFonts w:ascii="宋体" w:eastAsia="宋体" w:hAnsi="宋体" w:hint="eastAsia"/>
          <w:sz w:val="28"/>
          <w:szCs w:val="28"/>
        </w:rPr>
        <w:t>有利于</w:t>
      </w:r>
      <w:r w:rsidRPr="004C0002">
        <w:rPr>
          <w:rFonts w:ascii="宋体" w:eastAsia="宋体" w:hAnsi="宋体" w:hint="eastAsia"/>
          <w:sz w:val="28"/>
          <w:szCs w:val="28"/>
        </w:rPr>
        <w:t>高速公路隧道的运行安全动态监测及安全运营管理，可以对导致隧道运行安全风险的各种事件及交通数据进行实时、精准的监测，并形成高效准确的交通流数据分析和控制策略，在向监控管理人员报警的同时，通过道路可变信息标志向车辆驾驶员进行智能预警，有效减少交通流速度差，最大程度上预防了二次事故和次生事故，降低交通事故率，提高道路通行能力。</w:t>
      </w:r>
    </w:p>
    <w:p w14:paraId="404EE8CF" w14:textId="593DCFF5" w:rsidR="004C0002" w:rsidRDefault="004C0002" w:rsidP="004C0002">
      <w:pPr>
        <w:ind w:firstLineChars="200" w:firstLine="560"/>
        <w:rPr>
          <w:rFonts w:ascii="宋体" w:eastAsia="宋体" w:hAnsi="宋体"/>
          <w:sz w:val="28"/>
          <w:szCs w:val="28"/>
        </w:rPr>
      </w:pPr>
      <w:r w:rsidRPr="004C0002">
        <w:rPr>
          <w:rFonts w:ascii="宋体" w:eastAsia="宋体" w:hAnsi="宋体" w:hint="eastAsia"/>
          <w:sz w:val="28"/>
          <w:szCs w:val="28"/>
        </w:rPr>
        <w:t>毫米波雷达精准感知技术</w:t>
      </w:r>
      <w:r w:rsidR="00441200" w:rsidRPr="00441200">
        <w:rPr>
          <w:rFonts w:ascii="宋体" w:eastAsia="宋体" w:hAnsi="宋体" w:hint="eastAsia"/>
          <w:sz w:val="28"/>
          <w:szCs w:val="28"/>
        </w:rPr>
        <w:t>与</w:t>
      </w:r>
      <w:r w:rsidR="00441200">
        <w:rPr>
          <w:rFonts w:ascii="宋体" w:eastAsia="宋体" w:hAnsi="宋体" w:hint="eastAsia"/>
          <w:sz w:val="28"/>
          <w:szCs w:val="28"/>
        </w:rPr>
        <w:t>现有</w:t>
      </w:r>
      <w:r w:rsidR="00441200" w:rsidRPr="00441200">
        <w:rPr>
          <w:rFonts w:ascii="宋体" w:eastAsia="宋体" w:hAnsi="宋体" w:hint="eastAsia"/>
          <w:sz w:val="28"/>
          <w:szCs w:val="28"/>
        </w:rPr>
        <w:t>视频事件检测</w:t>
      </w:r>
      <w:r w:rsidR="00441200">
        <w:rPr>
          <w:rFonts w:ascii="宋体" w:eastAsia="宋体" w:hAnsi="宋体" w:hint="eastAsia"/>
          <w:sz w:val="28"/>
          <w:szCs w:val="28"/>
        </w:rPr>
        <w:t>相比的</w:t>
      </w:r>
      <w:bookmarkStart w:id="6" w:name="_Hlk36622635"/>
      <w:r w:rsidR="00441200">
        <w:rPr>
          <w:rFonts w:ascii="宋体" w:eastAsia="宋体" w:hAnsi="宋体" w:hint="eastAsia"/>
          <w:sz w:val="28"/>
          <w:szCs w:val="28"/>
        </w:rPr>
        <w:t>运行质量</w:t>
      </w:r>
      <w:bookmarkEnd w:id="6"/>
      <w:r w:rsidR="00441200">
        <w:rPr>
          <w:rFonts w:ascii="宋体" w:eastAsia="宋体" w:hAnsi="宋体" w:hint="eastAsia"/>
          <w:sz w:val="28"/>
          <w:szCs w:val="28"/>
        </w:rPr>
        <w:lastRenderedPageBreak/>
        <w:t>及维护保养优势：</w:t>
      </w:r>
      <w:r w:rsidR="00441200">
        <w:rPr>
          <w:rFonts w:ascii="宋体" w:eastAsia="宋体" w:hAnsi="宋体"/>
          <w:sz w:val="28"/>
          <w:szCs w:val="28"/>
        </w:rPr>
        <w:t xml:space="preserve"> </w:t>
      </w:r>
    </w:p>
    <w:tbl>
      <w:tblPr>
        <w:tblpPr w:leftFromText="180" w:rightFromText="180" w:vertAnchor="text" w:tblpY="35"/>
        <w:tblW w:w="83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3119"/>
        <w:gridCol w:w="4536"/>
      </w:tblGrid>
      <w:tr w:rsidR="00441200" w14:paraId="17FF3AF2" w14:textId="77777777" w:rsidTr="005835FF">
        <w:trPr>
          <w:trHeight w:val="496"/>
        </w:trPr>
        <w:tc>
          <w:tcPr>
            <w:tcW w:w="8359" w:type="dxa"/>
            <w:gridSpan w:val="3"/>
            <w:tcBorders>
              <w:top w:val="single" w:sz="4" w:space="0" w:color="auto"/>
              <w:left w:val="single" w:sz="4" w:space="0" w:color="auto"/>
              <w:bottom w:val="single" w:sz="4" w:space="0" w:color="auto"/>
              <w:right w:val="single" w:sz="4" w:space="0" w:color="auto"/>
            </w:tcBorders>
            <w:vAlign w:val="center"/>
          </w:tcPr>
          <w:p w14:paraId="365FE5CA" w14:textId="77777777" w:rsidR="00441200" w:rsidRPr="00441200" w:rsidRDefault="00441200" w:rsidP="005835FF">
            <w:pPr>
              <w:adjustRightInd w:val="0"/>
              <w:snapToGrid w:val="0"/>
              <w:jc w:val="center"/>
              <w:rPr>
                <w:rFonts w:ascii="宋体" w:eastAsia="宋体" w:hAnsi="宋体"/>
                <w:b/>
                <w:bCs/>
                <w:szCs w:val="21"/>
              </w:rPr>
            </w:pPr>
            <w:r w:rsidRPr="00441200">
              <w:rPr>
                <w:rFonts w:ascii="宋体" w:eastAsia="宋体" w:hAnsi="宋体" w:hint="eastAsia"/>
                <w:b/>
                <w:bCs/>
                <w:szCs w:val="21"/>
              </w:rPr>
              <w:t>全向广域毫米波雷达</w:t>
            </w:r>
            <w:bookmarkStart w:id="7" w:name="_Hlk36622469"/>
            <w:r w:rsidRPr="00441200">
              <w:rPr>
                <w:rFonts w:ascii="宋体" w:eastAsia="宋体" w:hAnsi="宋体" w:hint="eastAsia"/>
                <w:b/>
                <w:bCs/>
                <w:szCs w:val="21"/>
              </w:rPr>
              <w:t>与视频事件检测</w:t>
            </w:r>
            <w:bookmarkEnd w:id="7"/>
            <w:r w:rsidRPr="00441200">
              <w:rPr>
                <w:rFonts w:ascii="宋体" w:eastAsia="宋体" w:hAnsi="宋体" w:hint="eastAsia"/>
                <w:b/>
                <w:bCs/>
                <w:szCs w:val="21"/>
              </w:rPr>
              <w:t>的比较</w:t>
            </w:r>
          </w:p>
        </w:tc>
      </w:tr>
      <w:tr w:rsidR="00441200" w14:paraId="123CCF71" w14:textId="77777777" w:rsidTr="005835FF">
        <w:trPr>
          <w:trHeight w:val="429"/>
        </w:trPr>
        <w:tc>
          <w:tcPr>
            <w:tcW w:w="704" w:type="dxa"/>
            <w:tcBorders>
              <w:top w:val="single" w:sz="4" w:space="0" w:color="auto"/>
              <w:left w:val="single" w:sz="4" w:space="0" w:color="auto"/>
              <w:bottom w:val="single" w:sz="4" w:space="0" w:color="auto"/>
              <w:right w:val="single" w:sz="4" w:space="0" w:color="auto"/>
            </w:tcBorders>
            <w:vAlign w:val="center"/>
          </w:tcPr>
          <w:p w14:paraId="3585111C" w14:textId="77777777" w:rsidR="00441200" w:rsidRPr="00441200" w:rsidRDefault="00441200" w:rsidP="005835FF">
            <w:pPr>
              <w:adjustRightInd w:val="0"/>
              <w:snapToGrid w:val="0"/>
              <w:spacing w:before="100" w:beforeAutospacing="1" w:after="100" w:afterAutospacing="1"/>
              <w:jc w:val="center"/>
              <w:rPr>
                <w:rFonts w:ascii="宋体" w:hAnsi="宋体"/>
                <w:sz w:val="22"/>
                <w:szCs w:val="21"/>
              </w:rPr>
            </w:pPr>
            <w:r w:rsidRPr="00441200">
              <w:rPr>
                <w:rFonts w:ascii="宋体" w:hAnsi="宋体" w:hint="eastAsia"/>
                <w:sz w:val="22"/>
                <w:szCs w:val="21"/>
              </w:rPr>
              <w:t>技术对比</w:t>
            </w:r>
          </w:p>
        </w:tc>
        <w:tc>
          <w:tcPr>
            <w:tcW w:w="3119" w:type="dxa"/>
            <w:tcBorders>
              <w:top w:val="single" w:sz="4" w:space="0" w:color="auto"/>
              <w:left w:val="nil"/>
              <w:bottom w:val="single" w:sz="4" w:space="0" w:color="auto"/>
              <w:right w:val="single" w:sz="4" w:space="0" w:color="auto"/>
            </w:tcBorders>
            <w:vAlign w:val="center"/>
          </w:tcPr>
          <w:p w14:paraId="4CEE25AE" w14:textId="77777777" w:rsidR="00441200" w:rsidRPr="00441200" w:rsidRDefault="00441200" w:rsidP="005835FF">
            <w:pPr>
              <w:adjustRightInd w:val="0"/>
              <w:snapToGrid w:val="0"/>
              <w:spacing w:before="100" w:beforeAutospacing="1" w:after="100" w:afterAutospacing="1"/>
              <w:jc w:val="center"/>
              <w:rPr>
                <w:rFonts w:ascii="宋体" w:eastAsia="宋体" w:hAnsi="宋体"/>
                <w:szCs w:val="21"/>
              </w:rPr>
            </w:pPr>
            <w:r w:rsidRPr="00441200">
              <w:rPr>
                <w:rFonts w:ascii="宋体" w:eastAsia="宋体" w:hAnsi="宋体" w:hint="eastAsia"/>
                <w:szCs w:val="21"/>
              </w:rPr>
              <w:t>全向广域毫米波雷达</w:t>
            </w:r>
          </w:p>
        </w:tc>
        <w:tc>
          <w:tcPr>
            <w:tcW w:w="4536" w:type="dxa"/>
            <w:tcBorders>
              <w:top w:val="single" w:sz="4" w:space="0" w:color="auto"/>
              <w:left w:val="nil"/>
              <w:bottom w:val="single" w:sz="4" w:space="0" w:color="auto"/>
              <w:right w:val="single" w:sz="4" w:space="0" w:color="auto"/>
            </w:tcBorders>
            <w:vAlign w:val="center"/>
          </w:tcPr>
          <w:p w14:paraId="67285B20" w14:textId="77777777" w:rsidR="00441200" w:rsidRPr="00441200" w:rsidRDefault="00441200" w:rsidP="005835FF">
            <w:pPr>
              <w:adjustRightInd w:val="0"/>
              <w:snapToGrid w:val="0"/>
              <w:spacing w:before="100" w:beforeAutospacing="1" w:after="100" w:afterAutospacing="1"/>
              <w:jc w:val="center"/>
              <w:rPr>
                <w:rFonts w:ascii="宋体" w:eastAsia="宋体" w:hAnsi="宋体"/>
                <w:szCs w:val="21"/>
              </w:rPr>
            </w:pPr>
            <w:r w:rsidRPr="00441200">
              <w:rPr>
                <w:rFonts w:ascii="宋体" w:eastAsia="宋体" w:hAnsi="宋体" w:hint="eastAsia"/>
                <w:szCs w:val="21"/>
              </w:rPr>
              <w:t>视频事件检测</w:t>
            </w:r>
          </w:p>
        </w:tc>
      </w:tr>
      <w:tr w:rsidR="00441200" w14:paraId="03C6817F" w14:textId="77777777" w:rsidTr="005835FF">
        <w:trPr>
          <w:trHeight w:hRule="exact" w:val="1734"/>
        </w:trPr>
        <w:tc>
          <w:tcPr>
            <w:tcW w:w="704" w:type="dxa"/>
            <w:tcBorders>
              <w:top w:val="single" w:sz="4" w:space="0" w:color="auto"/>
              <w:left w:val="single" w:sz="4" w:space="0" w:color="auto"/>
              <w:bottom w:val="single" w:sz="4" w:space="0" w:color="auto"/>
              <w:right w:val="single" w:sz="4" w:space="0" w:color="auto"/>
            </w:tcBorders>
            <w:vAlign w:val="center"/>
          </w:tcPr>
          <w:p w14:paraId="41EEDC58" w14:textId="77777777" w:rsidR="00441200" w:rsidRPr="00441200" w:rsidRDefault="00441200" w:rsidP="005835FF">
            <w:pPr>
              <w:adjustRightInd w:val="0"/>
              <w:snapToGrid w:val="0"/>
              <w:spacing w:before="100" w:beforeAutospacing="1" w:after="100" w:afterAutospacing="1"/>
              <w:jc w:val="center"/>
              <w:rPr>
                <w:rFonts w:ascii="宋体" w:hAnsi="宋体"/>
                <w:sz w:val="22"/>
                <w:szCs w:val="21"/>
              </w:rPr>
            </w:pPr>
            <w:r w:rsidRPr="00441200">
              <w:rPr>
                <w:rFonts w:ascii="宋体" w:hAnsi="宋体" w:hint="eastAsia"/>
                <w:sz w:val="22"/>
                <w:szCs w:val="21"/>
              </w:rPr>
              <w:t>误报率</w:t>
            </w:r>
          </w:p>
        </w:tc>
        <w:tc>
          <w:tcPr>
            <w:tcW w:w="3119" w:type="dxa"/>
            <w:tcBorders>
              <w:top w:val="single" w:sz="4" w:space="0" w:color="auto"/>
              <w:left w:val="nil"/>
              <w:bottom w:val="single" w:sz="4" w:space="0" w:color="auto"/>
              <w:right w:val="single" w:sz="4" w:space="0" w:color="auto"/>
            </w:tcBorders>
            <w:vAlign w:val="center"/>
          </w:tcPr>
          <w:p w14:paraId="038801F3" w14:textId="77777777" w:rsidR="00441200" w:rsidRPr="00441200" w:rsidRDefault="00441200" w:rsidP="005835FF">
            <w:pPr>
              <w:adjustRightInd w:val="0"/>
              <w:snapToGrid w:val="0"/>
              <w:spacing w:line="360" w:lineRule="auto"/>
              <w:jc w:val="center"/>
              <w:rPr>
                <w:rFonts w:ascii="宋体" w:eastAsia="宋体" w:hAnsi="宋体"/>
                <w:szCs w:val="21"/>
              </w:rPr>
            </w:pPr>
            <w:r w:rsidRPr="00441200">
              <w:rPr>
                <w:rFonts w:ascii="宋体" w:eastAsia="宋体" w:hAnsi="宋体" w:hint="eastAsia"/>
                <w:szCs w:val="21"/>
              </w:rPr>
              <w:t>全天候低误报：</w:t>
            </w:r>
          </w:p>
          <w:p w14:paraId="13BF82EC" w14:textId="77777777" w:rsidR="00441200" w:rsidRPr="00441200" w:rsidRDefault="00441200" w:rsidP="005835FF">
            <w:pPr>
              <w:adjustRightInd w:val="0"/>
              <w:snapToGrid w:val="0"/>
              <w:spacing w:line="360" w:lineRule="auto"/>
              <w:jc w:val="center"/>
              <w:rPr>
                <w:rFonts w:ascii="宋体" w:eastAsia="宋体" w:hAnsi="宋体"/>
                <w:szCs w:val="21"/>
              </w:rPr>
            </w:pPr>
            <w:r w:rsidRPr="00441200">
              <w:rPr>
                <w:rFonts w:ascii="宋体" w:eastAsia="宋体" w:hAnsi="宋体" w:hint="eastAsia"/>
                <w:szCs w:val="21"/>
              </w:rPr>
              <w:t>24小时≤1 次</w:t>
            </w:r>
          </w:p>
        </w:tc>
        <w:tc>
          <w:tcPr>
            <w:tcW w:w="4536" w:type="dxa"/>
            <w:tcBorders>
              <w:top w:val="single" w:sz="4" w:space="0" w:color="auto"/>
              <w:left w:val="nil"/>
              <w:bottom w:val="single" w:sz="4" w:space="0" w:color="auto"/>
              <w:right w:val="single" w:sz="4" w:space="0" w:color="auto"/>
            </w:tcBorders>
            <w:vAlign w:val="center"/>
          </w:tcPr>
          <w:p w14:paraId="350E61B1" w14:textId="77777777" w:rsidR="00441200" w:rsidRPr="00441200" w:rsidRDefault="00441200" w:rsidP="005835FF">
            <w:pPr>
              <w:adjustRightInd w:val="0"/>
              <w:snapToGrid w:val="0"/>
              <w:spacing w:before="100" w:beforeAutospacing="1" w:after="100" w:afterAutospacing="1"/>
              <w:jc w:val="left"/>
              <w:rPr>
                <w:rFonts w:ascii="宋体" w:eastAsia="宋体" w:hAnsi="宋体"/>
                <w:szCs w:val="21"/>
              </w:rPr>
            </w:pPr>
            <w:r w:rsidRPr="00441200">
              <w:rPr>
                <w:rFonts w:ascii="宋体" w:eastAsia="宋体" w:hAnsi="宋体" w:hint="eastAsia"/>
                <w:szCs w:val="21"/>
              </w:rPr>
              <w:t>传统系统的高误报率造成实际应用中“狼来了” 效应，致使系统缺乏可信度，无法为管理提供支持。改进型AI智能方式很大程度降低了误报率，但气候、光照、环境仍然是影响其检测准确性的重要因素。</w:t>
            </w:r>
          </w:p>
        </w:tc>
      </w:tr>
      <w:tr w:rsidR="00441200" w14:paraId="275DA601" w14:textId="77777777" w:rsidTr="005835FF">
        <w:trPr>
          <w:trHeight w:hRule="exact" w:val="1264"/>
        </w:trPr>
        <w:tc>
          <w:tcPr>
            <w:tcW w:w="704" w:type="dxa"/>
            <w:tcBorders>
              <w:top w:val="single" w:sz="4" w:space="0" w:color="auto"/>
              <w:left w:val="single" w:sz="4" w:space="0" w:color="auto"/>
              <w:bottom w:val="single" w:sz="4" w:space="0" w:color="auto"/>
              <w:right w:val="single" w:sz="4" w:space="0" w:color="auto"/>
            </w:tcBorders>
            <w:vAlign w:val="center"/>
          </w:tcPr>
          <w:p w14:paraId="71628F78" w14:textId="77777777" w:rsidR="00441200" w:rsidRPr="00441200" w:rsidRDefault="00441200" w:rsidP="005835FF">
            <w:pPr>
              <w:adjustRightInd w:val="0"/>
              <w:snapToGrid w:val="0"/>
              <w:spacing w:before="100" w:beforeAutospacing="1" w:after="100" w:afterAutospacing="1"/>
              <w:jc w:val="center"/>
              <w:rPr>
                <w:rFonts w:ascii="宋体" w:hAnsi="宋体"/>
                <w:sz w:val="22"/>
                <w:szCs w:val="21"/>
              </w:rPr>
            </w:pPr>
            <w:r w:rsidRPr="00441200">
              <w:rPr>
                <w:rFonts w:ascii="宋体" w:hAnsi="宋体" w:hint="eastAsia"/>
                <w:sz w:val="22"/>
                <w:szCs w:val="21"/>
              </w:rPr>
              <w:t>工作条件</w:t>
            </w:r>
          </w:p>
        </w:tc>
        <w:tc>
          <w:tcPr>
            <w:tcW w:w="3119" w:type="dxa"/>
            <w:tcBorders>
              <w:top w:val="single" w:sz="4" w:space="0" w:color="auto"/>
              <w:left w:val="nil"/>
              <w:bottom w:val="single" w:sz="4" w:space="0" w:color="auto"/>
              <w:right w:val="single" w:sz="4" w:space="0" w:color="auto"/>
            </w:tcBorders>
            <w:vAlign w:val="center"/>
          </w:tcPr>
          <w:p w14:paraId="6D26E07B" w14:textId="77777777" w:rsidR="00441200" w:rsidRPr="00441200" w:rsidRDefault="00441200" w:rsidP="005835FF">
            <w:pPr>
              <w:adjustRightInd w:val="0"/>
              <w:snapToGrid w:val="0"/>
              <w:spacing w:line="360" w:lineRule="auto"/>
              <w:jc w:val="center"/>
              <w:rPr>
                <w:rFonts w:ascii="宋体" w:eastAsia="宋体" w:hAnsi="宋体"/>
                <w:szCs w:val="21"/>
              </w:rPr>
            </w:pPr>
            <w:r w:rsidRPr="00441200">
              <w:rPr>
                <w:rFonts w:ascii="宋体" w:eastAsia="宋体" w:hAnsi="宋体" w:hint="eastAsia"/>
                <w:szCs w:val="21"/>
              </w:rPr>
              <w:t>全天候、全照度条件：不受眩光、黑夜、雨、雪、雾、烟、尘、尾气、油污、火灾等条件影响（70%交通事故发生在上述环境下）</w:t>
            </w:r>
          </w:p>
        </w:tc>
        <w:tc>
          <w:tcPr>
            <w:tcW w:w="4536" w:type="dxa"/>
            <w:tcBorders>
              <w:top w:val="single" w:sz="4" w:space="0" w:color="auto"/>
              <w:left w:val="nil"/>
              <w:bottom w:val="single" w:sz="4" w:space="0" w:color="auto"/>
              <w:right w:val="single" w:sz="4" w:space="0" w:color="auto"/>
            </w:tcBorders>
            <w:vAlign w:val="center"/>
          </w:tcPr>
          <w:p w14:paraId="077ED27C" w14:textId="77777777" w:rsidR="00441200" w:rsidRPr="00441200" w:rsidRDefault="00441200" w:rsidP="005835FF">
            <w:pPr>
              <w:adjustRightInd w:val="0"/>
              <w:snapToGrid w:val="0"/>
              <w:spacing w:before="100" w:beforeAutospacing="1" w:after="100" w:afterAutospacing="1"/>
              <w:jc w:val="left"/>
              <w:rPr>
                <w:rFonts w:ascii="宋体" w:eastAsia="宋体" w:hAnsi="宋体"/>
                <w:szCs w:val="21"/>
              </w:rPr>
            </w:pPr>
            <w:r w:rsidRPr="00441200">
              <w:rPr>
                <w:rFonts w:ascii="宋体" w:eastAsia="宋体" w:hAnsi="宋体" w:hint="eastAsia"/>
                <w:szCs w:val="21"/>
              </w:rPr>
              <w:t>气候及照度影响– 在眩光、黑夜、雨、雪、雾、烟、隧道油污、尾气、烟尘条件影响下无法实现准确检测。</w:t>
            </w:r>
          </w:p>
        </w:tc>
      </w:tr>
      <w:tr w:rsidR="00441200" w14:paraId="48C79409" w14:textId="77777777" w:rsidTr="005835FF">
        <w:trPr>
          <w:trHeight w:hRule="exact" w:val="1276"/>
        </w:trPr>
        <w:tc>
          <w:tcPr>
            <w:tcW w:w="704" w:type="dxa"/>
            <w:tcBorders>
              <w:top w:val="single" w:sz="4" w:space="0" w:color="auto"/>
              <w:left w:val="single" w:sz="4" w:space="0" w:color="auto"/>
              <w:bottom w:val="single" w:sz="4" w:space="0" w:color="auto"/>
              <w:right w:val="single" w:sz="4" w:space="0" w:color="auto"/>
            </w:tcBorders>
            <w:vAlign w:val="center"/>
          </w:tcPr>
          <w:p w14:paraId="4EB64EBA" w14:textId="77777777" w:rsidR="00441200" w:rsidRPr="00441200" w:rsidRDefault="00441200" w:rsidP="005835FF">
            <w:pPr>
              <w:adjustRightInd w:val="0"/>
              <w:snapToGrid w:val="0"/>
              <w:spacing w:before="100" w:beforeAutospacing="1" w:after="100" w:afterAutospacing="1"/>
              <w:jc w:val="center"/>
              <w:rPr>
                <w:rFonts w:ascii="宋体" w:hAnsi="宋体"/>
                <w:sz w:val="22"/>
                <w:szCs w:val="21"/>
              </w:rPr>
            </w:pPr>
            <w:r w:rsidRPr="00441200">
              <w:rPr>
                <w:rFonts w:ascii="宋体" w:hAnsi="宋体" w:hint="eastAsia"/>
                <w:sz w:val="22"/>
                <w:szCs w:val="21"/>
              </w:rPr>
              <w:t>维护</w:t>
            </w:r>
          </w:p>
        </w:tc>
        <w:tc>
          <w:tcPr>
            <w:tcW w:w="3119" w:type="dxa"/>
            <w:tcBorders>
              <w:top w:val="single" w:sz="4" w:space="0" w:color="auto"/>
              <w:left w:val="nil"/>
              <w:bottom w:val="single" w:sz="4" w:space="0" w:color="auto"/>
              <w:right w:val="single" w:sz="4" w:space="0" w:color="auto"/>
            </w:tcBorders>
            <w:vAlign w:val="center"/>
          </w:tcPr>
          <w:p w14:paraId="42F711A8" w14:textId="77777777" w:rsidR="00441200" w:rsidRPr="00441200" w:rsidRDefault="00441200" w:rsidP="005835FF">
            <w:pPr>
              <w:adjustRightInd w:val="0"/>
              <w:snapToGrid w:val="0"/>
              <w:spacing w:before="100" w:beforeAutospacing="1" w:after="100" w:afterAutospacing="1"/>
              <w:jc w:val="left"/>
              <w:rPr>
                <w:rFonts w:ascii="宋体" w:eastAsia="宋体" w:hAnsi="宋体"/>
                <w:szCs w:val="21"/>
              </w:rPr>
            </w:pPr>
            <w:r w:rsidRPr="00441200">
              <w:rPr>
                <w:rFonts w:ascii="宋体" w:eastAsia="宋体" w:hAnsi="宋体" w:hint="eastAsia"/>
                <w:szCs w:val="21"/>
              </w:rPr>
              <w:t>不受气候、油污、烟尘影响，五年免维护。</w:t>
            </w:r>
          </w:p>
        </w:tc>
        <w:tc>
          <w:tcPr>
            <w:tcW w:w="4536" w:type="dxa"/>
            <w:tcBorders>
              <w:top w:val="single" w:sz="4" w:space="0" w:color="auto"/>
              <w:left w:val="nil"/>
              <w:bottom w:val="single" w:sz="4" w:space="0" w:color="auto"/>
              <w:right w:val="single" w:sz="4" w:space="0" w:color="auto"/>
            </w:tcBorders>
            <w:vAlign w:val="center"/>
          </w:tcPr>
          <w:p w14:paraId="1B6D3CF0" w14:textId="77777777" w:rsidR="00441200" w:rsidRPr="00441200" w:rsidRDefault="00441200" w:rsidP="005835FF">
            <w:pPr>
              <w:adjustRightInd w:val="0"/>
              <w:snapToGrid w:val="0"/>
              <w:spacing w:before="100" w:beforeAutospacing="1" w:after="100" w:afterAutospacing="1"/>
              <w:jc w:val="left"/>
              <w:rPr>
                <w:rFonts w:ascii="宋体" w:eastAsia="宋体" w:hAnsi="宋体"/>
                <w:szCs w:val="21"/>
              </w:rPr>
            </w:pPr>
            <w:r w:rsidRPr="00441200">
              <w:rPr>
                <w:rFonts w:ascii="宋体" w:eastAsia="宋体" w:hAnsi="宋体" w:hint="eastAsia"/>
                <w:szCs w:val="21"/>
              </w:rPr>
              <w:t>需要人工定期清洗摄像头（欧洲标准6-8周），并交通管制，增加维护成本及安全管理风险。</w:t>
            </w:r>
          </w:p>
        </w:tc>
      </w:tr>
      <w:tr w:rsidR="00441200" w14:paraId="0C745E23" w14:textId="77777777" w:rsidTr="005835FF">
        <w:trPr>
          <w:trHeight w:val="745"/>
        </w:trPr>
        <w:tc>
          <w:tcPr>
            <w:tcW w:w="704" w:type="dxa"/>
            <w:tcBorders>
              <w:top w:val="single" w:sz="4" w:space="0" w:color="auto"/>
              <w:left w:val="single" w:sz="4" w:space="0" w:color="auto"/>
              <w:bottom w:val="single" w:sz="4" w:space="0" w:color="auto"/>
              <w:right w:val="single" w:sz="4" w:space="0" w:color="auto"/>
            </w:tcBorders>
            <w:vAlign w:val="center"/>
          </w:tcPr>
          <w:p w14:paraId="2B86F6BC" w14:textId="77777777" w:rsidR="00441200" w:rsidRPr="00441200" w:rsidRDefault="00441200" w:rsidP="005835FF">
            <w:pPr>
              <w:adjustRightInd w:val="0"/>
              <w:snapToGrid w:val="0"/>
              <w:spacing w:before="100" w:beforeAutospacing="1" w:after="100" w:afterAutospacing="1"/>
              <w:jc w:val="center"/>
              <w:rPr>
                <w:rFonts w:ascii="宋体" w:hAnsi="宋体"/>
                <w:sz w:val="22"/>
                <w:szCs w:val="21"/>
              </w:rPr>
            </w:pPr>
            <w:r w:rsidRPr="00441200">
              <w:rPr>
                <w:rFonts w:ascii="宋体" w:hAnsi="宋体" w:hint="eastAsia"/>
                <w:sz w:val="22"/>
                <w:szCs w:val="21"/>
              </w:rPr>
              <w:t>监测距离</w:t>
            </w:r>
          </w:p>
        </w:tc>
        <w:tc>
          <w:tcPr>
            <w:tcW w:w="3119" w:type="dxa"/>
            <w:tcBorders>
              <w:top w:val="single" w:sz="4" w:space="0" w:color="auto"/>
              <w:left w:val="nil"/>
              <w:bottom w:val="single" w:sz="4" w:space="0" w:color="auto"/>
              <w:right w:val="single" w:sz="4" w:space="0" w:color="auto"/>
            </w:tcBorders>
            <w:vAlign w:val="center"/>
          </w:tcPr>
          <w:p w14:paraId="73B45F7D" w14:textId="77777777" w:rsidR="00441200" w:rsidRPr="00441200" w:rsidRDefault="00441200" w:rsidP="005835FF">
            <w:pPr>
              <w:adjustRightInd w:val="0"/>
              <w:snapToGrid w:val="0"/>
              <w:spacing w:before="100" w:beforeAutospacing="1" w:after="100" w:afterAutospacing="1"/>
              <w:jc w:val="left"/>
              <w:rPr>
                <w:rFonts w:ascii="宋体" w:eastAsia="宋体" w:hAnsi="宋体"/>
                <w:szCs w:val="21"/>
              </w:rPr>
            </w:pPr>
            <w:r w:rsidRPr="00441200">
              <w:rPr>
                <w:rFonts w:ascii="宋体" w:eastAsia="宋体" w:hAnsi="宋体" w:hint="eastAsia"/>
                <w:szCs w:val="21"/>
              </w:rPr>
              <w:t>远距离监测–</w:t>
            </w:r>
            <w:r w:rsidRPr="00441200">
              <w:rPr>
                <w:rFonts w:ascii="宋体" w:eastAsia="宋体" w:hAnsi="宋体"/>
                <w:szCs w:val="21"/>
              </w:rPr>
              <w:t>6</w:t>
            </w:r>
            <w:r w:rsidRPr="00441200">
              <w:rPr>
                <w:rFonts w:ascii="宋体" w:eastAsia="宋体" w:hAnsi="宋体" w:hint="eastAsia"/>
                <w:szCs w:val="21"/>
              </w:rPr>
              <w:t>00米监测范围</w:t>
            </w:r>
          </w:p>
        </w:tc>
        <w:tc>
          <w:tcPr>
            <w:tcW w:w="4536" w:type="dxa"/>
            <w:tcBorders>
              <w:top w:val="single" w:sz="4" w:space="0" w:color="auto"/>
              <w:left w:val="nil"/>
              <w:bottom w:val="single" w:sz="4" w:space="0" w:color="auto"/>
              <w:right w:val="single" w:sz="4" w:space="0" w:color="auto"/>
            </w:tcBorders>
            <w:vAlign w:val="center"/>
          </w:tcPr>
          <w:p w14:paraId="69C02C67" w14:textId="77777777" w:rsidR="00441200" w:rsidRPr="00441200" w:rsidRDefault="00441200" w:rsidP="005835FF">
            <w:pPr>
              <w:adjustRightInd w:val="0"/>
              <w:snapToGrid w:val="0"/>
              <w:spacing w:before="100" w:beforeAutospacing="1" w:after="100" w:afterAutospacing="1"/>
              <w:jc w:val="left"/>
              <w:rPr>
                <w:rFonts w:ascii="宋体" w:eastAsia="宋体" w:hAnsi="宋体"/>
                <w:szCs w:val="21"/>
              </w:rPr>
            </w:pPr>
            <w:r w:rsidRPr="00441200">
              <w:rPr>
                <w:rFonts w:ascii="宋体" w:eastAsia="宋体" w:hAnsi="宋体" w:hint="eastAsia"/>
                <w:szCs w:val="21"/>
              </w:rPr>
              <w:t>有限距离覆盖 – 单个摄像头覆盖单侧100-120米（欧洲标准80米）。</w:t>
            </w:r>
          </w:p>
        </w:tc>
      </w:tr>
    </w:tbl>
    <w:p w14:paraId="74889242" w14:textId="7F30E421" w:rsidR="00441200" w:rsidRDefault="00441200" w:rsidP="00441200">
      <w:pPr>
        <w:ind w:firstLineChars="200" w:firstLine="422"/>
        <w:jc w:val="center"/>
        <w:rPr>
          <w:rFonts w:ascii="宋体" w:eastAsia="宋体" w:hAnsi="宋体"/>
          <w:b/>
          <w:bCs/>
          <w:szCs w:val="21"/>
        </w:rPr>
      </w:pPr>
      <w:r w:rsidRPr="00441200">
        <w:rPr>
          <w:rFonts w:ascii="宋体" w:eastAsia="宋体" w:hAnsi="宋体" w:hint="eastAsia"/>
          <w:b/>
          <w:bCs/>
          <w:szCs w:val="21"/>
        </w:rPr>
        <w:t>表1：全向广域毫米波雷达与视频事件检测的运行质量比较</w:t>
      </w:r>
    </w:p>
    <w:p w14:paraId="11ACBCD4" w14:textId="77777777" w:rsidR="00441200" w:rsidRPr="00441200" w:rsidRDefault="00441200" w:rsidP="00441200">
      <w:pPr>
        <w:ind w:firstLineChars="200" w:firstLine="422"/>
        <w:jc w:val="center"/>
        <w:rPr>
          <w:rFonts w:ascii="宋体" w:eastAsia="宋体" w:hAnsi="宋体"/>
          <w:b/>
          <w:bCs/>
          <w:szCs w:val="21"/>
        </w:rPr>
      </w:pPr>
    </w:p>
    <w:tbl>
      <w:tblPr>
        <w:tblW w:w="839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02"/>
        <w:gridCol w:w="2945"/>
        <w:gridCol w:w="3045"/>
      </w:tblGrid>
      <w:tr w:rsidR="00441200" w14:paraId="5E48CF3C" w14:textId="77777777" w:rsidTr="005835FF">
        <w:trPr>
          <w:trHeight w:hRule="exact" w:val="394"/>
        </w:trPr>
        <w:tc>
          <w:tcPr>
            <w:tcW w:w="8392" w:type="dxa"/>
            <w:gridSpan w:val="3"/>
            <w:tcBorders>
              <w:top w:val="single" w:sz="4" w:space="0" w:color="auto"/>
              <w:left w:val="single" w:sz="4" w:space="0" w:color="auto"/>
              <w:bottom w:val="single" w:sz="4" w:space="0" w:color="auto"/>
              <w:right w:val="single" w:sz="4" w:space="0" w:color="auto"/>
            </w:tcBorders>
            <w:vAlign w:val="center"/>
          </w:tcPr>
          <w:p w14:paraId="034A8E7C" w14:textId="77777777" w:rsidR="00441200" w:rsidRPr="00441200" w:rsidRDefault="00441200" w:rsidP="005835FF">
            <w:pPr>
              <w:adjustRightInd w:val="0"/>
              <w:snapToGrid w:val="0"/>
              <w:jc w:val="center"/>
              <w:rPr>
                <w:rFonts w:ascii="宋体" w:eastAsia="宋体" w:hAnsi="宋体"/>
                <w:sz w:val="22"/>
              </w:rPr>
            </w:pPr>
            <w:r w:rsidRPr="00441200">
              <w:rPr>
                <w:rFonts w:ascii="宋体" w:eastAsia="宋体" w:hAnsi="宋体" w:hint="eastAsia"/>
                <w:b/>
                <w:bCs/>
                <w:sz w:val="22"/>
              </w:rPr>
              <w:t>全向广域毫米波雷达与视频事件检测设备维护保养对比</w:t>
            </w:r>
          </w:p>
        </w:tc>
      </w:tr>
      <w:tr w:rsidR="00441200" w14:paraId="055F4155" w14:textId="77777777" w:rsidTr="005835FF">
        <w:trPr>
          <w:trHeight w:hRule="exact" w:val="429"/>
        </w:trPr>
        <w:tc>
          <w:tcPr>
            <w:tcW w:w="2402" w:type="dxa"/>
            <w:tcBorders>
              <w:top w:val="single" w:sz="4" w:space="0" w:color="auto"/>
              <w:left w:val="single" w:sz="4" w:space="0" w:color="auto"/>
              <w:bottom w:val="single" w:sz="4" w:space="0" w:color="auto"/>
              <w:right w:val="single" w:sz="4" w:space="0" w:color="auto"/>
            </w:tcBorders>
            <w:vAlign w:val="center"/>
          </w:tcPr>
          <w:p w14:paraId="2A4326BD" w14:textId="77777777" w:rsidR="00441200" w:rsidRPr="00441200" w:rsidRDefault="00441200" w:rsidP="005835FF">
            <w:pPr>
              <w:adjustRightInd w:val="0"/>
              <w:snapToGrid w:val="0"/>
              <w:jc w:val="center"/>
              <w:rPr>
                <w:rFonts w:ascii="宋体" w:eastAsia="宋体" w:hAnsi="宋体"/>
                <w:sz w:val="22"/>
              </w:rPr>
            </w:pPr>
            <w:r w:rsidRPr="00441200">
              <w:rPr>
                <w:rFonts w:ascii="宋体" w:eastAsia="宋体" w:hAnsi="宋体" w:hint="eastAsia"/>
                <w:sz w:val="22"/>
              </w:rPr>
              <w:t>维护保养对比</w:t>
            </w:r>
          </w:p>
        </w:tc>
        <w:tc>
          <w:tcPr>
            <w:tcW w:w="2945" w:type="dxa"/>
            <w:tcBorders>
              <w:top w:val="single" w:sz="4" w:space="0" w:color="auto"/>
              <w:left w:val="nil"/>
              <w:bottom w:val="single" w:sz="4" w:space="0" w:color="auto"/>
              <w:right w:val="single" w:sz="4" w:space="0" w:color="auto"/>
            </w:tcBorders>
            <w:vAlign w:val="center"/>
          </w:tcPr>
          <w:p w14:paraId="6D31E764" w14:textId="77777777" w:rsidR="00441200" w:rsidRPr="00441200" w:rsidRDefault="00441200" w:rsidP="005835FF">
            <w:pPr>
              <w:adjustRightInd w:val="0"/>
              <w:snapToGrid w:val="0"/>
              <w:jc w:val="center"/>
              <w:rPr>
                <w:rFonts w:ascii="宋体" w:eastAsia="宋体" w:hAnsi="宋体"/>
                <w:sz w:val="22"/>
              </w:rPr>
            </w:pPr>
            <w:r w:rsidRPr="00441200">
              <w:rPr>
                <w:rFonts w:ascii="宋体" w:eastAsia="宋体" w:hAnsi="宋体" w:hint="eastAsia"/>
                <w:sz w:val="22"/>
              </w:rPr>
              <w:t>毫米波雷达传感器(单个</w:t>
            </w:r>
            <w:r w:rsidRPr="00441200">
              <w:rPr>
                <w:rFonts w:ascii="宋体" w:eastAsia="宋体" w:hAnsi="宋体"/>
                <w:sz w:val="22"/>
              </w:rPr>
              <w:t>)</w:t>
            </w:r>
          </w:p>
        </w:tc>
        <w:tc>
          <w:tcPr>
            <w:tcW w:w="3045" w:type="dxa"/>
            <w:tcBorders>
              <w:top w:val="single" w:sz="4" w:space="0" w:color="auto"/>
              <w:left w:val="nil"/>
              <w:bottom w:val="single" w:sz="4" w:space="0" w:color="auto"/>
              <w:right w:val="single" w:sz="4" w:space="0" w:color="auto"/>
            </w:tcBorders>
            <w:vAlign w:val="center"/>
          </w:tcPr>
          <w:p w14:paraId="2E86D327" w14:textId="77777777" w:rsidR="00441200" w:rsidRPr="00441200" w:rsidRDefault="00441200" w:rsidP="005835FF">
            <w:pPr>
              <w:adjustRightInd w:val="0"/>
              <w:snapToGrid w:val="0"/>
              <w:jc w:val="center"/>
              <w:rPr>
                <w:rFonts w:ascii="宋体" w:eastAsia="宋体" w:hAnsi="宋体"/>
                <w:sz w:val="22"/>
              </w:rPr>
            </w:pPr>
            <w:r w:rsidRPr="00441200">
              <w:rPr>
                <w:rFonts w:ascii="宋体" w:eastAsia="宋体" w:hAnsi="宋体" w:hint="eastAsia"/>
                <w:sz w:val="22"/>
              </w:rPr>
              <w:t>视频摄像机(单个</w:t>
            </w:r>
            <w:r w:rsidRPr="00441200">
              <w:rPr>
                <w:rFonts w:ascii="宋体" w:eastAsia="宋体" w:hAnsi="宋体"/>
                <w:sz w:val="22"/>
              </w:rPr>
              <w:t>)</w:t>
            </w:r>
          </w:p>
        </w:tc>
      </w:tr>
      <w:tr w:rsidR="00441200" w14:paraId="02B1EEBB" w14:textId="77777777" w:rsidTr="005835FF">
        <w:trPr>
          <w:trHeight w:val="524"/>
        </w:trPr>
        <w:tc>
          <w:tcPr>
            <w:tcW w:w="2402" w:type="dxa"/>
            <w:tcBorders>
              <w:top w:val="single" w:sz="4" w:space="0" w:color="auto"/>
              <w:left w:val="single" w:sz="4" w:space="0" w:color="auto"/>
              <w:bottom w:val="single" w:sz="4" w:space="0" w:color="auto"/>
              <w:right w:val="single" w:sz="4" w:space="0" w:color="auto"/>
            </w:tcBorders>
            <w:vAlign w:val="center"/>
          </w:tcPr>
          <w:p w14:paraId="325A1C44" w14:textId="77777777" w:rsidR="00441200" w:rsidRPr="00441200" w:rsidRDefault="00441200" w:rsidP="005835FF">
            <w:pPr>
              <w:adjustRightInd w:val="0"/>
              <w:snapToGrid w:val="0"/>
              <w:jc w:val="center"/>
              <w:rPr>
                <w:rFonts w:ascii="宋体" w:eastAsia="宋体" w:hAnsi="宋体"/>
                <w:sz w:val="22"/>
              </w:rPr>
            </w:pPr>
            <w:r w:rsidRPr="00441200">
              <w:rPr>
                <w:rFonts w:ascii="宋体" w:eastAsia="宋体" w:hAnsi="宋体" w:hint="eastAsia"/>
                <w:sz w:val="22"/>
              </w:rPr>
              <w:t>覆盖范围</w:t>
            </w:r>
          </w:p>
        </w:tc>
        <w:tc>
          <w:tcPr>
            <w:tcW w:w="2945" w:type="dxa"/>
            <w:tcBorders>
              <w:top w:val="single" w:sz="4" w:space="0" w:color="auto"/>
              <w:left w:val="nil"/>
              <w:bottom w:val="single" w:sz="4" w:space="0" w:color="auto"/>
              <w:right w:val="single" w:sz="4" w:space="0" w:color="auto"/>
            </w:tcBorders>
            <w:vAlign w:val="center"/>
          </w:tcPr>
          <w:p w14:paraId="45FB33FF" w14:textId="77777777" w:rsidR="00441200" w:rsidRPr="00441200" w:rsidRDefault="00441200" w:rsidP="005835FF">
            <w:pPr>
              <w:adjustRightInd w:val="0"/>
              <w:snapToGrid w:val="0"/>
              <w:jc w:val="center"/>
              <w:rPr>
                <w:rFonts w:ascii="宋体" w:eastAsia="宋体" w:hAnsi="宋体"/>
                <w:sz w:val="22"/>
              </w:rPr>
            </w:pPr>
            <w:r w:rsidRPr="00441200">
              <w:rPr>
                <w:rFonts w:ascii="宋体" w:eastAsia="宋体" w:hAnsi="宋体"/>
                <w:sz w:val="22"/>
              </w:rPr>
              <w:t>6</w:t>
            </w:r>
            <w:r w:rsidRPr="00441200">
              <w:rPr>
                <w:rFonts w:ascii="宋体" w:eastAsia="宋体" w:hAnsi="宋体" w:hint="eastAsia"/>
                <w:sz w:val="22"/>
              </w:rPr>
              <w:t>00米</w:t>
            </w:r>
          </w:p>
        </w:tc>
        <w:tc>
          <w:tcPr>
            <w:tcW w:w="3045" w:type="dxa"/>
            <w:tcBorders>
              <w:top w:val="single" w:sz="4" w:space="0" w:color="auto"/>
              <w:left w:val="nil"/>
              <w:bottom w:val="single" w:sz="4" w:space="0" w:color="auto"/>
              <w:right w:val="single" w:sz="4" w:space="0" w:color="auto"/>
            </w:tcBorders>
            <w:vAlign w:val="center"/>
          </w:tcPr>
          <w:p w14:paraId="51068890" w14:textId="77777777" w:rsidR="00441200" w:rsidRPr="00441200" w:rsidRDefault="00441200" w:rsidP="005835FF">
            <w:pPr>
              <w:adjustRightInd w:val="0"/>
              <w:snapToGrid w:val="0"/>
              <w:jc w:val="center"/>
              <w:rPr>
                <w:rFonts w:ascii="宋体" w:eastAsia="宋体" w:hAnsi="宋体"/>
                <w:sz w:val="22"/>
              </w:rPr>
            </w:pPr>
            <w:r w:rsidRPr="00441200">
              <w:rPr>
                <w:rFonts w:ascii="宋体" w:eastAsia="宋体" w:hAnsi="宋体" w:hint="eastAsia"/>
                <w:sz w:val="22"/>
              </w:rPr>
              <w:t>100-120米</w:t>
            </w:r>
          </w:p>
        </w:tc>
      </w:tr>
      <w:tr w:rsidR="00441200" w14:paraId="62943EDD" w14:textId="77777777" w:rsidTr="005835FF">
        <w:trPr>
          <w:trHeight w:val="524"/>
        </w:trPr>
        <w:tc>
          <w:tcPr>
            <w:tcW w:w="2402" w:type="dxa"/>
            <w:tcBorders>
              <w:top w:val="single" w:sz="4" w:space="0" w:color="auto"/>
              <w:left w:val="single" w:sz="4" w:space="0" w:color="auto"/>
              <w:bottom w:val="single" w:sz="4" w:space="0" w:color="auto"/>
              <w:right w:val="single" w:sz="4" w:space="0" w:color="auto"/>
            </w:tcBorders>
            <w:vAlign w:val="center"/>
          </w:tcPr>
          <w:p w14:paraId="7F203D6B" w14:textId="77777777" w:rsidR="00441200" w:rsidRPr="00441200" w:rsidRDefault="00441200" w:rsidP="005835FF">
            <w:pPr>
              <w:adjustRightInd w:val="0"/>
              <w:snapToGrid w:val="0"/>
              <w:jc w:val="center"/>
              <w:rPr>
                <w:rFonts w:ascii="宋体" w:eastAsia="宋体" w:hAnsi="宋体"/>
                <w:sz w:val="22"/>
              </w:rPr>
            </w:pPr>
            <w:r w:rsidRPr="00441200">
              <w:rPr>
                <w:rFonts w:ascii="宋体" w:eastAsia="宋体" w:hAnsi="宋体" w:hint="eastAsia"/>
                <w:sz w:val="22"/>
              </w:rPr>
              <w:t>1公里所需设备数量</w:t>
            </w:r>
          </w:p>
        </w:tc>
        <w:tc>
          <w:tcPr>
            <w:tcW w:w="2945" w:type="dxa"/>
            <w:tcBorders>
              <w:top w:val="single" w:sz="4" w:space="0" w:color="auto"/>
              <w:left w:val="nil"/>
              <w:bottom w:val="single" w:sz="4" w:space="0" w:color="auto"/>
              <w:right w:val="single" w:sz="4" w:space="0" w:color="auto"/>
            </w:tcBorders>
            <w:vAlign w:val="center"/>
          </w:tcPr>
          <w:p w14:paraId="12E128A3" w14:textId="77777777" w:rsidR="00441200" w:rsidRPr="00441200" w:rsidRDefault="00441200" w:rsidP="005835FF">
            <w:pPr>
              <w:adjustRightInd w:val="0"/>
              <w:snapToGrid w:val="0"/>
              <w:jc w:val="center"/>
              <w:rPr>
                <w:rFonts w:ascii="宋体" w:eastAsia="宋体" w:hAnsi="宋体"/>
                <w:sz w:val="22"/>
              </w:rPr>
            </w:pPr>
            <w:r w:rsidRPr="00441200">
              <w:rPr>
                <w:rFonts w:ascii="宋体" w:eastAsia="宋体" w:hAnsi="宋体"/>
                <w:sz w:val="22"/>
              </w:rPr>
              <w:t>2</w:t>
            </w:r>
            <w:r w:rsidRPr="00441200">
              <w:rPr>
                <w:rFonts w:ascii="宋体" w:eastAsia="宋体" w:hAnsi="宋体" w:hint="eastAsia"/>
                <w:sz w:val="22"/>
              </w:rPr>
              <w:t>台</w:t>
            </w:r>
          </w:p>
        </w:tc>
        <w:tc>
          <w:tcPr>
            <w:tcW w:w="3045" w:type="dxa"/>
            <w:tcBorders>
              <w:top w:val="single" w:sz="4" w:space="0" w:color="auto"/>
              <w:left w:val="nil"/>
              <w:bottom w:val="single" w:sz="4" w:space="0" w:color="auto"/>
              <w:right w:val="single" w:sz="4" w:space="0" w:color="auto"/>
            </w:tcBorders>
            <w:vAlign w:val="center"/>
          </w:tcPr>
          <w:p w14:paraId="62E0BBDF" w14:textId="77777777" w:rsidR="00441200" w:rsidRPr="00441200" w:rsidRDefault="00441200" w:rsidP="005835FF">
            <w:pPr>
              <w:adjustRightInd w:val="0"/>
              <w:snapToGrid w:val="0"/>
              <w:jc w:val="center"/>
              <w:rPr>
                <w:rFonts w:ascii="宋体" w:eastAsia="宋体" w:hAnsi="宋体"/>
                <w:sz w:val="22"/>
              </w:rPr>
            </w:pPr>
            <w:r w:rsidRPr="00441200">
              <w:rPr>
                <w:rFonts w:ascii="宋体" w:eastAsia="宋体" w:hAnsi="宋体" w:hint="eastAsia"/>
                <w:sz w:val="22"/>
              </w:rPr>
              <w:t>10台</w:t>
            </w:r>
          </w:p>
        </w:tc>
      </w:tr>
      <w:tr w:rsidR="00441200" w14:paraId="62CB04EA" w14:textId="77777777" w:rsidTr="005835FF">
        <w:trPr>
          <w:trHeight w:hRule="exact" w:val="522"/>
        </w:trPr>
        <w:tc>
          <w:tcPr>
            <w:tcW w:w="2402" w:type="dxa"/>
            <w:tcBorders>
              <w:top w:val="single" w:sz="4" w:space="0" w:color="auto"/>
              <w:left w:val="single" w:sz="4" w:space="0" w:color="auto"/>
              <w:bottom w:val="single" w:sz="4" w:space="0" w:color="auto"/>
              <w:right w:val="single" w:sz="4" w:space="0" w:color="auto"/>
            </w:tcBorders>
            <w:vAlign w:val="center"/>
          </w:tcPr>
          <w:p w14:paraId="6C3C90DB" w14:textId="77777777" w:rsidR="00441200" w:rsidRPr="00441200" w:rsidRDefault="00441200" w:rsidP="005835FF">
            <w:pPr>
              <w:adjustRightInd w:val="0"/>
              <w:snapToGrid w:val="0"/>
              <w:jc w:val="center"/>
              <w:rPr>
                <w:rFonts w:ascii="宋体" w:eastAsia="宋体" w:hAnsi="宋体"/>
                <w:sz w:val="22"/>
              </w:rPr>
            </w:pPr>
            <w:r w:rsidRPr="00441200">
              <w:rPr>
                <w:rFonts w:ascii="宋体" w:eastAsia="宋体" w:hAnsi="宋体" w:hint="eastAsia"/>
                <w:sz w:val="22"/>
              </w:rPr>
              <w:t>单次维护耗时</w:t>
            </w:r>
          </w:p>
        </w:tc>
        <w:tc>
          <w:tcPr>
            <w:tcW w:w="2945" w:type="dxa"/>
            <w:tcBorders>
              <w:top w:val="single" w:sz="4" w:space="0" w:color="auto"/>
              <w:left w:val="nil"/>
              <w:bottom w:val="single" w:sz="4" w:space="0" w:color="auto"/>
              <w:right w:val="single" w:sz="4" w:space="0" w:color="auto"/>
            </w:tcBorders>
            <w:vAlign w:val="center"/>
          </w:tcPr>
          <w:p w14:paraId="6A8E02F7" w14:textId="77777777" w:rsidR="00441200" w:rsidRPr="00441200" w:rsidRDefault="00441200" w:rsidP="005835FF">
            <w:pPr>
              <w:adjustRightInd w:val="0"/>
              <w:snapToGrid w:val="0"/>
              <w:jc w:val="center"/>
              <w:rPr>
                <w:rFonts w:ascii="宋体" w:eastAsia="宋体" w:hAnsi="宋体"/>
                <w:sz w:val="22"/>
              </w:rPr>
            </w:pPr>
            <w:r w:rsidRPr="00441200">
              <w:rPr>
                <w:rFonts w:ascii="宋体" w:eastAsia="宋体" w:hAnsi="宋体" w:hint="eastAsia"/>
                <w:sz w:val="22"/>
              </w:rPr>
              <w:t>45分钟</w:t>
            </w:r>
          </w:p>
        </w:tc>
        <w:tc>
          <w:tcPr>
            <w:tcW w:w="3045" w:type="dxa"/>
            <w:tcBorders>
              <w:top w:val="single" w:sz="4" w:space="0" w:color="auto"/>
              <w:left w:val="nil"/>
              <w:bottom w:val="single" w:sz="4" w:space="0" w:color="auto"/>
              <w:right w:val="single" w:sz="4" w:space="0" w:color="auto"/>
            </w:tcBorders>
            <w:vAlign w:val="center"/>
          </w:tcPr>
          <w:p w14:paraId="65149CAA" w14:textId="77777777" w:rsidR="00441200" w:rsidRPr="00441200" w:rsidRDefault="00441200" w:rsidP="005835FF">
            <w:pPr>
              <w:adjustRightInd w:val="0"/>
              <w:snapToGrid w:val="0"/>
              <w:jc w:val="center"/>
              <w:rPr>
                <w:rFonts w:ascii="宋体" w:eastAsia="宋体" w:hAnsi="宋体"/>
                <w:sz w:val="22"/>
              </w:rPr>
            </w:pPr>
            <w:r w:rsidRPr="00441200">
              <w:rPr>
                <w:rFonts w:ascii="宋体" w:eastAsia="宋体" w:hAnsi="宋体" w:hint="eastAsia"/>
                <w:sz w:val="22"/>
              </w:rPr>
              <w:t>100分钟</w:t>
            </w:r>
          </w:p>
        </w:tc>
      </w:tr>
      <w:tr w:rsidR="00441200" w14:paraId="632144CE" w14:textId="77777777" w:rsidTr="005835FF">
        <w:trPr>
          <w:trHeight w:hRule="exact" w:val="429"/>
        </w:trPr>
        <w:tc>
          <w:tcPr>
            <w:tcW w:w="2402" w:type="dxa"/>
            <w:tcBorders>
              <w:top w:val="single" w:sz="4" w:space="0" w:color="auto"/>
              <w:left w:val="single" w:sz="4" w:space="0" w:color="auto"/>
              <w:bottom w:val="single" w:sz="4" w:space="0" w:color="auto"/>
              <w:right w:val="single" w:sz="4" w:space="0" w:color="auto"/>
            </w:tcBorders>
            <w:vAlign w:val="center"/>
          </w:tcPr>
          <w:p w14:paraId="21887913" w14:textId="77777777" w:rsidR="00441200" w:rsidRPr="00441200" w:rsidRDefault="00441200" w:rsidP="005835FF">
            <w:pPr>
              <w:adjustRightInd w:val="0"/>
              <w:snapToGrid w:val="0"/>
              <w:jc w:val="center"/>
              <w:rPr>
                <w:rFonts w:ascii="宋体" w:eastAsia="宋体" w:hAnsi="宋体"/>
                <w:sz w:val="22"/>
              </w:rPr>
            </w:pPr>
            <w:r w:rsidRPr="00441200">
              <w:rPr>
                <w:rFonts w:ascii="宋体" w:eastAsia="宋体" w:hAnsi="宋体" w:hint="eastAsia"/>
                <w:sz w:val="22"/>
              </w:rPr>
              <w:t>维护周期</w:t>
            </w:r>
          </w:p>
        </w:tc>
        <w:tc>
          <w:tcPr>
            <w:tcW w:w="2945" w:type="dxa"/>
            <w:tcBorders>
              <w:top w:val="single" w:sz="4" w:space="0" w:color="auto"/>
              <w:left w:val="nil"/>
              <w:bottom w:val="single" w:sz="4" w:space="0" w:color="auto"/>
              <w:right w:val="single" w:sz="4" w:space="0" w:color="auto"/>
            </w:tcBorders>
            <w:vAlign w:val="center"/>
          </w:tcPr>
          <w:p w14:paraId="0B998F3E" w14:textId="77777777" w:rsidR="00441200" w:rsidRPr="00441200" w:rsidRDefault="00441200" w:rsidP="005835FF">
            <w:pPr>
              <w:adjustRightInd w:val="0"/>
              <w:snapToGrid w:val="0"/>
              <w:jc w:val="center"/>
              <w:rPr>
                <w:rFonts w:ascii="宋体" w:eastAsia="宋体" w:hAnsi="宋体"/>
                <w:sz w:val="22"/>
              </w:rPr>
            </w:pPr>
            <w:r w:rsidRPr="00441200">
              <w:rPr>
                <w:rFonts w:ascii="宋体" w:eastAsia="宋体" w:hAnsi="宋体" w:hint="eastAsia"/>
                <w:sz w:val="22"/>
              </w:rPr>
              <w:t>每5年1次</w:t>
            </w:r>
          </w:p>
        </w:tc>
        <w:tc>
          <w:tcPr>
            <w:tcW w:w="3045" w:type="dxa"/>
            <w:tcBorders>
              <w:top w:val="single" w:sz="4" w:space="0" w:color="auto"/>
              <w:left w:val="nil"/>
              <w:bottom w:val="single" w:sz="4" w:space="0" w:color="auto"/>
              <w:right w:val="single" w:sz="4" w:space="0" w:color="auto"/>
            </w:tcBorders>
            <w:vAlign w:val="center"/>
          </w:tcPr>
          <w:p w14:paraId="1D18FFFD" w14:textId="77777777" w:rsidR="00441200" w:rsidRPr="00441200" w:rsidRDefault="00441200" w:rsidP="005835FF">
            <w:pPr>
              <w:adjustRightInd w:val="0"/>
              <w:snapToGrid w:val="0"/>
              <w:jc w:val="center"/>
              <w:rPr>
                <w:rFonts w:ascii="宋体" w:eastAsia="宋体" w:hAnsi="宋体"/>
                <w:sz w:val="22"/>
              </w:rPr>
            </w:pPr>
            <w:r w:rsidRPr="00441200">
              <w:rPr>
                <w:rFonts w:ascii="宋体" w:eastAsia="宋体" w:hAnsi="宋体" w:hint="eastAsia"/>
                <w:sz w:val="22"/>
              </w:rPr>
              <w:t>每6-8周1次(欧洲标准</w:t>
            </w:r>
            <w:r w:rsidRPr="00441200">
              <w:rPr>
                <w:rFonts w:ascii="宋体" w:eastAsia="宋体" w:hAnsi="宋体"/>
                <w:sz w:val="22"/>
              </w:rPr>
              <w:t xml:space="preserve">) </w:t>
            </w:r>
          </w:p>
        </w:tc>
      </w:tr>
      <w:tr w:rsidR="00441200" w14:paraId="7C53574A" w14:textId="77777777" w:rsidTr="005835FF">
        <w:trPr>
          <w:trHeight w:val="452"/>
        </w:trPr>
        <w:tc>
          <w:tcPr>
            <w:tcW w:w="2402" w:type="dxa"/>
            <w:tcBorders>
              <w:top w:val="single" w:sz="4" w:space="0" w:color="auto"/>
              <w:left w:val="single" w:sz="4" w:space="0" w:color="auto"/>
              <w:bottom w:val="single" w:sz="4" w:space="0" w:color="auto"/>
              <w:right w:val="single" w:sz="4" w:space="0" w:color="auto"/>
            </w:tcBorders>
            <w:vAlign w:val="center"/>
          </w:tcPr>
          <w:p w14:paraId="0E598003" w14:textId="77777777" w:rsidR="00441200" w:rsidRPr="00441200" w:rsidRDefault="00441200" w:rsidP="005835FF">
            <w:pPr>
              <w:adjustRightInd w:val="0"/>
              <w:snapToGrid w:val="0"/>
              <w:jc w:val="center"/>
              <w:rPr>
                <w:rFonts w:ascii="宋体" w:eastAsia="宋体" w:hAnsi="宋体"/>
                <w:sz w:val="22"/>
              </w:rPr>
            </w:pPr>
            <w:r w:rsidRPr="00441200">
              <w:rPr>
                <w:rFonts w:ascii="宋体" w:eastAsia="宋体" w:hAnsi="宋体" w:hint="eastAsia"/>
                <w:sz w:val="22"/>
              </w:rPr>
              <w:t>五年清洗摄像机次数</w:t>
            </w:r>
          </w:p>
        </w:tc>
        <w:tc>
          <w:tcPr>
            <w:tcW w:w="2945" w:type="dxa"/>
            <w:tcBorders>
              <w:top w:val="single" w:sz="4" w:space="0" w:color="auto"/>
              <w:left w:val="nil"/>
              <w:bottom w:val="single" w:sz="4" w:space="0" w:color="auto"/>
              <w:right w:val="single" w:sz="4" w:space="0" w:color="auto"/>
            </w:tcBorders>
            <w:vAlign w:val="center"/>
          </w:tcPr>
          <w:p w14:paraId="1A909928" w14:textId="77777777" w:rsidR="00441200" w:rsidRPr="00441200" w:rsidRDefault="00441200" w:rsidP="005835FF">
            <w:pPr>
              <w:adjustRightInd w:val="0"/>
              <w:snapToGrid w:val="0"/>
              <w:jc w:val="center"/>
              <w:rPr>
                <w:rFonts w:ascii="宋体" w:eastAsia="宋体" w:hAnsi="宋体"/>
                <w:sz w:val="22"/>
              </w:rPr>
            </w:pPr>
            <w:r w:rsidRPr="00441200">
              <w:rPr>
                <w:rFonts w:ascii="宋体" w:eastAsia="宋体" w:hAnsi="宋体" w:hint="eastAsia"/>
                <w:sz w:val="22"/>
              </w:rPr>
              <w:t>1次</w:t>
            </w:r>
          </w:p>
        </w:tc>
        <w:tc>
          <w:tcPr>
            <w:tcW w:w="3045" w:type="dxa"/>
            <w:tcBorders>
              <w:top w:val="single" w:sz="4" w:space="0" w:color="auto"/>
              <w:left w:val="nil"/>
              <w:bottom w:val="single" w:sz="4" w:space="0" w:color="auto"/>
              <w:right w:val="single" w:sz="4" w:space="0" w:color="auto"/>
            </w:tcBorders>
            <w:vAlign w:val="center"/>
          </w:tcPr>
          <w:p w14:paraId="3850517F" w14:textId="77777777" w:rsidR="00441200" w:rsidRPr="00441200" w:rsidRDefault="00441200" w:rsidP="005835FF">
            <w:pPr>
              <w:adjustRightInd w:val="0"/>
              <w:snapToGrid w:val="0"/>
              <w:jc w:val="center"/>
              <w:rPr>
                <w:rFonts w:ascii="宋体" w:eastAsia="宋体" w:hAnsi="宋体"/>
                <w:sz w:val="22"/>
              </w:rPr>
            </w:pPr>
            <w:r w:rsidRPr="00441200">
              <w:rPr>
                <w:rFonts w:ascii="宋体" w:eastAsia="宋体" w:hAnsi="宋体" w:hint="eastAsia"/>
                <w:sz w:val="22"/>
              </w:rPr>
              <w:t>400次</w:t>
            </w:r>
          </w:p>
        </w:tc>
      </w:tr>
      <w:tr w:rsidR="00441200" w14:paraId="3F622AA6" w14:textId="77777777" w:rsidTr="005835FF">
        <w:trPr>
          <w:trHeight w:val="524"/>
        </w:trPr>
        <w:tc>
          <w:tcPr>
            <w:tcW w:w="2402" w:type="dxa"/>
            <w:tcBorders>
              <w:top w:val="single" w:sz="4" w:space="0" w:color="auto"/>
              <w:left w:val="single" w:sz="4" w:space="0" w:color="auto"/>
              <w:bottom w:val="single" w:sz="4" w:space="0" w:color="auto"/>
              <w:right w:val="single" w:sz="4" w:space="0" w:color="auto"/>
            </w:tcBorders>
            <w:vAlign w:val="center"/>
          </w:tcPr>
          <w:p w14:paraId="2448B024" w14:textId="77777777" w:rsidR="00441200" w:rsidRPr="00441200" w:rsidRDefault="00441200" w:rsidP="005835FF">
            <w:pPr>
              <w:adjustRightInd w:val="0"/>
              <w:snapToGrid w:val="0"/>
              <w:jc w:val="center"/>
              <w:rPr>
                <w:rFonts w:ascii="宋体" w:eastAsia="宋体" w:hAnsi="宋体"/>
                <w:sz w:val="22"/>
              </w:rPr>
            </w:pPr>
            <w:r w:rsidRPr="00441200">
              <w:rPr>
                <w:rFonts w:ascii="宋体" w:eastAsia="宋体" w:hAnsi="宋体" w:hint="eastAsia"/>
                <w:sz w:val="22"/>
              </w:rPr>
              <w:t>交通管制次数</w:t>
            </w:r>
          </w:p>
        </w:tc>
        <w:tc>
          <w:tcPr>
            <w:tcW w:w="2945" w:type="dxa"/>
            <w:tcBorders>
              <w:top w:val="single" w:sz="4" w:space="0" w:color="auto"/>
              <w:left w:val="nil"/>
              <w:bottom w:val="single" w:sz="4" w:space="0" w:color="auto"/>
              <w:right w:val="single" w:sz="4" w:space="0" w:color="auto"/>
            </w:tcBorders>
            <w:vAlign w:val="center"/>
          </w:tcPr>
          <w:p w14:paraId="139A0B1B" w14:textId="77777777" w:rsidR="00441200" w:rsidRPr="00441200" w:rsidRDefault="00441200" w:rsidP="005835FF">
            <w:pPr>
              <w:adjustRightInd w:val="0"/>
              <w:snapToGrid w:val="0"/>
              <w:jc w:val="center"/>
              <w:rPr>
                <w:rFonts w:ascii="宋体" w:eastAsia="宋体" w:hAnsi="宋体"/>
                <w:sz w:val="22"/>
              </w:rPr>
            </w:pPr>
            <w:r w:rsidRPr="00441200">
              <w:rPr>
                <w:rFonts w:ascii="宋体" w:eastAsia="宋体" w:hAnsi="宋体" w:hint="eastAsia"/>
                <w:sz w:val="22"/>
              </w:rPr>
              <w:t>1次</w:t>
            </w:r>
          </w:p>
        </w:tc>
        <w:tc>
          <w:tcPr>
            <w:tcW w:w="3045" w:type="dxa"/>
            <w:tcBorders>
              <w:top w:val="single" w:sz="4" w:space="0" w:color="auto"/>
              <w:left w:val="nil"/>
              <w:bottom w:val="single" w:sz="4" w:space="0" w:color="auto"/>
              <w:right w:val="single" w:sz="4" w:space="0" w:color="auto"/>
            </w:tcBorders>
            <w:vAlign w:val="center"/>
          </w:tcPr>
          <w:p w14:paraId="17A8BCDD" w14:textId="77777777" w:rsidR="00441200" w:rsidRPr="00441200" w:rsidRDefault="00441200" w:rsidP="005835FF">
            <w:pPr>
              <w:adjustRightInd w:val="0"/>
              <w:snapToGrid w:val="0"/>
              <w:jc w:val="center"/>
              <w:rPr>
                <w:rFonts w:ascii="宋体" w:eastAsia="宋体" w:hAnsi="宋体"/>
                <w:sz w:val="22"/>
              </w:rPr>
            </w:pPr>
            <w:r w:rsidRPr="00441200">
              <w:rPr>
                <w:rFonts w:ascii="宋体" w:eastAsia="宋体" w:hAnsi="宋体" w:hint="eastAsia"/>
                <w:sz w:val="22"/>
              </w:rPr>
              <w:t>40次</w:t>
            </w:r>
          </w:p>
        </w:tc>
      </w:tr>
      <w:tr w:rsidR="00441200" w14:paraId="2F58C35E" w14:textId="77777777" w:rsidTr="005835FF">
        <w:trPr>
          <w:trHeight w:hRule="exact" w:val="480"/>
        </w:trPr>
        <w:tc>
          <w:tcPr>
            <w:tcW w:w="2402" w:type="dxa"/>
            <w:tcBorders>
              <w:top w:val="single" w:sz="4" w:space="0" w:color="auto"/>
              <w:left w:val="single" w:sz="4" w:space="0" w:color="auto"/>
              <w:bottom w:val="single" w:sz="4" w:space="0" w:color="auto"/>
              <w:right w:val="single" w:sz="4" w:space="0" w:color="auto"/>
            </w:tcBorders>
            <w:vAlign w:val="center"/>
          </w:tcPr>
          <w:p w14:paraId="340AFD45" w14:textId="77777777" w:rsidR="00441200" w:rsidRPr="00441200" w:rsidRDefault="00441200" w:rsidP="005835FF">
            <w:pPr>
              <w:adjustRightInd w:val="0"/>
              <w:snapToGrid w:val="0"/>
              <w:jc w:val="center"/>
              <w:rPr>
                <w:rFonts w:ascii="宋体" w:eastAsia="宋体" w:hAnsi="宋体"/>
                <w:sz w:val="22"/>
              </w:rPr>
            </w:pPr>
            <w:r w:rsidRPr="00441200">
              <w:rPr>
                <w:rFonts w:ascii="宋体" w:eastAsia="宋体" w:hAnsi="宋体" w:hint="eastAsia"/>
                <w:sz w:val="22"/>
              </w:rPr>
              <w:t>五年维护总耗时</w:t>
            </w:r>
          </w:p>
        </w:tc>
        <w:tc>
          <w:tcPr>
            <w:tcW w:w="2945" w:type="dxa"/>
            <w:tcBorders>
              <w:top w:val="single" w:sz="4" w:space="0" w:color="auto"/>
              <w:left w:val="nil"/>
              <w:bottom w:val="single" w:sz="4" w:space="0" w:color="auto"/>
              <w:right w:val="single" w:sz="4" w:space="0" w:color="auto"/>
            </w:tcBorders>
            <w:vAlign w:val="center"/>
          </w:tcPr>
          <w:p w14:paraId="24A3072D" w14:textId="77777777" w:rsidR="00441200" w:rsidRPr="00441200" w:rsidRDefault="00441200" w:rsidP="005835FF">
            <w:pPr>
              <w:adjustRightInd w:val="0"/>
              <w:snapToGrid w:val="0"/>
              <w:jc w:val="center"/>
              <w:rPr>
                <w:rFonts w:ascii="宋体" w:eastAsia="宋体" w:hAnsi="宋体"/>
                <w:sz w:val="22"/>
              </w:rPr>
            </w:pPr>
            <w:r w:rsidRPr="00441200">
              <w:rPr>
                <w:rFonts w:ascii="宋体" w:eastAsia="宋体" w:hAnsi="宋体" w:hint="eastAsia"/>
                <w:sz w:val="22"/>
              </w:rPr>
              <w:t>45分</w:t>
            </w:r>
          </w:p>
        </w:tc>
        <w:tc>
          <w:tcPr>
            <w:tcW w:w="3045" w:type="dxa"/>
            <w:tcBorders>
              <w:top w:val="single" w:sz="4" w:space="0" w:color="auto"/>
              <w:left w:val="nil"/>
              <w:bottom w:val="single" w:sz="4" w:space="0" w:color="auto"/>
              <w:right w:val="single" w:sz="4" w:space="0" w:color="auto"/>
            </w:tcBorders>
            <w:vAlign w:val="center"/>
          </w:tcPr>
          <w:p w14:paraId="1D570B49" w14:textId="77777777" w:rsidR="00441200" w:rsidRPr="00441200" w:rsidRDefault="00441200" w:rsidP="005835FF">
            <w:pPr>
              <w:adjustRightInd w:val="0"/>
              <w:snapToGrid w:val="0"/>
              <w:jc w:val="center"/>
              <w:rPr>
                <w:rFonts w:ascii="宋体" w:eastAsia="宋体" w:hAnsi="宋体"/>
                <w:sz w:val="22"/>
              </w:rPr>
            </w:pPr>
            <w:r w:rsidRPr="00441200">
              <w:rPr>
                <w:rFonts w:ascii="宋体" w:eastAsia="宋体" w:hAnsi="宋体" w:hint="eastAsia"/>
                <w:sz w:val="22"/>
              </w:rPr>
              <w:t>4000分钟</w:t>
            </w:r>
          </w:p>
        </w:tc>
      </w:tr>
      <w:tr w:rsidR="00441200" w14:paraId="68144928" w14:textId="77777777" w:rsidTr="005835FF">
        <w:trPr>
          <w:trHeight w:hRule="exact" w:val="558"/>
        </w:trPr>
        <w:tc>
          <w:tcPr>
            <w:tcW w:w="2402" w:type="dxa"/>
            <w:tcBorders>
              <w:top w:val="single" w:sz="4" w:space="0" w:color="auto"/>
              <w:left w:val="single" w:sz="4" w:space="0" w:color="auto"/>
              <w:bottom w:val="single" w:sz="4" w:space="0" w:color="auto"/>
              <w:right w:val="single" w:sz="4" w:space="0" w:color="auto"/>
            </w:tcBorders>
            <w:vAlign w:val="center"/>
          </w:tcPr>
          <w:p w14:paraId="7B4BAA70" w14:textId="77777777" w:rsidR="00441200" w:rsidRPr="00441200" w:rsidRDefault="00441200" w:rsidP="005835FF">
            <w:pPr>
              <w:adjustRightInd w:val="0"/>
              <w:snapToGrid w:val="0"/>
              <w:jc w:val="center"/>
              <w:rPr>
                <w:rFonts w:ascii="宋体" w:eastAsia="宋体" w:hAnsi="宋体"/>
                <w:sz w:val="22"/>
              </w:rPr>
            </w:pPr>
            <w:r w:rsidRPr="00441200">
              <w:rPr>
                <w:rFonts w:ascii="宋体" w:eastAsia="宋体" w:hAnsi="宋体" w:hint="eastAsia"/>
                <w:sz w:val="22"/>
              </w:rPr>
              <w:t>交通管制潜在危险</w:t>
            </w:r>
          </w:p>
        </w:tc>
        <w:tc>
          <w:tcPr>
            <w:tcW w:w="2945" w:type="dxa"/>
            <w:tcBorders>
              <w:top w:val="single" w:sz="4" w:space="0" w:color="auto"/>
              <w:left w:val="nil"/>
              <w:bottom w:val="single" w:sz="4" w:space="0" w:color="auto"/>
              <w:right w:val="single" w:sz="4" w:space="0" w:color="auto"/>
            </w:tcBorders>
            <w:vAlign w:val="center"/>
          </w:tcPr>
          <w:p w14:paraId="20D67ADB" w14:textId="77777777" w:rsidR="00441200" w:rsidRPr="00441200" w:rsidRDefault="00441200" w:rsidP="005835FF">
            <w:pPr>
              <w:adjustRightInd w:val="0"/>
              <w:snapToGrid w:val="0"/>
              <w:jc w:val="center"/>
              <w:rPr>
                <w:rFonts w:ascii="宋体" w:eastAsia="宋体" w:hAnsi="宋体"/>
                <w:sz w:val="22"/>
              </w:rPr>
            </w:pPr>
            <w:r w:rsidRPr="00441200">
              <w:rPr>
                <w:rFonts w:ascii="宋体" w:eastAsia="宋体" w:hAnsi="宋体" w:hint="eastAsia"/>
                <w:sz w:val="22"/>
              </w:rPr>
              <w:t>1</w:t>
            </w:r>
          </w:p>
        </w:tc>
        <w:tc>
          <w:tcPr>
            <w:tcW w:w="3045" w:type="dxa"/>
            <w:tcBorders>
              <w:top w:val="single" w:sz="4" w:space="0" w:color="auto"/>
              <w:left w:val="nil"/>
              <w:bottom w:val="single" w:sz="4" w:space="0" w:color="auto"/>
              <w:right w:val="single" w:sz="4" w:space="0" w:color="auto"/>
            </w:tcBorders>
            <w:vAlign w:val="center"/>
          </w:tcPr>
          <w:p w14:paraId="5F33FA40" w14:textId="77777777" w:rsidR="00441200" w:rsidRPr="00441200" w:rsidRDefault="00441200" w:rsidP="005835FF">
            <w:pPr>
              <w:adjustRightInd w:val="0"/>
              <w:snapToGrid w:val="0"/>
              <w:jc w:val="center"/>
              <w:rPr>
                <w:rFonts w:ascii="宋体" w:eastAsia="宋体" w:hAnsi="宋体"/>
                <w:sz w:val="22"/>
              </w:rPr>
            </w:pPr>
            <w:r w:rsidRPr="00441200">
              <w:rPr>
                <w:rFonts w:ascii="宋体" w:eastAsia="宋体" w:hAnsi="宋体" w:hint="eastAsia"/>
                <w:sz w:val="22"/>
              </w:rPr>
              <w:t>＞40倍</w:t>
            </w:r>
          </w:p>
        </w:tc>
      </w:tr>
    </w:tbl>
    <w:p w14:paraId="383216A3" w14:textId="4AE9601B" w:rsidR="00441200" w:rsidRDefault="00441200" w:rsidP="00441200">
      <w:pPr>
        <w:ind w:firstLineChars="200" w:firstLine="422"/>
        <w:jc w:val="center"/>
        <w:rPr>
          <w:rFonts w:ascii="宋体" w:eastAsia="宋体" w:hAnsi="宋体"/>
          <w:b/>
          <w:bCs/>
          <w:szCs w:val="21"/>
        </w:rPr>
      </w:pPr>
      <w:r w:rsidRPr="00441200">
        <w:rPr>
          <w:rFonts w:ascii="宋体" w:eastAsia="宋体" w:hAnsi="宋体" w:hint="eastAsia"/>
          <w:b/>
          <w:bCs/>
          <w:szCs w:val="21"/>
        </w:rPr>
        <w:t>表</w:t>
      </w:r>
      <w:r>
        <w:rPr>
          <w:rFonts w:ascii="宋体" w:eastAsia="宋体" w:hAnsi="宋体"/>
          <w:b/>
          <w:bCs/>
          <w:szCs w:val="21"/>
        </w:rPr>
        <w:t>2</w:t>
      </w:r>
      <w:r w:rsidRPr="00441200">
        <w:rPr>
          <w:rFonts w:ascii="宋体" w:eastAsia="宋体" w:hAnsi="宋体" w:hint="eastAsia"/>
          <w:b/>
          <w:bCs/>
          <w:szCs w:val="21"/>
        </w:rPr>
        <w:t>：</w:t>
      </w:r>
      <w:r w:rsidRPr="00441200">
        <w:rPr>
          <w:rFonts w:ascii="宋体" w:eastAsia="宋体" w:hAnsi="宋体" w:hint="eastAsia"/>
          <w:b/>
          <w:bCs/>
          <w:sz w:val="22"/>
        </w:rPr>
        <w:t>全向广域毫米波雷达与视频事件检测设备维护保养对比</w:t>
      </w:r>
    </w:p>
    <w:p w14:paraId="69E43AB0" w14:textId="1137D16C" w:rsidR="004C0002" w:rsidRDefault="001D6A11" w:rsidP="004C0002">
      <w:pPr>
        <w:ind w:firstLineChars="200" w:firstLine="560"/>
        <w:rPr>
          <w:rFonts w:ascii="宋体" w:eastAsia="宋体" w:hAnsi="宋体"/>
          <w:sz w:val="28"/>
          <w:szCs w:val="28"/>
        </w:rPr>
      </w:pPr>
      <w:r>
        <w:rPr>
          <w:rFonts w:ascii="宋体" w:eastAsia="宋体" w:hAnsi="宋体" w:hint="eastAsia"/>
          <w:sz w:val="28"/>
          <w:szCs w:val="28"/>
        </w:rPr>
        <w:t>具体的实现方案如下：</w:t>
      </w:r>
    </w:p>
    <w:p w14:paraId="109C801A" w14:textId="77777777" w:rsidR="001D6A11" w:rsidRPr="001D6A11" w:rsidRDefault="001D6A11" w:rsidP="001D6A11">
      <w:pPr>
        <w:ind w:firstLineChars="200" w:firstLine="560"/>
        <w:rPr>
          <w:rFonts w:ascii="宋体" w:eastAsia="宋体" w:hAnsi="宋体"/>
          <w:sz w:val="28"/>
          <w:szCs w:val="28"/>
        </w:rPr>
      </w:pPr>
      <w:r w:rsidRPr="001D6A11">
        <w:rPr>
          <w:rFonts w:ascii="宋体" w:eastAsia="宋体" w:hAnsi="宋体"/>
          <w:sz w:val="28"/>
          <w:szCs w:val="28"/>
        </w:rPr>
        <w:t>1.雷达监测系统</w:t>
      </w:r>
    </w:p>
    <w:p w14:paraId="5EEB177F" w14:textId="2569CDB0" w:rsidR="001D6A11" w:rsidRPr="001D6A11" w:rsidRDefault="001D6A11" w:rsidP="001D6A11">
      <w:pPr>
        <w:ind w:firstLineChars="200" w:firstLine="560"/>
        <w:rPr>
          <w:rFonts w:ascii="宋体" w:eastAsia="宋体" w:hAnsi="宋体"/>
          <w:sz w:val="28"/>
          <w:szCs w:val="28"/>
        </w:rPr>
      </w:pPr>
      <w:r w:rsidRPr="001D6A11">
        <w:rPr>
          <w:rFonts w:ascii="宋体" w:eastAsia="宋体" w:hAnsi="宋体" w:hint="eastAsia"/>
          <w:sz w:val="28"/>
          <w:szCs w:val="28"/>
        </w:rPr>
        <w:lastRenderedPageBreak/>
        <w:t>在高速公路隧道出入口以及隧道内部设置车辆检测装置，用以测量通过的车辆数及相应时刻车辆占有检测装置的时间，由这些参数计算出在某时间间隔内某处的交通参数以及堵塞程度，作为控制中心分析判断、做出控制方案的主要依据。</w:t>
      </w:r>
    </w:p>
    <w:p w14:paraId="7BF149DC" w14:textId="77777777" w:rsidR="001D6A11" w:rsidRPr="001D6A11" w:rsidRDefault="001D6A11" w:rsidP="001D6A11">
      <w:pPr>
        <w:ind w:firstLineChars="200" w:firstLine="560"/>
        <w:rPr>
          <w:rFonts w:ascii="宋体" w:eastAsia="宋体" w:hAnsi="宋体"/>
          <w:sz w:val="28"/>
          <w:szCs w:val="28"/>
        </w:rPr>
      </w:pPr>
      <w:r w:rsidRPr="001D6A11">
        <w:rPr>
          <w:rFonts w:ascii="宋体" w:eastAsia="宋体" w:hAnsi="宋体"/>
          <w:sz w:val="28"/>
          <w:szCs w:val="28"/>
        </w:rPr>
        <w:t>2.服务器中心数据处理系统</w:t>
      </w:r>
    </w:p>
    <w:p w14:paraId="38172482" w14:textId="1102A119" w:rsidR="001D6A11" w:rsidRPr="001D6A11" w:rsidRDefault="001D6A11" w:rsidP="001D6A11">
      <w:pPr>
        <w:ind w:firstLineChars="200" w:firstLine="560"/>
        <w:rPr>
          <w:rFonts w:ascii="宋体" w:eastAsia="宋体" w:hAnsi="宋体"/>
          <w:sz w:val="28"/>
          <w:szCs w:val="28"/>
        </w:rPr>
      </w:pPr>
      <w:r w:rsidRPr="001D6A11">
        <w:rPr>
          <w:rFonts w:ascii="宋体" w:eastAsia="宋体" w:hAnsi="宋体" w:hint="eastAsia"/>
          <w:sz w:val="28"/>
          <w:szCs w:val="28"/>
        </w:rPr>
        <w:t>交通流的基本参数有交通量、行车速度和车流密度。服务器对接收到的原始数据参照现行的国内通行能力标准、相关机构提出的建议值、国外最新的通行能力标准，通过建立数学模型、仿真研究和试验测试对通行能力进行定量研究，计算相关交通参数，计算出有效的交通流参数，从而感知路段交通情况，结合预先设置的行为规则（例如：当隧道内车速连续低于设定</w:t>
      </w:r>
      <w:r w:rsidR="002A4485">
        <w:rPr>
          <w:rFonts w:ascii="宋体" w:eastAsia="宋体" w:hAnsi="宋体" w:hint="eastAsia"/>
          <w:sz w:val="28"/>
          <w:szCs w:val="28"/>
        </w:rPr>
        <w:t>值</w:t>
      </w:r>
      <w:r w:rsidRPr="001D6A11">
        <w:rPr>
          <w:rFonts w:ascii="宋体" w:eastAsia="宋体" w:hAnsi="宋体"/>
          <w:sz w:val="28"/>
          <w:szCs w:val="28"/>
        </w:rPr>
        <w:t>20公里每小时</w:t>
      </w:r>
      <w:r w:rsidR="002A4485">
        <w:rPr>
          <w:rFonts w:ascii="宋体" w:eastAsia="宋体" w:hAnsi="宋体" w:hint="eastAsia"/>
          <w:sz w:val="28"/>
          <w:szCs w:val="28"/>
        </w:rPr>
        <w:t>，</w:t>
      </w:r>
      <w:r w:rsidRPr="001D6A11">
        <w:rPr>
          <w:rFonts w:ascii="宋体" w:eastAsia="宋体" w:hAnsi="宋体"/>
          <w:sz w:val="28"/>
          <w:szCs w:val="28"/>
        </w:rPr>
        <w:t>表示道路已经拥堵），一旦隧道内部任意点位监测到行驶车辆异常，系统自动形成道路运行管理指令及建议方案，通过警报及信息提示的方式通知监控人员，同时调取最</w:t>
      </w:r>
      <w:r w:rsidR="002A4485">
        <w:rPr>
          <w:rFonts w:ascii="宋体" w:eastAsia="宋体" w:hAnsi="宋体" w:hint="eastAsia"/>
          <w:sz w:val="28"/>
          <w:szCs w:val="28"/>
        </w:rPr>
        <w:t>新</w:t>
      </w:r>
      <w:r w:rsidRPr="001D6A11">
        <w:rPr>
          <w:rFonts w:ascii="宋体" w:eastAsia="宋体" w:hAnsi="宋体"/>
          <w:sz w:val="28"/>
          <w:szCs w:val="28"/>
        </w:rPr>
        <w:t>的视频监控系统图像，并以弹窗的方式予以提示，监</w:t>
      </w:r>
      <w:r w:rsidRPr="001D6A11">
        <w:rPr>
          <w:rFonts w:ascii="宋体" w:eastAsia="宋体" w:hAnsi="宋体" w:hint="eastAsia"/>
          <w:sz w:val="28"/>
          <w:szCs w:val="28"/>
        </w:rPr>
        <w:t>控人员可以通过视频图像对交通状况予以验证，</w:t>
      </w:r>
      <w:r w:rsidR="002A4485">
        <w:rPr>
          <w:rFonts w:ascii="宋体" w:eastAsia="宋体" w:hAnsi="宋体" w:hint="eastAsia"/>
          <w:sz w:val="28"/>
          <w:szCs w:val="28"/>
        </w:rPr>
        <w:t>确认后，</w:t>
      </w:r>
      <w:r w:rsidRPr="001D6A11">
        <w:rPr>
          <w:rFonts w:ascii="宋体" w:eastAsia="宋体" w:hAnsi="宋体" w:hint="eastAsia"/>
          <w:sz w:val="28"/>
          <w:szCs w:val="28"/>
        </w:rPr>
        <w:t>该指令及方案自动通过监控中心经由通信线路子系统返回到前端可变信息情报板。</w:t>
      </w:r>
    </w:p>
    <w:p w14:paraId="6AE05F2C" w14:textId="77777777" w:rsidR="001D6A11" w:rsidRPr="001D6A11" w:rsidRDefault="001D6A11" w:rsidP="001D6A11">
      <w:pPr>
        <w:ind w:firstLineChars="200" w:firstLine="560"/>
        <w:rPr>
          <w:rFonts w:ascii="宋体" w:eastAsia="宋体" w:hAnsi="宋体"/>
          <w:sz w:val="28"/>
          <w:szCs w:val="28"/>
        </w:rPr>
      </w:pPr>
      <w:r w:rsidRPr="001D6A11">
        <w:rPr>
          <w:rFonts w:ascii="宋体" w:eastAsia="宋体" w:hAnsi="宋体"/>
          <w:sz w:val="28"/>
          <w:szCs w:val="28"/>
        </w:rPr>
        <w:t>3.可变速度控制系统</w:t>
      </w:r>
    </w:p>
    <w:p w14:paraId="1A9BDFA8" w14:textId="4C7C2C8B" w:rsidR="0014736C" w:rsidRPr="001D6A11" w:rsidRDefault="0014736C" w:rsidP="0014736C">
      <w:pPr>
        <w:ind w:firstLineChars="200" w:firstLine="560"/>
        <w:rPr>
          <w:rFonts w:ascii="宋体" w:eastAsia="宋体" w:hAnsi="宋体"/>
          <w:sz w:val="28"/>
          <w:szCs w:val="28"/>
        </w:rPr>
      </w:pPr>
      <w:r>
        <w:rPr>
          <w:rFonts w:ascii="宋体" w:eastAsia="宋体" w:hAnsi="宋体" w:hint="eastAsia"/>
          <w:sz w:val="28"/>
          <w:szCs w:val="28"/>
        </w:rPr>
        <w:t>通过</w:t>
      </w:r>
      <w:r w:rsidRPr="001D6A11">
        <w:rPr>
          <w:rFonts w:ascii="宋体" w:eastAsia="宋体" w:hAnsi="宋体" w:hint="eastAsia"/>
          <w:sz w:val="28"/>
          <w:szCs w:val="28"/>
        </w:rPr>
        <w:t>可变限速标志</w:t>
      </w:r>
      <w:r>
        <w:rPr>
          <w:rFonts w:ascii="宋体" w:eastAsia="宋体" w:hAnsi="宋体" w:hint="eastAsia"/>
          <w:sz w:val="28"/>
          <w:szCs w:val="28"/>
        </w:rPr>
        <w:t>、</w:t>
      </w:r>
      <w:r w:rsidRPr="001D6A11">
        <w:rPr>
          <w:rFonts w:ascii="宋体" w:eastAsia="宋体" w:hAnsi="宋体" w:hint="eastAsia"/>
          <w:sz w:val="28"/>
          <w:szCs w:val="28"/>
        </w:rPr>
        <w:t>隧道入口</w:t>
      </w:r>
      <w:r w:rsidRPr="001D6A11">
        <w:rPr>
          <w:rFonts w:ascii="宋体" w:eastAsia="宋体" w:hAnsi="宋体"/>
          <w:sz w:val="28"/>
          <w:szCs w:val="28"/>
        </w:rPr>
        <w:t>LED大屏</w:t>
      </w:r>
      <w:r>
        <w:rPr>
          <w:rFonts w:ascii="宋体" w:eastAsia="宋体" w:hAnsi="宋体" w:hint="eastAsia"/>
          <w:sz w:val="28"/>
          <w:szCs w:val="28"/>
        </w:rPr>
        <w:t>等建立</w:t>
      </w:r>
      <w:r w:rsidRPr="001D6A11">
        <w:rPr>
          <w:rFonts w:ascii="宋体" w:eastAsia="宋体" w:hAnsi="宋体" w:hint="eastAsia"/>
          <w:sz w:val="28"/>
          <w:szCs w:val="28"/>
        </w:rPr>
        <w:t>主线控制中的驾驶员信息系统</w:t>
      </w:r>
      <w:r>
        <w:rPr>
          <w:rFonts w:ascii="宋体" w:eastAsia="宋体" w:hAnsi="宋体" w:hint="eastAsia"/>
          <w:sz w:val="28"/>
          <w:szCs w:val="28"/>
        </w:rPr>
        <w:t>。可以</w:t>
      </w:r>
      <w:r w:rsidRPr="001D6A11">
        <w:rPr>
          <w:rFonts w:ascii="宋体" w:eastAsia="宋体" w:hAnsi="宋体" w:hint="eastAsia"/>
          <w:sz w:val="28"/>
          <w:szCs w:val="28"/>
        </w:rPr>
        <w:t>给驾驶员提供有关高速公路路况的信息和建议，</w:t>
      </w:r>
      <w:r w:rsidR="00882695">
        <w:rPr>
          <w:rFonts w:ascii="宋体" w:eastAsia="宋体" w:hAnsi="宋体" w:hint="eastAsia"/>
          <w:sz w:val="28"/>
          <w:szCs w:val="28"/>
        </w:rPr>
        <w:t>为</w:t>
      </w:r>
      <w:r w:rsidRPr="001D6A11">
        <w:rPr>
          <w:rFonts w:ascii="宋体" w:eastAsia="宋体" w:hAnsi="宋体" w:hint="eastAsia"/>
          <w:sz w:val="28"/>
          <w:szCs w:val="28"/>
        </w:rPr>
        <w:t>驾驶员</w:t>
      </w:r>
      <w:r>
        <w:rPr>
          <w:rFonts w:ascii="宋体" w:eastAsia="宋体" w:hAnsi="宋体" w:hint="eastAsia"/>
          <w:sz w:val="28"/>
          <w:szCs w:val="28"/>
        </w:rPr>
        <w:t>提供</w:t>
      </w:r>
      <w:r w:rsidRPr="001D6A11">
        <w:rPr>
          <w:rFonts w:ascii="宋体" w:eastAsia="宋体" w:hAnsi="宋体" w:hint="eastAsia"/>
          <w:sz w:val="28"/>
          <w:szCs w:val="28"/>
        </w:rPr>
        <w:t>最新</w:t>
      </w:r>
      <w:r>
        <w:rPr>
          <w:rFonts w:ascii="宋体" w:eastAsia="宋体" w:hAnsi="宋体" w:hint="eastAsia"/>
          <w:sz w:val="28"/>
          <w:szCs w:val="28"/>
        </w:rPr>
        <w:t>的路况</w:t>
      </w:r>
      <w:r w:rsidRPr="001D6A11">
        <w:rPr>
          <w:rFonts w:ascii="宋体" w:eastAsia="宋体" w:hAnsi="宋体" w:hint="eastAsia"/>
          <w:sz w:val="28"/>
          <w:szCs w:val="28"/>
        </w:rPr>
        <w:t>紧急情况，警告驾驶员路上有危险，并为</w:t>
      </w:r>
      <w:r>
        <w:rPr>
          <w:rFonts w:ascii="宋体" w:eastAsia="宋体" w:hAnsi="宋体" w:hint="eastAsia"/>
          <w:sz w:val="28"/>
          <w:szCs w:val="28"/>
        </w:rPr>
        <w:t>其</w:t>
      </w:r>
      <w:r w:rsidRPr="001D6A11">
        <w:rPr>
          <w:rFonts w:ascii="宋体" w:eastAsia="宋体" w:hAnsi="宋体" w:hint="eastAsia"/>
          <w:sz w:val="28"/>
          <w:szCs w:val="28"/>
        </w:rPr>
        <w:t>采取相应的策略提供依据。</w:t>
      </w:r>
      <w:r>
        <w:rPr>
          <w:rFonts w:ascii="宋体" w:eastAsia="宋体" w:hAnsi="宋体" w:hint="eastAsia"/>
          <w:sz w:val="28"/>
          <w:szCs w:val="28"/>
        </w:rPr>
        <w:t>同时</w:t>
      </w:r>
      <w:r w:rsidRPr="001D6A11">
        <w:rPr>
          <w:rFonts w:ascii="宋体" w:eastAsia="宋体" w:hAnsi="宋体" w:hint="eastAsia"/>
          <w:sz w:val="28"/>
          <w:szCs w:val="28"/>
        </w:rPr>
        <w:t>驾驶员信息系统还可向驾驶员提供强制性命令，例如减速限制或者由于某高速公路路段或某车道关闭，要求</w:t>
      </w:r>
      <w:r w:rsidRPr="001D6A11">
        <w:rPr>
          <w:rFonts w:ascii="宋体" w:eastAsia="宋体" w:hAnsi="宋体" w:hint="eastAsia"/>
          <w:sz w:val="28"/>
          <w:szCs w:val="28"/>
        </w:rPr>
        <w:lastRenderedPageBreak/>
        <w:t>驾驶员改道行驶。从而使主线上的交通流的速度能随车流密度的改变而变化，以保证交通流的均匀和稳定，同时还能提高道路通行能力</w:t>
      </w:r>
      <w:r>
        <w:rPr>
          <w:rFonts w:ascii="宋体" w:eastAsia="宋体" w:hAnsi="宋体" w:hint="eastAsia"/>
          <w:sz w:val="28"/>
          <w:szCs w:val="28"/>
        </w:rPr>
        <w:t>。</w:t>
      </w:r>
    </w:p>
    <w:p w14:paraId="683712BC" w14:textId="66B78748" w:rsidR="004C0002" w:rsidRPr="001D6A11" w:rsidRDefault="0014736C" w:rsidP="001D6A11">
      <w:pPr>
        <w:ind w:firstLineChars="200" w:firstLine="560"/>
        <w:rPr>
          <w:rFonts w:ascii="宋体" w:eastAsia="宋体" w:hAnsi="宋体"/>
          <w:sz w:val="28"/>
          <w:szCs w:val="28"/>
        </w:rPr>
      </w:pPr>
      <w:r>
        <w:rPr>
          <w:rFonts w:ascii="宋体" w:eastAsia="宋体" w:hAnsi="宋体" w:hint="eastAsia"/>
          <w:sz w:val="28"/>
          <w:szCs w:val="28"/>
        </w:rPr>
        <w:t>其中</w:t>
      </w:r>
      <w:r w:rsidR="001D6A11" w:rsidRPr="001D6A11">
        <w:rPr>
          <w:rFonts w:ascii="宋体" w:eastAsia="宋体" w:hAnsi="宋体" w:hint="eastAsia"/>
          <w:sz w:val="28"/>
          <w:szCs w:val="28"/>
        </w:rPr>
        <w:t>隧道入口前</w:t>
      </w:r>
      <w:r>
        <w:rPr>
          <w:rFonts w:ascii="宋体" w:eastAsia="宋体" w:hAnsi="宋体" w:hint="eastAsia"/>
          <w:sz w:val="28"/>
          <w:szCs w:val="28"/>
        </w:rPr>
        <w:t>的</w:t>
      </w:r>
      <w:r w:rsidR="001D6A11" w:rsidRPr="001D6A11">
        <w:rPr>
          <w:rFonts w:ascii="宋体" w:eastAsia="宋体" w:hAnsi="宋体"/>
          <w:sz w:val="28"/>
          <w:szCs w:val="28"/>
        </w:rPr>
        <w:t>LED大屏，不仅发布文字进行预警提示，同时分梯度显示最大行驶速度建议值，对驶入隧道车辆进行预警提示，隧道内外设备系统实时联动，自动实现安全预警管理。信息实时上传至高速控制中心，并显示事件路段图像、发生位置、时间等相关重要信息，以便高速管理部门能及时采取措施处理。当隧道内交通事件解除，全系统自动恢复正常状态。系统实现了对高速公路隧道全路段实时监控和自动安全预警文字提示，降低事故率、提高道路通行能力，提升了高速管理部门的安全管理效率和水平。</w:t>
      </w:r>
    </w:p>
    <w:p w14:paraId="5BA29389" w14:textId="3BECCB39" w:rsidR="004C0002" w:rsidRDefault="008A3039" w:rsidP="004C0002">
      <w:pPr>
        <w:ind w:firstLineChars="200" w:firstLine="560"/>
        <w:rPr>
          <w:rFonts w:ascii="宋体" w:eastAsia="宋体" w:hAnsi="宋体"/>
          <w:sz w:val="28"/>
          <w:szCs w:val="28"/>
        </w:rPr>
      </w:pPr>
      <w:r w:rsidRPr="008A3039">
        <w:rPr>
          <w:rFonts w:ascii="宋体" w:eastAsia="宋体" w:hAnsi="宋体" w:hint="eastAsia"/>
          <w:sz w:val="28"/>
          <w:szCs w:val="28"/>
        </w:rPr>
        <w:t>鉴于目前</w:t>
      </w:r>
      <w:r>
        <w:rPr>
          <w:rFonts w:ascii="宋体" w:eastAsia="宋体" w:hAnsi="宋体" w:hint="eastAsia"/>
          <w:sz w:val="28"/>
          <w:szCs w:val="28"/>
        </w:rPr>
        <w:t>我国</w:t>
      </w:r>
      <w:r w:rsidRPr="008A3039">
        <w:rPr>
          <w:rFonts w:ascii="宋体" w:eastAsia="宋体" w:hAnsi="宋体" w:hint="eastAsia"/>
          <w:sz w:val="28"/>
          <w:szCs w:val="28"/>
        </w:rPr>
        <w:t>高速公路路网中，并行路线数量有限，实施路径诱导的条件不完备，因此选用可变限速控制方式作为高速公路的主线控制方式，提高路段运行效率。</w:t>
      </w:r>
    </w:p>
    <w:p w14:paraId="063D1277" w14:textId="426CBAA0" w:rsidR="008A3039" w:rsidRDefault="008A3039" w:rsidP="004C0002">
      <w:pPr>
        <w:ind w:firstLineChars="200" w:firstLine="560"/>
        <w:rPr>
          <w:rFonts w:ascii="宋体" w:eastAsia="宋体" w:hAnsi="宋体"/>
          <w:sz w:val="28"/>
          <w:szCs w:val="28"/>
        </w:rPr>
      </w:pPr>
      <w:r>
        <w:rPr>
          <w:rFonts w:ascii="宋体" w:eastAsia="宋体" w:hAnsi="宋体" w:hint="eastAsia"/>
          <w:sz w:val="28"/>
          <w:szCs w:val="28"/>
        </w:rPr>
        <w:t>目前全系统已</w:t>
      </w:r>
      <w:r w:rsidRPr="008A3039">
        <w:rPr>
          <w:rFonts w:ascii="宋体" w:eastAsia="宋体" w:hAnsi="宋体" w:hint="eastAsia"/>
          <w:sz w:val="28"/>
          <w:szCs w:val="28"/>
        </w:rPr>
        <w:t>进行</w:t>
      </w:r>
      <w:r>
        <w:rPr>
          <w:rFonts w:ascii="宋体" w:eastAsia="宋体" w:hAnsi="宋体" w:hint="eastAsia"/>
          <w:sz w:val="28"/>
          <w:szCs w:val="28"/>
        </w:rPr>
        <w:t>了现场试验调试</w:t>
      </w:r>
      <w:r w:rsidRPr="008A3039">
        <w:rPr>
          <w:rFonts w:ascii="宋体" w:eastAsia="宋体" w:hAnsi="宋体" w:hint="eastAsia"/>
          <w:sz w:val="28"/>
          <w:szCs w:val="28"/>
        </w:rPr>
        <w:t>，在隧道入口及隧道内部共计安装两台检测范围为</w:t>
      </w:r>
      <w:r w:rsidRPr="008A3039">
        <w:rPr>
          <w:rFonts w:ascii="宋体" w:eastAsia="宋体" w:hAnsi="宋体"/>
          <w:sz w:val="28"/>
          <w:szCs w:val="28"/>
        </w:rPr>
        <w:t>600米的全向毫米波雷达用于采集现场道路车流量、车速、车流密度、车辆大小等数据，安装方式采取侧壁安装，高度在3.5—8m之间可选。采集到的数据通过通信线路子系统回传给监控数据中心中央控制设施，监控中心所接收到的众多交通参数是外场毫米波雷达检测到的，在用于计算形成高速公路控制方案时要经过适当的处理,使之成为高速公路某个方向的交通流参数。</w:t>
      </w:r>
    </w:p>
    <w:p w14:paraId="5E8B7761" w14:textId="1983C3F1" w:rsidR="00441200" w:rsidRPr="00441200" w:rsidRDefault="008556AF" w:rsidP="00441200">
      <w:pPr>
        <w:ind w:firstLineChars="200" w:firstLine="560"/>
        <w:rPr>
          <w:rFonts w:ascii="宋体" w:eastAsia="宋体" w:hAnsi="宋体"/>
          <w:sz w:val="28"/>
          <w:szCs w:val="28"/>
        </w:rPr>
      </w:pPr>
      <w:r w:rsidRPr="004C0002">
        <w:rPr>
          <w:rFonts w:ascii="宋体" w:eastAsia="宋体" w:hAnsi="宋体" w:hint="eastAsia"/>
          <w:sz w:val="28"/>
          <w:szCs w:val="28"/>
        </w:rPr>
        <w:t>全向广域毫米波雷达精准感知</w:t>
      </w:r>
      <w:r>
        <w:rPr>
          <w:rFonts w:ascii="宋体" w:eastAsia="宋体" w:hAnsi="宋体" w:hint="eastAsia"/>
          <w:sz w:val="28"/>
          <w:szCs w:val="28"/>
        </w:rPr>
        <w:t>系统的发展方向：</w:t>
      </w:r>
    </w:p>
    <w:p w14:paraId="276FBAC7" w14:textId="77777777" w:rsidR="00441200" w:rsidRPr="00441200" w:rsidRDefault="00441200" w:rsidP="00441200">
      <w:pPr>
        <w:ind w:firstLineChars="200" w:firstLine="560"/>
        <w:rPr>
          <w:rFonts w:ascii="宋体" w:eastAsia="宋体" w:hAnsi="宋体"/>
          <w:sz w:val="28"/>
          <w:szCs w:val="28"/>
        </w:rPr>
      </w:pPr>
      <w:r w:rsidRPr="00441200">
        <w:rPr>
          <w:rFonts w:ascii="宋体" w:eastAsia="宋体" w:hAnsi="宋体" w:hint="eastAsia"/>
          <w:sz w:val="28"/>
          <w:szCs w:val="28"/>
        </w:rPr>
        <w:t>（</w:t>
      </w:r>
      <w:r w:rsidRPr="00441200">
        <w:rPr>
          <w:rFonts w:ascii="宋体" w:eastAsia="宋体" w:hAnsi="宋体"/>
          <w:sz w:val="28"/>
          <w:szCs w:val="28"/>
        </w:rPr>
        <w:t>1）精准感知技术与其他平台的联动对接</w:t>
      </w:r>
    </w:p>
    <w:p w14:paraId="045D2569" w14:textId="6C3013FE" w:rsidR="00441200" w:rsidRPr="00441200" w:rsidRDefault="00441200" w:rsidP="00441200">
      <w:pPr>
        <w:ind w:firstLineChars="200" w:firstLine="560"/>
        <w:rPr>
          <w:rFonts w:ascii="宋体" w:eastAsia="宋体" w:hAnsi="宋体"/>
          <w:sz w:val="28"/>
          <w:szCs w:val="28"/>
        </w:rPr>
      </w:pPr>
      <w:r w:rsidRPr="00441200">
        <w:rPr>
          <w:rFonts w:ascii="宋体" w:eastAsia="宋体" w:hAnsi="宋体" w:hint="eastAsia"/>
          <w:sz w:val="28"/>
          <w:szCs w:val="28"/>
        </w:rPr>
        <w:lastRenderedPageBreak/>
        <w:t>将毫米波全向广域交通监测雷达与其他交通采集设备如视频监控、气象要素仪等其他系统进行平台联动对接，对采集到的交通信息进行分析、分类、汇总，实现路网的全息全景感知与智能化的综合交通控制，作为高速公路大数据建设的基础数据沉淀，为道路的安全管理、应急指挥、辅助决策等提供有力支撑。</w:t>
      </w:r>
    </w:p>
    <w:p w14:paraId="0470DAB4" w14:textId="72364E69" w:rsidR="00441200" w:rsidRPr="00441200" w:rsidRDefault="00441200" w:rsidP="00441200">
      <w:pPr>
        <w:ind w:firstLineChars="200" w:firstLine="560"/>
        <w:rPr>
          <w:rFonts w:ascii="宋体" w:eastAsia="宋体" w:hAnsi="宋体"/>
          <w:sz w:val="28"/>
          <w:szCs w:val="28"/>
        </w:rPr>
      </w:pPr>
      <w:r w:rsidRPr="00441200">
        <w:rPr>
          <w:rFonts w:ascii="宋体" w:eastAsia="宋体" w:hAnsi="宋体" w:hint="eastAsia"/>
          <w:sz w:val="28"/>
          <w:szCs w:val="28"/>
        </w:rPr>
        <w:t>（</w:t>
      </w:r>
      <w:r w:rsidRPr="00441200">
        <w:rPr>
          <w:rFonts w:ascii="宋体" w:eastAsia="宋体" w:hAnsi="宋体"/>
          <w:sz w:val="28"/>
          <w:szCs w:val="28"/>
        </w:rPr>
        <w:t>2）</w:t>
      </w:r>
      <w:r w:rsidR="008556AF">
        <w:rPr>
          <w:rFonts w:ascii="宋体" w:eastAsia="宋体" w:hAnsi="宋体" w:hint="eastAsia"/>
          <w:sz w:val="28"/>
          <w:szCs w:val="28"/>
        </w:rPr>
        <w:t>用于高速公路</w:t>
      </w:r>
      <w:r w:rsidR="008556AF" w:rsidRPr="00441200">
        <w:rPr>
          <w:rFonts w:ascii="宋体" w:eastAsia="宋体" w:hAnsi="宋体"/>
          <w:sz w:val="28"/>
          <w:szCs w:val="28"/>
        </w:rPr>
        <w:t>匝道</w:t>
      </w:r>
      <w:r w:rsidR="008556AF">
        <w:rPr>
          <w:rFonts w:ascii="宋体" w:eastAsia="宋体" w:hAnsi="宋体" w:hint="eastAsia"/>
          <w:sz w:val="28"/>
          <w:szCs w:val="28"/>
        </w:rPr>
        <w:t>控制</w:t>
      </w:r>
      <w:r w:rsidRPr="00441200">
        <w:rPr>
          <w:rFonts w:ascii="宋体" w:eastAsia="宋体" w:hAnsi="宋体"/>
          <w:sz w:val="28"/>
          <w:szCs w:val="28"/>
        </w:rPr>
        <w:t>系统</w:t>
      </w:r>
    </w:p>
    <w:p w14:paraId="2E5E16D7" w14:textId="4A451BFA" w:rsidR="00441200" w:rsidRPr="00441200" w:rsidRDefault="00441200" w:rsidP="007D107F">
      <w:pPr>
        <w:ind w:firstLineChars="200" w:firstLine="560"/>
        <w:rPr>
          <w:rFonts w:ascii="宋体" w:eastAsia="宋体" w:hAnsi="宋体"/>
          <w:sz w:val="28"/>
          <w:szCs w:val="28"/>
        </w:rPr>
      </w:pPr>
      <w:r w:rsidRPr="00441200">
        <w:rPr>
          <w:rFonts w:ascii="宋体" w:eastAsia="宋体" w:hAnsi="宋体" w:hint="eastAsia"/>
          <w:sz w:val="28"/>
          <w:szCs w:val="28"/>
        </w:rPr>
        <w:t>高速公路交通控制分为入口匝道控制、主线可变限速控制、通道控制三种方式。相较通过在原有高速公路上附加支线而言，通过对入口匝道控制、主线控制、通道控制等途径来对高速公路运行的进行综合交通控制，其成本仅占公路全部投资的</w:t>
      </w:r>
      <w:r w:rsidRPr="00441200">
        <w:rPr>
          <w:rFonts w:ascii="宋体" w:eastAsia="宋体" w:hAnsi="宋体"/>
          <w:sz w:val="28"/>
          <w:szCs w:val="28"/>
        </w:rPr>
        <w:t>5%-10%。</w:t>
      </w:r>
      <w:r w:rsidR="007D107F">
        <w:rPr>
          <w:rFonts w:ascii="宋体" w:eastAsia="宋体" w:hAnsi="宋体" w:hint="eastAsia"/>
          <w:sz w:val="28"/>
          <w:szCs w:val="28"/>
        </w:rPr>
        <w:t>可以</w:t>
      </w:r>
      <w:r w:rsidRPr="00441200">
        <w:rPr>
          <w:rFonts w:ascii="宋体" w:eastAsia="宋体" w:hAnsi="宋体" w:hint="eastAsia"/>
          <w:sz w:val="28"/>
          <w:szCs w:val="28"/>
        </w:rPr>
        <w:t>采用理论研究、模型算法、仿真分析和试验测试相结合的方法，从多角度分析</w:t>
      </w:r>
      <w:r w:rsidR="008556AF" w:rsidRPr="004C0002">
        <w:rPr>
          <w:rFonts w:ascii="宋体" w:eastAsia="宋体" w:hAnsi="宋体" w:hint="eastAsia"/>
          <w:sz w:val="28"/>
          <w:szCs w:val="28"/>
        </w:rPr>
        <w:t>全向广域毫米波雷达精准感知</w:t>
      </w:r>
      <w:r w:rsidR="008556AF">
        <w:rPr>
          <w:rFonts w:ascii="宋体" w:eastAsia="宋体" w:hAnsi="宋体" w:hint="eastAsia"/>
          <w:sz w:val="28"/>
          <w:szCs w:val="28"/>
        </w:rPr>
        <w:t>系统</w:t>
      </w:r>
      <w:r w:rsidRPr="00441200">
        <w:rPr>
          <w:rFonts w:ascii="宋体" w:eastAsia="宋体" w:hAnsi="宋体" w:hint="eastAsia"/>
          <w:sz w:val="28"/>
          <w:szCs w:val="28"/>
        </w:rPr>
        <w:t>对匝道分流诱导产生的实际影响，以及对提高常发瓶颈区通行能力的实际作用，使系统规模化推广应用。</w:t>
      </w:r>
    </w:p>
    <w:p w14:paraId="6A9EF318" w14:textId="4749E563" w:rsidR="00441200" w:rsidRPr="00441200" w:rsidRDefault="00441200" w:rsidP="00441200">
      <w:pPr>
        <w:ind w:firstLineChars="200" w:firstLine="560"/>
        <w:rPr>
          <w:rFonts w:ascii="宋体" w:eastAsia="宋体" w:hAnsi="宋体"/>
          <w:sz w:val="28"/>
          <w:szCs w:val="28"/>
        </w:rPr>
      </w:pPr>
      <w:r w:rsidRPr="00441200">
        <w:rPr>
          <w:rFonts w:ascii="宋体" w:eastAsia="宋体" w:hAnsi="宋体" w:hint="eastAsia"/>
          <w:sz w:val="28"/>
          <w:szCs w:val="28"/>
        </w:rPr>
        <w:t>（</w:t>
      </w:r>
      <w:r w:rsidRPr="00441200">
        <w:rPr>
          <w:rFonts w:ascii="宋体" w:eastAsia="宋体" w:hAnsi="宋体"/>
          <w:sz w:val="28"/>
          <w:szCs w:val="28"/>
        </w:rPr>
        <w:t>3）可全面提升高速公路信息化水平</w:t>
      </w:r>
    </w:p>
    <w:p w14:paraId="01610A6C" w14:textId="1746E702" w:rsidR="00207E7E" w:rsidRPr="008A3039" w:rsidRDefault="00441200" w:rsidP="004C0002">
      <w:pPr>
        <w:ind w:firstLineChars="200" w:firstLine="560"/>
        <w:rPr>
          <w:rFonts w:ascii="宋体" w:eastAsia="宋体" w:hAnsi="宋体"/>
          <w:sz w:val="28"/>
          <w:szCs w:val="28"/>
        </w:rPr>
      </w:pPr>
      <w:r w:rsidRPr="00441200">
        <w:rPr>
          <w:rFonts w:ascii="宋体" w:eastAsia="宋体" w:hAnsi="宋体" w:hint="eastAsia"/>
          <w:sz w:val="28"/>
          <w:szCs w:val="28"/>
        </w:rPr>
        <w:t>基于精准感知的高速公路智能运行安全动态监测及主线控制系统在路段全线推广应用后，后台系统可获得各路段实时车流、车速、事件等信息与数据，与其他平台联动后结合</w:t>
      </w:r>
      <w:r w:rsidRPr="00441200">
        <w:rPr>
          <w:rFonts w:ascii="宋体" w:eastAsia="宋体" w:hAnsi="宋体"/>
          <w:sz w:val="28"/>
          <w:szCs w:val="28"/>
        </w:rPr>
        <w:t>GIS地图，获取更多诸如路段气象信息、养护作业信息等更加全面的数据，作为高速公路大数据建设的基础数据沉淀，为道路的安全管理、应急指挥、辅助决策等提供了有力的支撑，从而全面提升高速公路信息化水平。</w:t>
      </w:r>
    </w:p>
    <w:sectPr w:rsidR="00207E7E" w:rsidRPr="008A303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4367AC" w14:textId="77777777" w:rsidR="007F43FC" w:rsidRDefault="007F43FC" w:rsidP="00055994">
      <w:r>
        <w:separator/>
      </w:r>
    </w:p>
  </w:endnote>
  <w:endnote w:type="continuationSeparator" w:id="0">
    <w:p w14:paraId="36AAF0EF" w14:textId="77777777" w:rsidR="007F43FC" w:rsidRDefault="007F43FC" w:rsidP="000559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黑体">
    <w:altName w:val="SimHei"/>
    <w:panose1 w:val="02010609060101010101"/>
    <w:charset w:val="86"/>
    <w:family w:val="auto"/>
    <w:pitch w:val="variable"/>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295C1C" w14:textId="77777777" w:rsidR="007F43FC" w:rsidRDefault="007F43FC" w:rsidP="00055994">
      <w:r>
        <w:separator/>
      </w:r>
    </w:p>
  </w:footnote>
  <w:footnote w:type="continuationSeparator" w:id="0">
    <w:p w14:paraId="366E9133" w14:textId="77777777" w:rsidR="007F43FC" w:rsidRDefault="007F43FC" w:rsidP="0005599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78D3"/>
    <w:rsid w:val="00000CC0"/>
    <w:rsid w:val="00055994"/>
    <w:rsid w:val="00062554"/>
    <w:rsid w:val="000C4127"/>
    <w:rsid w:val="00115075"/>
    <w:rsid w:val="0014736C"/>
    <w:rsid w:val="001B7AAB"/>
    <w:rsid w:val="001D42D9"/>
    <w:rsid w:val="001D6A11"/>
    <w:rsid w:val="00207E7E"/>
    <w:rsid w:val="002921F7"/>
    <w:rsid w:val="00293613"/>
    <w:rsid w:val="002A4485"/>
    <w:rsid w:val="00427421"/>
    <w:rsid w:val="00441200"/>
    <w:rsid w:val="004763FD"/>
    <w:rsid w:val="00482056"/>
    <w:rsid w:val="00487FBD"/>
    <w:rsid w:val="004C0002"/>
    <w:rsid w:val="005A771E"/>
    <w:rsid w:val="006C78D3"/>
    <w:rsid w:val="007260BA"/>
    <w:rsid w:val="007A3634"/>
    <w:rsid w:val="007D107F"/>
    <w:rsid w:val="007E5DF3"/>
    <w:rsid w:val="007F43FC"/>
    <w:rsid w:val="008556AF"/>
    <w:rsid w:val="00882695"/>
    <w:rsid w:val="008A3039"/>
    <w:rsid w:val="00900CD0"/>
    <w:rsid w:val="00927D25"/>
    <w:rsid w:val="00B17993"/>
    <w:rsid w:val="00B21518"/>
    <w:rsid w:val="00C67CE9"/>
    <w:rsid w:val="00E7461B"/>
    <w:rsid w:val="00FF50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B91646"/>
  <w15:chartTrackingRefBased/>
  <w15:docId w15:val="{DF1CBAAE-0115-447D-B837-617149B135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5599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55994"/>
    <w:rPr>
      <w:sz w:val="18"/>
      <w:szCs w:val="18"/>
    </w:rPr>
  </w:style>
  <w:style w:type="paragraph" w:styleId="a5">
    <w:name w:val="footer"/>
    <w:basedOn w:val="a"/>
    <w:link w:val="a6"/>
    <w:uiPriority w:val="99"/>
    <w:unhideWhenUsed/>
    <w:rsid w:val="00055994"/>
    <w:pPr>
      <w:tabs>
        <w:tab w:val="center" w:pos="4153"/>
        <w:tab w:val="right" w:pos="8306"/>
      </w:tabs>
      <w:snapToGrid w:val="0"/>
      <w:jc w:val="left"/>
    </w:pPr>
    <w:rPr>
      <w:sz w:val="18"/>
      <w:szCs w:val="18"/>
    </w:rPr>
  </w:style>
  <w:style w:type="character" w:customStyle="1" w:styleId="a6">
    <w:name w:val="页脚 字符"/>
    <w:basedOn w:val="a0"/>
    <w:link w:val="a5"/>
    <w:uiPriority w:val="99"/>
    <w:rsid w:val="00055994"/>
    <w:rPr>
      <w:sz w:val="18"/>
      <w:szCs w:val="18"/>
    </w:rPr>
  </w:style>
  <w:style w:type="paragraph" w:styleId="a7">
    <w:name w:val="Plain Text"/>
    <w:basedOn w:val="a"/>
    <w:link w:val="a8"/>
    <w:qFormat/>
    <w:rsid w:val="00C67CE9"/>
    <w:rPr>
      <w:rFonts w:ascii="宋体" w:eastAsia="宋体" w:hAnsi="Courier New" w:cs="Times New Roman"/>
      <w:szCs w:val="20"/>
      <w:lang w:val="en-GB"/>
    </w:rPr>
  </w:style>
  <w:style w:type="character" w:customStyle="1" w:styleId="a8">
    <w:name w:val="纯文本 字符"/>
    <w:basedOn w:val="a0"/>
    <w:link w:val="a7"/>
    <w:qFormat/>
    <w:rsid w:val="00C67CE9"/>
    <w:rPr>
      <w:rFonts w:ascii="宋体" w:eastAsia="宋体" w:hAnsi="Courier New" w:cs="Times New Roman"/>
      <w:szCs w:val="20"/>
      <w:lang w:val="en-GB"/>
    </w:rPr>
  </w:style>
  <w:style w:type="paragraph" w:styleId="a9">
    <w:name w:val="Normal (Web)"/>
    <w:basedOn w:val="a"/>
    <w:uiPriority w:val="99"/>
    <w:semiHidden/>
    <w:unhideWhenUsed/>
    <w:rsid w:val="001D42D9"/>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281578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166</TotalTime>
  <Pages>6</Pages>
  <Words>541</Words>
  <Characters>3085</Characters>
  <Application>Microsoft Office Word</Application>
  <DocSecurity>0</DocSecurity>
  <Lines>25</Lines>
  <Paragraphs>7</Paragraphs>
  <ScaleCrop>false</ScaleCrop>
  <Company/>
  <LinksUpToDate>false</LinksUpToDate>
  <CharactersWithSpaces>3619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19</cp:revision>
  <dcterms:created xsi:type="dcterms:W3CDTF">2020-03-19T07:47:00Z</dcterms:created>
  <dcterms:modified xsi:type="dcterms:W3CDTF">2020-04-01T02:11:00Z</dcterms:modified>
</cp:coreProperties>
</file>