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400"/>
        <w:rPr>
          <w:rFonts w:hint="eastAsia" w:eastAsia="宋体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豫西南</w:t>
      </w:r>
      <w:r>
        <w:rPr>
          <w:rFonts w:hint="eastAsia"/>
          <w:b/>
          <w:bCs/>
          <w:sz w:val="36"/>
          <w:szCs w:val="36"/>
        </w:rPr>
        <w:t>地膜水稻</w:t>
      </w:r>
      <w:r>
        <w:rPr>
          <w:rFonts w:hint="eastAsia"/>
          <w:b/>
          <w:bCs/>
          <w:sz w:val="36"/>
          <w:szCs w:val="36"/>
          <w:lang w:eastAsia="zh-CN"/>
        </w:rPr>
        <w:t>关键</w:t>
      </w:r>
      <w:r>
        <w:rPr>
          <w:rFonts w:hint="eastAsia"/>
          <w:b/>
          <w:bCs/>
          <w:sz w:val="36"/>
          <w:szCs w:val="36"/>
        </w:rPr>
        <w:t>栽培技术</w:t>
      </w:r>
      <w:r>
        <w:rPr>
          <w:rFonts w:hint="eastAsia"/>
          <w:b/>
          <w:bCs/>
          <w:sz w:val="36"/>
          <w:szCs w:val="36"/>
          <w:lang w:eastAsia="zh-CN"/>
        </w:rPr>
        <w:t>要点</w:t>
      </w:r>
    </w:p>
    <w:p>
      <w:pPr>
        <w:spacing w:line="360" w:lineRule="auto"/>
        <w:rPr>
          <w:rFonts w:ascii="仿宋" w:hAnsi="仿宋" w:eastAsia="仿宋" w:cs="仿宋"/>
          <w:kern w:val="0"/>
          <w:sz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kern w:val="0"/>
          <w:sz w:val="24"/>
        </w:rPr>
        <w:t>贾东焕</w:t>
      </w:r>
    </w:p>
    <w:p>
      <w:pPr>
        <w:spacing w:line="360" w:lineRule="auto"/>
        <w:ind w:firstLine="1440" w:firstLineChars="600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仿宋" w:hAnsi="仿宋" w:eastAsia="仿宋" w:cs="仿宋"/>
          <w:kern w:val="0"/>
          <w:sz w:val="24"/>
        </w:rPr>
        <w:t>河南省西峡县原种场  河南省</w:t>
      </w:r>
      <w:r>
        <w:rPr>
          <w:rFonts w:hint="eastAsia" w:ascii="仿宋" w:hAnsi="仿宋" w:eastAsia="仿宋" w:cs="仿宋"/>
          <w:kern w:val="0"/>
          <w:sz w:val="24"/>
          <w:lang w:eastAsia="zh-CN"/>
        </w:rPr>
        <w:t>西峡县</w:t>
      </w:r>
      <w:r>
        <w:rPr>
          <w:rFonts w:hint="eastAsia" w:ascii="仿宋" w:hAnsi="仿宋" w:eastAsia="仿宋" w:cs="仿宋"/>
          <w:kern w:val="0"/>
          <w:sz w:val="24"/>
        </w:rPr>
        <w:t>474550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 </w:t>
      </w:r>
    </w:p>
    <w:p>
      <w:pPr>
        <w:jc w:val="both"/>
        <w:rPr>
          <w:rFonts w:ascii="宋体" w:hAnsi="宋体" w:eastAsia="宋体" w:cs="宋体"/>
          <w:b/>
          <w:spacing w:val="-1"/>
          <w:sz w:val="21"/>
          <w:szCs w:val="21"/>
        </w:rPr>
      </w:pP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摘要： 水稻地膜覆盖栽培技术</w:t>
      </w:r>
      <w:r>
        <w:rPr>
          <w:rFonts w:hint="eastAsia" w:ascii="宋体" w:hAnsi="宋体" w:cs="宋体"/>
          <w:b/>
          <w:spacing w:val="-1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目前</w:t>
      </w:r>
      <w:r>
        <w:rPr>
          <w:rFonts w:hint="eastAsia" w:ascii="宋体" w:hAnsi="宋体" w:cs="宋体"/>
          <w:b/>
          <w:spacing w:val="-1"/>
          <w:sz w:val="21"/>
          <w:szCs w:val="21"/>
          <w:lang w:eastAsia="zh-CN"/>
        </w:rPr>
        <w:t>在水稻生产上新型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应用</w:t>
      </w:r>
      <w:r>
        <w:rPr>
          <w:rFonts w:hint="eastAsia" w:ascii="宋体" w:hAnsi="宋体" w:cs="宋体"/>
          <w:b/>
          <w:spacing w:val="-1"/>
          <w:sz w:val="21"/>
          <w:szCs w:val="21"/>
          <w:lang w:eastAsia="zh-CN"/>
        </w:rPr>
        <w:t>技术之一，具有增温、改土、保湿、节水、灭草等综合功能，对水稻返青成活，早生快发，达到早熟、优质高产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有着十分重要的意义。</w:t>
      </w:r>
      <w:r>
        <w:rPr>
          <w:rFonts w:hint="eastAsia" w:ascii="宋体" w:hAnsi="宋体" w:cs="宋体"/>
          <w:b/>
          <w:spacing w:val="-1"/>
          <w:sz w:val="21"/>
          <w:szCs w:val="21"/>
        </w:rPr>
        <w:t xml:space="preserve"> 我们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经过</w:t>
      </w:r>
      <w:r>
        <w:rPr>
          <w:rFonts w:hint="eastAsia" w:ascii="宋体" w:hAnsi="宋体" w:cs="宋体"/>
          <w:b/>
          <w:spacing w:val="-1"/>
          <w:sz w:val="21"/>
          <w:szCs w:val="21"/>
        </w:rPr>
        <w:t>多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年的试验探索，总结了</w:t>
      </w:r>
      <w:r>
        <w:rPr>
          <w:rFonts w:hint="eastAsia" w:ascii="宋体" w:hAnsi="宋体" w:cs="宋体"/>
          <w:b/>
          <w:spacing w:val="-1"/>
          <w:sz w:val="21"/>
          <w:szCs w:val="21"/>
          <w:lang w:eastAsia="zh-CN"/>
        </w:rPr>
        <w:t>豫西南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水稻地膜覆盖栽培技术规程关键技术要点，</w:t>
      </w:r>
      <w:r>
        <w:rPr>
          <w:rFonts w:hint="eastAsia" w:ascii="宋体" w:hAnsi="宋体" w:cs="宋体"/>
          <w:b/>
          <w:spacing w:val="-1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进一步推广应用提供参考。</w:t>
      </w:r>
    </w:p>
    <w:p>
      <w:pPr>
        <w:jc w:val="both"/>
        <w:rPr>
          <w:rFonts w:ascii="宋体" w:hAnsi="宋体" w:eastAsia="宋体" w:cs="宋体"/>
          <w:b/>
          <w:bCs/>
          <w:spacing w:val="-1"/>
          <w:sz w:val="18"/>
          <w:szCs w:val="18"/>
        </w:rPr>
      </w:pPr>
      <w:r>
        <w:rPr>
          <w:rFonts w:hint="eastAsia" w:ascii="宋体" w:hAnsi="宋体" w:eastAsia="宋体" w:cs="宋体"/>
          <w:b/>
          <w:spacing w:val="-1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 xml:space="preserve">    关键词：</w:t>
      </w:r>
      <w:r>
        <w:rPr>
          <w:rFonts w:hint="eastAsia" w:ascii="宋体" w:hAnsi="宋体" w:cs="宋体"/>
          <w:b/>
          <w:bCs/>
          <w:spacing w:val="-1"/>
          <w:sz w:val="18"/>
          <w:szCs w:val="18"/>
          <w:lang w:eastAsia="zh-CN"/>
        </w:rPr>
        <w:t>豫西南；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>水稻；</w:t>
      </w:r>
      <w:r>
        <w:rPr>
          <w:rFonts w:hint="eastAsia" w:ascii="宋体" w:hAnsi="宋体" w:cs="宋体"/>
          <w:b/>
          <w:bCs/>
          <w:spacing w:val="-1"/>
          <w:sz w:val="18"/>
          <w:szCs w:val="18"/>
          <w:lang w:eastAsia="zh-CN"/>
        </w:rPr>
        <w:t>地膜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>；技术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水稻地膜覆盖栽培技术是水稻大田起垄做畦覆盖地膜，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对地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膜打孔栽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水稻，开展全生育期湿润管理的栽培新技术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，具有改土增温、保湿节水、降低草害等综合功能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豫西南有冷浸烂泥田水稻田、低洼稻田近666hm2，通过地膜覆盖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可有利水稻返青成活，早生快发，增加有效分蘖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有效穗，提高结实率，达到优质高产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、提早成熟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的目的。</w:t>
      </w:r>
      <w:r>
        <w:rPr>
          <w:rFonts w:hint="eastAsia"/>
          <w:b w:val="0"/>
          <w:bCs w:val="0"/>
          <w:sz w:val="21"/>
          <w:szCs w:val="21"/>
        </w:rPr>
        <w:t>经过多年的试验探索，</w:t>
      </w:r>
      <w:r>
        <w:rPr>
          <w:rFonts w:hint="eastAsia"/>
          <w:b w:val="0"/>
          <w:bCs w:val="0"/>
          <w:sz w:val="21"/>
          <w:szCs w:val="21"/>
          <w:lang w:eastAsia="zh-CN"/>
        </w:rPr>
        <w:t>我们认为做好</w:t>
      </w:r>
      <w:r>
        <w:rPr>
          <w:rFonts w:hint="eastAsia"/>
          <w:b w:val="0"/>
          <w:bCs w:val="0"/>
          <w:sz w:val="21"/>
          <w:szCs w:val="21"/>
        </w:rPr>
        <w:t>豫西南地区</w:t>
      </w:r>
      <w:r>
        <w:rPr>
          <w:rFonts w:hint="eastAsia"/>
          <w:b w:val="0"/>
          <w:bCs w:val="0"/>
          <w:sz w:val="21"/>
          <w:szCs w:val="21"/>
          <w:lang w:eastAsia="zh-CN"/>
        </w:rPr>
        <w:t>地膜水稻</w:t>
      </w:r>
      <w:r>
        <w:rPr>
          <w:rFonts w:hint="eastAsia"/>
          <w:b w:val="0"/>
          <w:bCs w:val="0"/>
          <w:sz w:val="21"/>
          <w:szCs w:val="21"/>
        </w:rPr>
        <w:t>，</w:t>
      </w:r>
      <w:r>
        <w:rPr>
          <w:rFonts w:hint="eastAsia"/>
          <w:b w:val="0"/>
          <w:bCs w:val="0"/>
          <w:sz w:val="21"/>
          <w:szCs w:val="21"/>
          <w:lang w:eastAsia="zh-CN"/>
        </w:rPr>
        <w:t>应把握好以下几个关键技术环节。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育秧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管理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是基础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选好种子。选用品种要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适宜</w:t>
      </w:r>
      <w:r>
        <w:rPr>
          <w:rFonts w:hint="eastAsia"/>
          <w:b w:val="0"/>
          <w:bCs w:val="0"/>
          <w:sz w:val="21"/>
          <w:szCs w:val="21"/>
        </w:rPr>
        <w:t>豫西南地区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种植的矮秆粗壮抗倒伏、穗大、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增产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潜力大、同等条件下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选择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比常规栽培生育期稍长的水稻高产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优质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品种（组合）。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育好秧。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由于地膜水稻增温明显，生育进程显著加快，易倒伏。育秧时，宜适时早播种，当秧苗在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心期时用烯效唑进行化控处理；秧龄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达到三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插秧。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适时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插秧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。分析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年来气象数据表明，南阳市在生育前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4.25-5.25）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气温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低于平均值发生次数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，而孕穗灌浆期（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7.10-8.20）气温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低于平均值发生次数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采用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膜保温增温人为调节的手段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长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水稻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生育期，解决前期“苗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小而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不发”，后期“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结实率低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”的问题。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　整地做床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是根本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耕翻时将前茬作物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秸秆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根茬 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草之类清除干净，通过测土配方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施肥，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推荐施用生物复合肥、缓效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专用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控释肥等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生物肥、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磷钾肥全部做底肥，氮肥的 70%～80%用作底肥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，于整地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覆膜前一次性施入。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做床畦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地膜统一选用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规格宽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170㎝地膜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床畦宽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140㎝～150 ㎝。根据地块长短而定畦长，长短不限；行向宜于通风透光。每个床畦四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好排水沟，沟宽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30 ㎝、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20㎝～25 ㎝。整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应先干整成形，后放水泡田，再湿整抹平床面。达到畦面田平泥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柔，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光平如镜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无凹凸不平。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2.3覆膜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用覆膜机或以滚动膜捆办法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覆膜，将地膜紧贴畦面泥土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、没有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空隙，四周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泥5㎝～10cm深，达到膜泥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无缝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紧贴、严实平整。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打孔器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膜上打孔，按照插秧密度自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行调整距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合理密植。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南阳市当家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品种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目标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产量构成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单位面积穗数动态群体指标确定株行距和每穴株数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每667㎡基本苗为5～6万，每667㎡约插1.4万穴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一般行株距为：25cm～30cm×16.7cm，每空为一穴，每穴4～5个苗。每条畦上插6行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以浅插秧为宜。插秧完毕后，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及时进行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补苗和护膜，缺一穴补一穴，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破的要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泥，灌足沟水。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3本田管理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是关键</w:t>
      </w:r>
    </w:p>
    <w:bookmarkEnd w:id="0"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3.1灌水缓苗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插秧完毕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及时清沟灌水，使膜面有一层2㎝深的薄水层，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水面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不宜过深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或过浅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否则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易漂膜浮秧，过浅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导致地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面干燥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缓苗慢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水层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保持 2d～3 d，待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田间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缓苗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达到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70%以上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后撤掉水层。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3.2水分管理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经常保持畦沟有水、膜面无水，保持畦面湿润。做到晴天满沟水，阴天半沟水，晒田不灌水。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水稻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孕穗期保持3㎝～4㎝浅水层，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水稻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灌浆乳熟期间歇灌水。雨天及时排水，防止膜面淹水。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3.3分孽末期晒田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。田间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单位面积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数达到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理想产量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应构成的群体指标后，排水晒田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5d左右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看苗晒田，时间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灵活掌握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叶深绿应重晒、黄绿轻晒、黄色不晒，。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3.4合理追肥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。水稻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返青期缺肥严重田块，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应及时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补肥。拔节孕穗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追施一次穗肥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每667㎡均匀撒施氮肥总量的 20%左右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始穗期、灌浆期，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每667㎡用磷酸二氢钾 150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g兑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叶面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喷施。追肥期间床畦内只补水不排水，畦面保持浅水层 4cm。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3.5病虫草害防治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地膜覆盖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有利于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田间通风透光，湿度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低，抑制杂草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发生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，病虫草危害较轻。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南阳市稻区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一般病害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稻瘟病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虫害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地下害虫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螟虫、稻苞虫等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，地膜覆盖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防治方法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常规水稻管理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相同；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草害主要覆膜前化学封杀。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在整地深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耕前7d用草甘膦等灭生性除草剂喷施，翻覆膜前2d再用选择性除草剂（如丁苄等）进行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次土壤封闭处理。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稻株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穴眼里及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畦内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杂草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应及时拔除。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基金项目：河南省水稻产业体系南阳水稻试验站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163"/>
    <w:multiLevelType w:val="multilevel"/>
    <w:tmpl w:val="1FC91163"/>
    <w:lvl w:ilvl="0" w:tentative="0">
      <w:start w:val="1"/>
      <w:numFmt w:val="decimal"/>
      <w:pStyle w:val="6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4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7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A71A0"/>
    <w:rsid w:val="037D1121"/>
    <w:rsid w:val="03807B36"/>
    <w:rsid w:val="07CE294B"/>
    <w:rsid w:val="08E11C5D"/>
    <w:rsid w:val="08EC5D6F"/>
    <w:rsid w:val="0A5B1720"/>
    <w:rsid w:val="0C834E6B"/>
    <w:rsid w:val="0D640B9D"/>
    <w:rsid w:val="197554A2"/>
    <w:rsid w:val="1A687FB7"/>
    <w:rsid w:val="1C6F4776"/>
    <w:rsid w:val="1F5466A4"/>
    <w:rsid w:val="257342AB"/>
    <w:rsid w:val="27B73C7F"/>
    <w:rsid w:val="2A514D4F"/>
    <w:rsid w:val="2ACF1AC6"/>
    <w:rsid w:val="2E9D5E9A"/>
    <w:rsid w:val="2FCC7DA6"/>
    <w:rsid w:val="315C09F1"/>
    <w:rsid w:val="33F6620E"/>
    <w:rsid w:val="34453B22"/>
    <w:rsid w:val="34AA7363"/>
    <w:rsid w:val="363862F2"/>
    <w:rsid w:val="36BD3CB5"/>
    <w:rsid w:val="36DE433B"/>
    <w:rsid w:val="3B5228A2"/>
    <w:rsid w:val="3C917497"/>
    <w:rsid w:val="3F8B7FFF"/>
    <w:rsid w:val="435A71A0"/>
    <w:rsid w:val="485F05E2"/>
    <w:rsid w:val="48AB58AD"/>
    <w:rsid w:val="4A171253"/>
    <w:rsid w:val="4C374AA4"/>
    <w:rsid w:val="4F01192D"/>
    <w:rsid w:val="4F5A58FE"/>
    <w:rsid w:val="4FF415FC"/>
    <w:rsid w:val="504D693E"/>
    <w:rsid w:val="55BD7E42"/>
    <w:rsid w:val="56042FD2"/>
    <w:rsid w:val="561A4936"/>
    <w:rsid w:val="56AB0DBF"/>
    <w:rsid w:val="583D735E"/>
    <w:rsid w:val="59D66036"/>
    <w:rsid w:val="5FB16E15"/>
    <w:rsid w:val="61B572B4"/>
    <w:rsid w:val="67827378"/>
    <w:rsid w:val="6C4A684B"/>
    <w:rsid w:val="6DB475EA"/>
    <w:rsid w:val="728B2554"/>
    <w:rsid w:val="7AFF6B24"/>
    <w:rsid w:val="7CE50114"/>
    <w:rsid w:val="7D2D78B4"/>
    <w:rsid w:val="7F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条标题"/>
    <w:next w:val="5"/>
    <w:qFormat/>
    <w:uiPriority w:val="0"/>
    <w:pPr>
      <w:numPr>
        <w:ilvl w:val="1"/>
        <w:numId w:val="1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">
    <w:name w:val="章标题"/>
    <w:next w:val="5"/>
    <w:qFormat/>
    <w:uiPriority w:val="0"/>
    <w:pPr>
      <w:numPr>
        <w:ilvl w:val="0"/>
        <w:numId w:val="1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7">
    <w:name w:val="二级条标题"/>
    <w:basedOn w:val="4"/>
    <w:next w:val="5"/>
    <w:qFormat/>
    <w:uiPriority w:val="0"/>
    <w:pPr>
      <w:numPr>
        <w:ilvl w:val="2"/>
        <w:numId w:val="1"/>
      </w:numPr>
      <w:spacing w:before="50" w:after="50"/>
      <w:outlineLvl w:val="3"/>
    </w:pPr>
  </w:style>
  <w:style w:type="paragraph" w:customStyle="1" w:styleId="8">
    <w:name w:val="二级无"/>
    <w:basedOn w:val="7"/>
    <w:qFormat/>
    <w:uiPriority w:val="0"/>
    <w:pPr>
      <w:spacing w:before="0" w:beforeLines="0" w:after="0" w:afterLines="0"/>
      <w:ind w:left="0" w:firstLine="0"/>
    </w:pPr>
    <w:rPr>
      <w:rFonts w:ascii="宋体" w:eastAsia="宋体"/>
    </w:rPr>
  </w:style>
  <w:style w:type="paragraph" w:customStyle="1" w:styleId="9">
    <w:name w:val="目次、标准名称标题"/>
    <w:basedOn w:val="1"/>
    <w:next w:val="5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0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1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2020-03-26T05:46:00Z</dcterms:created>
  <dc:creator>Administrator</dc:creator>
  <cp:lastModifiedBy>Administrator</cp:lastModifiedBy>
  <dcterms:modified xsi:type="dcterms:W3CDTF">2020-04-02T01:26:26Z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