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02" w:firstLineChars="200"/>
        <w:jc w:val="cente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回归自然绝佳地  秦岭明珠太白山</w:t>
      </w:r>
    </w:p>
    <w:p>
      <w:pPr>
        <w:ind w:firstLine="602" w:firstLineChars="200"/>
        <w:jc w:val="center"/>
        <w:rPr>
          <w:rFonts w:hint="eastAsia" w:ascii="黑体" w:hAnsi="黑体" w:eastAsia="黑体" w:cs="黑体"/>
          <w:b/>
          <w:bCs/>
          <w:sz w:val="30"/>
          <w:szCs w:val="30"/>
          <w:lang w:val="en-US" w:eastAsia="zh-CN"/>
        </w:rPr>
      </w:pPr>
    </w:p>
    <w:p>
      <w:pPr>
        <w:ind w:firstLine="482" w:firstLineChars="200"/>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何晓军  杨晓俊</w:t>
      </w:r>
    </w:p>
    <w:p>
      <w:pPr>
        <w:ind w:firstLine="482" w:firstLineChars="200"/>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（陕西太白山国家级自然保护区管理局，陕西杨凌，712100）</w:t>
      </w:r>
    </w:p>
    <w:p>
      <w:pPr>
        <w:ind w:firstLine="482" w:firstLineChars="200"/>
        <w:jc w:val="center"/>
        <w:rPr>
          <w:rFonts w:hint="eastAsia" w:ascii="楷体" w:hAnsi="楷体" w:eastAsia="楷体" w:cs="楷体"/>
          <w:b/>
          <w:bCs/>
          <w:sz w:val="24"/>
          <w:szCs w:val="24"/>
          <w:lang w:val="en-US" w:eastAsia="zh-CN"/>
        </w:rPr>
      </w:pPr>
    </w:p>
    <w:p>
      <w:pPr>
        <w:ind w:firstLine="482" w:firstLineChars="200"/>
        <w:jc w:val="center"/>
        <w:rPr>
          <w:rFonts w:hint="eastAsia" w:ascii="楷体" w:hAnsi="楷体" w:eastAsia="楷体" w:cs="楷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摘要：秦岭中国南北地理、气候分界线，太白山是秦岭主峰，具有典型的地理、气候、植被、生物、水系之南北分界特征。是关中地区水源涵养地、秦岭大熊猫分布的最北界、更是享誉中外的旅游胜地和陕西省著名的科研和宣教基地。太白山生态地位是独一无二，是秦岭乃至世界上最具生态战略意义和价值的代表性地区，是秦岭地区开展生态教育、森林探秘、回归自然的绝佳场所。</w:t>
      </w:r>
    </w:p>
    <w:p>
      <w:pPr>
        <w:ind w:firstLine="211" w:firstLineChars="100"/>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Abstract: dividing line between north and south qinling China geography and climate, taibai mountain is the qinling mountain, as the typical climate vegetation biological drainage is characterized the boundary between the north and the south of the guanzhong region to the north boundary of qinling giant panda distribution of water conservation is the world-famous resort and shaanxi province famous scientific research and education base of taibai mountain ecological status is unique, is qinling and even the world's most representative area, ecological strategic significance and value of qinling region to carry out the ecological education forest road is an excellent place to return to nature</w:t>
      </w:r>
    </w:p>
    <w:p>
      <w:pPr>
        <w:ind w:firstLine="211" w:firstLineChars="100"/>
        <w:rPr>
          <w:rFonts w:hint="eastAsia" w:ascii="楷体" w:hAnsi="楷体" w:eastAsia="楷体" w:cs="楷体"/>
          <w:b/>
          <w:bCs/>
          <w:sz w:val="21"/>
          <w:szCs w:val="21"/>
          <w:lang w:val="en-US" w:eastAsia="zh-CN"/>
        </w:rPr>
      </w:pPr>
    </w:p>
    <w:p>
      <w:pPr>
        <w:ind w:firstLine="422" w:firstLineChars="200"/>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关键词：秦岭   太白山   自然教育  森林体验</w:t>
      </w:r>
    </w:p>
    <w:p>
      <w:pPr>
        <w:ind w:firstLine="422" w:firstLineChars="200"/>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Key words: qinling taibai mountain nature education forest experience</w:t>
      </w:r>
    </w:p>
    <w:p>
      <w:pPr>
        <w:ind w:firstLine="422" w:firstLineChars="200"/>
        <w:rPr>
          <w:rFonts w:hint="eastAsia" w:ascii="楷体" w:hAnsi="楷体" w:eastAsia="楷体" w:cs="楷体"/>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秦岭是“世界宝库”、“中国龙脉”、</w:t>
      </w:r>
      <w:r>
        <w:rPr>
          <w:rFonts w:hint="eastAsia" w:asciiTheme="minorEastAsia" w:hAnsiTheme="minorEastAsia" w:eastAsiaTheme="minorEastAsia" w:cstheme="minorEastAsia"/>
          <w:sz w:val="21"/>
          <w:szCs w:val="21"/>
          <w:lang w:eastAsia="zh-CN"/>
        </w:rPr>
        <w:t>被誉为</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关中水塔</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是中国</w:t>
      </w:r>
      <w:r>
        <w:rPr>
          <w:rFonts w:hint="eastAsia" w:asciiTheme="minorEastAsia" w:hAnsiTheme="minorEastAsia" w:eastAsiaTheme="minorEastAsia" w:cstheme="minorEastAsia"/>
          <w:sz w:val="21"/>
          <w:szCs w:val="21"/>
        </w:rPr>
        <w:t>整个南北气候、地理、</w:t>
      </w:r>
      <w:r>
        <w:rPr>
          <w:rFonts w:hint="eastAsia" w:asciiTheme="minorEastAsia" w:hAnsiTheme="minorEastAsia" w:eastAsiaTheme="minorEastAsia" w:cstheme="minorEastAsia"/>
          <w:sz w:val="21"/>
          <w:szCs w:val="21"/>
          <w:lang w:eastAsia="zh-CN"/>
        </w:rPr>
        <w:t>乃至南北方文化的分水岭，对南北</w:t>
      </w:r>
      <w:r>
        <w:rPr>
          <w:rFonts w:hint="eastAsia" w:asciiTheme="minorEastAsia" w:hAnsiTheme="minorEastAsia" w:eastAsiaTheme="minorEastAsia" w:cstheme="minorEastAsia"/>
          <w:sz w:val="21"/>
          <w:szCs w:val="21"/>
        </w:rPr>
        <w:t>政治、经济的影响都很大。《中国国家地理》这样评价秦岭：“中国许多山虽然有名，但大多数山假如从不存在，对中国也没有什么，可是假如没有秦岭，中国将不成其为中国。”对于不同人群而言，秦岭是一部终其一生都难读尽的大书。</w:t>
      </w:r>
      <w:r>
        <w:rPr>
          <w:rFonts w:hint="eastAsia" w:asciiTheme="minorEastAsia" w:hAnsiTheme="minorEastAsia" w:eastAsiaTheme="minorEastAsia" w:cstheme="minorEastAsia"/>
          <w:sz w:val="21"/>
          <w:szCs w:val="21"/>
          <w:lang w:eastAsia="zh-CN"/>
        </w:rPr>
        <w:t>太白山是秦岭主峰，</w:t>
      </w:r>
      <w:r>
        <w:rPr>
          <w:rFonts w:hint="eastAsia" w:asciiTheme="minorEastAsia" w:hAnsiTheme="minorEastAsia" w:eastAsiaTheme="minorEastAsia" w:cstheme="minorEastAsia"/>
          <w:sz w:val="21"/>
          <w:szCs w:val="21"/>
        </w:rPr>
        <w:t>海拔3771.2米，是中国大陆东半壁的最高峰，</w:t>
      </w:r>
      <w:r>
        <w:rPr>
          <w:rFonts w:hint="eastAsia" w:asciiTheme="minorEastAsia" w:hAnsiTheme="minorEastAsia" w:eastAsiaTheme="minorEastAsia" w:cstheme="minorEastAsia"/>
          <w:sz w:val="21"/>
          <w:szCs w:val="21"/>
          <w:lang w:eastAsia="zh-CN"/>
        </w:rPr>
        <w:t>是大秦岭的浓缩。</w:t>
      </w:r>
      <w:r>
        <w:rPr>
          <w:rFonts w:hint="eastAsia" w:asciiTheme="minorEastAsia" w:hAnsiTheme="minorEastAsia" w:eastAsiaTheme="minorEastAsia" w:cstheme="minorEastAsia"/>
          <w:sz w:val="21"/>
          <w:szCs w:val="21"/>
        </w:rPr>
        <w:t>太白山保护区位于秦岭山脉中段，地处西安市周至县、宝鸡市太白县和眉县三县交汇地带，保护区横跨秦岭南北坡，东西长45公里，南北宽35公里，总面积56325公顷。保护区最低海拔1060米，垂直落差达2700多米。太白山保护区于1965年9月经原陕西省人民委员会批准建立，1986年7月经国务院批准为国家级自然保护区，是以保护典型的暖温带山地森林生态系统、自然历史遗迹和大熊猫及其栖息地为主的综合性自然保护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由于太白山具有典型的</w:t>
      </w:r>
      <w:r>
        <w:rPr>
          <w:rFonts w:hint="eastAsia" w:asciiTheme="minorEastAsia" w:hAnsiTheme="minorEastAsia" w:eastAsiaTheme="minorEastAsia" w:cstheme="minorEastAsia"/>
          <w:sz w:val="21"/>
          <w:szCs w:val="21"/>
        </w:rPr>
        <w:t>地理、气候、植被、生物、水系之南北分界特征，</w:t>
      </w:r>
      <w:r>
        <w:rPr>
          <w:rFonts w:hint="eastAsia" w:asciiTheme="minorEastAsia" w:hAnsiTheme="minorEastAsia" w:eastAsiaTheme="minorEastAsia" w:cstheme="minorEastAsia"/>
          <w:sz w:val="21"/>
          <w:szCs w:val="21"/>
          <w:lang w:eastAsia="zh-CN"/>
        </w:rPr>
        <w:t>使保护区内孕育了</w:t>
      </w:r>
      <w:r>
        <w:rPr>
          <w:rFonts w:hint="eastAsia" w:asciiTheme="minorEastAsia" w:hAnsiTheme="minorEastAsia" w:eastAsiaTheme="minorEastAsia" w:cstheme="minorEastAsia"/>
          <w:sz w:val="21"/>
          <w:szCs w:val="21"/>
        </w:rPr>
        <w:t>典型的暖温带山地植被景观</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丰富的生物多样性</w:t>
      </w:r>
      <w:r>
        <w:rPr>
          <w:rFonts w:hint="eastAsia" w:asciiTheme="minorEastAsia" w:hAnsiTheme="minorEastAsia" w:eastAsiaTheme="minorEastAsia" w:cstheme="minorEastAsia"/>
          <w:sz w:val="21"/>
          <w:szCs w:val="21"/>
          <w:lang w:eastAsia="zh-CN"/>
        </w:rPr>
        <w:t>、药性独特的中草药、</w:t>
      </w:r>
      <w:r>
        <w:rPr>
          <w:rFonts w:hint="eastAsia" w:asciiTheme="minorEastAsia" w:hAnsiTheme="minorEastAsia" w:eastAsiaTheme="minorEastAsia" w:cstheme="minorEastAsia"/>
          <w:sz w:val="21"/>
          <w:szCs w:val="21"/>
        </w:rPr>
        <w:t>完整的第四纪冰川遗迹</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珍贵的古文化遗产</w:t>
      </w:r>
      <w:r>
        <w:rPr>
          <w:rFonts w:hint="eastAsia" w:asciiTheme="minorEastAsia" w:hAnsiTheme="minorEastAsia" w:eastAsiaTheme="minorEastAsia" w:cstheme="minorEastAsia"/>
          <w:sz w:val="21"/>
          <w:szCs w:val="21"/>
          <w:lang w:eastAsia="zh-CN"/>
        </w:rPr>
        <w:t>等，太白山现已成为中国四大药山之一、关中地区</w:t>
      </w:r>
      <w:r>
        <w:rPr>
          <w:rFonts w:hint="eastAsia" w:asciiTheme="minorEastAsia" w:hAnsiTheme="minorEastAsia" w:eastAsiaTheme="minorEastAsia" w:cstheme="minorEastAsia"/>
          <w:sz w:val="21"/>
          <w:szCs w:val="21"/>
        </w:rPr>
        <w:t>水源涵养地</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秦岭大熊猫分布的最北界</w:t>
      </w:r>
      <w:r>
        <w:rPr>
          <w:rFonts w:hint="eastAsia" w:asciiTheme="minorEastAsia" w:hAnsiTheme="minorEastAsia" w:eastAsiaTheme="minorEastAsia" w:cstheme="minorEastAsia"/>
          <w:sz w:val="21"/>
          <w:szCs w:val="21"/>
          <w:lang w:eastAsia="zh-CN"/>
        </w:rPr>
        <w:t>、更是</w:t>
      </w:r>
      <w:r>
        <w:rPr>
          <w:rFonts w:hint="eastAsia" w:asciiTheme="minorEastAsia" w:hAnsiTheme="minorEastAsia" w:eastAsiaTheme="minorEastAsia" w:cstheme="minorEastAsia"/>
          <w:sz w:val="21"/>
          <w:szCs w:val="21"/>
        </w:rPr>
        <w:t>享誉中外的旅游胜地</w:t>
      </w:r>
      <w:r>
        <w:rPr>
          <w:rFonts w:hint="eastAsia" w:asciiTheme="minorEastAsia" w:hAnsiTheme="minorEastAsia" w:eastAsiaTheme="minorEastAsia" w:cstheme="minorEastAsia"/>
          <w:sz w:val="21"/>
          <w:szCs w:val="21"/>
          <w:lang w:eastAsia="zh-CN"/>
        </w:rPr>
        <w:t>和陕西省</w:t>
      </w:r>
      <w:r>
        <w:rPr>
          <w:rFonts w:hint="eastAsia" w:asciiTheme="minorEastAsia" w:hAnsiTheme="minorEastAsia" w:eastAsiaTheme="minorEastAsia" w:cstheme="minorEastAsia"/>
          <w:sz w:val="21"/>
          <w:szCs w:val="21"/>
        </w:rPr>
        <w:t>著名的科研和宣教基地</w:t>
      </w:r>
      <w:r>
        <w:rPr>
          <w:rFonts w:hint="eastAsia" w:asciiTheme="minorEastAsia" w:hAnsiTheme="minorEastAsia" w:eastAsiaTheme="minorEastAsia" w:cstheme="minorEastAsia"/>
          <w:sz w:val="21"/>
          <w:szCs w:val="21"/>
          <w:lang w:eastAsia="zh-CN"/>
        </w:rPr>
        <w:t>。同时被授予“中国森林体验基地”和“中国森林氧吧”荣誉称号。因此，</w:t>
      </w:r>
      <w:r>
        <w:rPr>
          <w:rFonts w:hint="eastAsia" w:asciiTheme="minorEastAsia" w:hAnsiTheme="minorEastAsia" w:eastAsiaTheme="minorEastAsia" w:cstheme="minorEastAsia"/>
          <w:sz w:val="21"/>
          <w:szCs w:val="21"/>
        </w:rPr>
        <w:t>太白山自然保护区的生态地位</w:t>
      </w:r>
      <w:r>
        <w:rPr>
          <w:rFonts w:hint="eastAsia" w:asciiTheme="minorEastAsia" w:hAnsiTheme="minorEastAsia" w:eastAsiaTheme="minorEastAsia" w:cstheme="minorEastAsia"/>
          <w:sz w:val="21"/>
          <w:szCs w:val="21"/>
          <w:lang w:eastAsia="zh-CN"/>
        </w:rPr>
        <w:t>是</w:t>
      </w:r>
      <w:r>
        <w:rPr>
          <w:rFonts w:hint="eastAsia" w:asciiTheme="minorEastAsia" w:hAnsiTheme="minorEastAsia" w:eastAsiaTheme="minorEastAsia" w:cstheme="minorEastAsia"/>
          <w:sz w:val="21"/>
          <w:szCs w:val="21"/>
        </w:rPr>
        <w:t>独一无二，是秦岭乃至世界上最具</w:t>
      </w:r>
      <w:r>
        <w:rPr>
          <w:rFonts w:hint="eastAsia" w:asciiTheme="minorEastAsia" w:hAnsiTheme="minorEastAsia" w:eastAsiaTheme="minorEastAsia" w:cstheme="minorEastAsia"/>
          <w:sz w:val="21"/>
          <w:szCs w:val="21"/>
          <w:lang w:eastAsia="zh-CN"/>
        </w:rPr>
        <w:t>生态战略意义和价值的</w:t>
      </w:r>
      <w:r>
        <w:rPr>
          <w:rFonts w:hint="eastAsia" w:asciiTheme="minorEastAsia" w:hAnsiTheme="minorEastAsia" w:eastAsiaTheme="minorEastAsia" w:cstheme="minorEastAsia"/>
          <w:sz w:val="21"/>
          <w:szCs w:val="21"/>
        </w:rPr>
        <w:t>代表</w:t>
      </w:r>
      <w:r>
        <w:rPr>
          <w:rFonts w:hint="eastAsia" w:asciiTheme="minorEastAsia" w:hAnsiTheme="minorEastAsia" w:eastAsiaTheme="minorEastAsia" w:cstheme="minorEastAsia"/>
          <w:sz w:val="21"/>
          <w:szCs w:val="21"/>
          <w:lang w:eastAsia="zh-CN"/>
        </w:rPr>
        <w:t>性</w:t>
      </w:r>
      <w:r>
        <w:rPr>
          <w:rFonts w:hint="eastAsia" w:asciiTheme="minorEastAsia" w:hAnsiTheme="minorEastAsia" w:eastAsiaTheme="minorEastAsia" w:cstheme="minorEastAsia"/>
          <w:sz w:val="21"/>
          <w:szCs w:val="21"/>
        </w:rPr>
        <w:t>地区</w:t>
      </w:r>
      <w:r>
        <w:rPr>
          <w:rFonts w:hint="eastAsia" w:asciiTheme="minorEastAsia" w:hAnsiTheme="minorEastAsia" w:eastAsiaTheme="minorEastAsia" w:cstheme="minorEastAsia"/>
          <w:sz w:val="21"/>
          <w:szCs w:val="21"/>
          <w:lang w:eastAsia="zh-CN"/>
        </w:rPr>
        <w:t>，是秦岭地区开展生态教育、森林探秘、回归自然的绝佳场所。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cstheme="minorEastAsia"/>
          <w:b/>
          <w:bCs/>
          <w:sz w:val="21"/>
          <w:szCs w:val="21"/>
          <w:lang w:eastAsia="zh-CN"/>
        </w:rPr>
        <w:t>一、</w:t>
      </w:r>
      <w:r>
        <w:rPr>
          <w:rFonts w:hint="eastAsia" w:asciiTheme="minorEastAsia" w:hAnsiTheme="minorEastAsia" w:eastAsiaTheme="minorEastAsia" w:cstheme="minorEastAsia"/>
          <w:b/>
          <w:bCs/>
          <w:sz w:val="21"/>
          <w:szCs w:val="21"/>
          <w:lang w:eastAsia="zh-CN"/>
        </w:rPr>
        <w:t>方兴未艾的生态旅游业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以太白山风景名胜资源为依托，</w:t>
      </w:r>
      <w:r>
        <w:rPr>
          <w:rFonts w:hint="eastAsia" w:asciiTheme="minorEastAsia" w:hAnsiTheme="minorEastAsia" w:eastAsiaTheme="minorEastAsia" w:cstheme="minorEastAsia"/>
          <w:sz w:val="21"/>
          <w:szCs w:val="21"/>
        </w:rPr>
        <w:t>在太白山周边地区</w:t>
      </w:r>
      <w:r>
        <w:rPr>
          <w:rFonts w:hint="eastAsia" w:asciiTheme="minorEastAsia" w:hAnsiTheme="minorEastAsia" w:eastAsiaTheme="minorEastAsia" w:cstheme="minorEastAsia"/>
          <w:sz w:val="21"/>
          <w:szCs w:val="21"/>
          <w:lang w:eastAsia="zh-CN"/>
        </w:rPr>
        <w:t>现已</w:t>
      </w:r>
      <w:r>
        <w:rPr>
          <w:rFonts w:hint="eastAsia" w:asciiTheme="minorEastAsia" w:hAnsiTheme="minorEastAsia" w:eastAsiaTheme="minorEastAsia" w:cstheme="minorEastAsia"/>
          <w:sz w:val="21"/>
          <w:szCs w:val="21"/>
        </w:rPr>
        <w:t>建成了太白山、红河谷、黑河</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青峰峡森林公园</w:t>
      </w:r>
      <w:r>
        <w:rPr>
          <w:rFonts w:hint="eastAsia" w:asciiTheme="minorEastAsia" w:hAnsiTheme="minorEastAsia" w:eastAsiaTheme="minorEastAsia" w:cstheme="minorEastAsia"/>
          <w:sz w:val="21"/>
          <w:szCs w:val="21"/>
          <w:lang w:eastAsia="zh-CN"/>
        </w:rPr>
        <w:t>和黄柏塬风景旅游名镇，周边旅游产业愈来愈热、如火如荼。</w:t>
      </w:r>
      <w:r>
        <w:rPr>
          <w:rFonts w:hint="eastAsia" w:asciiTheme="minorEastAsia" w:hAnsiTheme="minorEastAsia" w:eastAsiaTheme="minorEastAsia" w:cstheme="minorEastAsia"/>
          <w:sz w:val="21"/>
          <w:szCs w:val="21"/>
        </w:rPr>
        <w:t>太白山</w:t>
      </w:r>
      <w:r>
        <w:rPr>
          <w:rFonts w:hint="eastAsia" w:asciiTheme="minorEastAsia" w:hAnsiTheme="minorEastAsia" w:eastAsiaTheme="minorEastAsia" w:cstheme="minorEastAsia"/>
          <w:sz w:val="21"/>
          <w:szCs w:val="21"/>
          <w:lang w:eastAsia="zh-CN"/>
        </w:rPr>
        <w:t>现</w:t>
      </w:r>
      <w:r>
        <w:rPr>
          <w:rFonts w:hint="eastAsia" w:asciiTheme="minorEastAsia" w:hAnsiTheme="minorEastAsia" w:eastAsiaTheme="minorEastAsia" w:cstheme="minorEastAsia"/>
          <w:sz w:val="21"/>
          <w:szCs w:val="21"/>
        </w:rPr>
        <w:t>已经成为驰名中外的旅游胜地和</w:t>
      </w:r>
      <w:r>
        <w:rPr>
          <w:rFonts w:hint="eastAsia" w:asciiTheme="minorEastAsia" w:hAnsiTheme="minorEastAsia" w:eastAsiaTheme="minorEastAsia" w:cstheme="minorEastAsia"/>
          <w:sz w:val="21"/>
          <w:szCs w:val="21"/>
          <w:lang w:eastAsia="zh-CN"/>
        </w:rPr>
        <w:t>生态教育</w:t>
      </w:r>
      <w:r>
        <w:rPr>
          <w:rFonts w:hint="eastAsia" w:asciiTheme="minorEastAsia" w:hAnsiTheme="minorEastAsia" w:eastAsiaTheme="minorEastAsia" w:cstheme="minorEastAsia"/>
          <w:sz w:val="21"/>
          <w:szCs w:val="21"/>
        </w:rPr>
        <w:t>交流的重要窗口，被誉为我国西部一颗璀璨的“绿色明珠”。</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太白山具有高、寒、奇、险、秀、幽、古之景观特征。区</w:t>
      </w:r>
      <w:r>
        <w:rPr>
          <w:rFonts w:hint="eastAsia" w:asciiTheme="minorEastAsia" w:hAnsiTheme="minorEastAsia" w:eastAsiaTheme="minorEastAsia" w:cstheme="minorEastAsia"/>
          <w:sz w:val="21"/>
          <w:szCs w:val="21"/>
        </w:rPr>
        <w:t>内有“太白明珠、拔仙绝顶、平安云海、斗母奇峰、桃川曲流、古枫幽径、红河丹崖和斜峪雄关”八大自然景观</w:t>
      </w:r>
      <w:r>
        <w:rPr>
          <w:rFonts w:hint="eastAsia" w:asciiTheme="minorEastAsia" w:hAnsiTheme="minorEastAsia" w:eastAsiaTheme="minorEastAsia" w:cstheme="minorEastAsia"/>
          <w:sz w:val="21"/>
          <w:szCs w:val="21"/>
          <w:lang w:eastAsia="zh-CN"/>
        </w:rPr>
        <w:t>。以保护森林生态系统为前提，统筹“人与自然和谐发展”为准则，以三条主要登山古道为骨架，在保护区实验区范围内建立了生态旅游小区，基本覆盖了保护区内所有重要景点，总面积2638公顷。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cstheme="minorEastAsia"/>
          <w:b/>
          <w:bCs/>
          <w:sz w:val="21"/>
          <w:szCs w:val="21"/>
          <w:lang w:eastAsia="zh-CN"/>
        </w:rPr>
        <w:t>二、</w:t>
      </w:r>
      <w:r>
        <w:rPr>
          <w:rFonts w:hint="eastAsia" w:asciiTheme="minorEastAsia" w:hAnsiTheme="minorEastAsia" w:eastAsiaTheme="minorEastAsia" w:cstheme="minorEastAsia"/>
          <w:b/>
          <w:bCs/>
          <w:sz w:val="21"/>
          <w:szCs w:val="21"/>
          <w:lang w:eastAsia="zh-CN"/>
        </w:rPr>
        <w:t>生态纯朴的森林体验基地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2014年，太白山自然保护区建立了太白山蒿坪森林体验基地，</w:t>
      </w:r>
      <w:r>
        <w:rPr>
          <w:rFonts w:hint="eastAsia" w:asciiTheme="minorEastAsia" w:hAnsiTheme="minorEastAsia" w:eastAsiaTheme="minorEastAsia" w:cstheme="minorEastAsia"/>
          <w:sz w:val="21"/>
          <w:szCs w:val="21"/>
          <w:lang w:eastAsia="zh-CN"/>
        </w:rPr>
        <w:t>基地分为科普教育活动中心和野外森林体验区两大部分。科普教育中心由植物科普教育展示区、太白山森林垂直带谱模拟体验室、野生动物（昆虫）科普展示区、自然创意活动室四部分组成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野外森林体验区自蒿坪寺至刘家崖区域，体验通道全长1.5公里。由太白山森林药房、游戏活动区、水土保持试验点、嬉水区、露天工作室、土壤互动解说区、树种识别区、百合谷森林浴场八部分组成。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基地建成以来，西安、咸阳、宝鸡地区的中小学生络绎不绝前来基地开展森林体验、野外拓展、夏令营等活动，充分发挥了森林体验基地作用，使其成为青少年生态文明和科普教育理想场所，让进入体验基地的朋友们放飞梦想、追逐快乐、探秘森林，深度体验自然之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cstheme="minorEastAsia"/>
          <w:b/>
          <w:bCs/>
          <w:sz w:val="21"/>
          <w:szCs w:val="21"/>
          <w:lang w:eastAsia="zh-CN"/>
        </w:rPr>
        <w:t>三、</w:t>
      </w:r>
      <w:r>
        <w:rPr>
          <w:rFonts w:hint="eastAsia" w:asciiTheme="minorEastAsia" w:hAnsiTheme="minorEastAsia" w:eastAsiaTheme="minorEastAsia" w:cstheme="minorEastAsia"/>
          <w:b/>
          <w:bCs/>
          <w:sz w:val="21"/>
          <w:szCs w:val="21"/>
          <w:lang w:eastAsia="zh-CN"/>
        </w:rPr>
        <w:t>寓教于乐的研学基地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太白山是森林生态、环境保护、地质、水文、地理、气象、土壤、动植物资源、中草药和古文化研究等多种学科进行科学研究和教学实习的理想基地。</w:t>
      </w:r>
      <w:r>
        <w:rPr>
          <w:rFonts w:hint="eastAsia" w:asciiTheme="minorEastAsia" w:hAnsiTheme="minorEastAsia" w:eastAsiaTheme="minorEastAsia" w:cstheme="minorEastAsia"/>
          <w:sz w:val="21"/>
          <w:szCs w:val="21"/>
          <w:lang w:eastAsia="zh-CN"/>
        </w:rPr>
        <w:t>太白山保护区建立了太白山红河谷研学基地、</w:t>
      </w:r>
      <w:r>
        <w:rPr>
          <w:rFonts w:hint="eastAsia" w:asciiTheme="minorEastAsia" w:hAnsiTheme="minorEastAsia" w:eastAsiaTheme="minorEastAsia" w:cstheme="minorEastAsia"/>
          <w:sz w:val="21"/>
          <w:szCs w:val="21"/>
        </w:rPr>
        <w:t>每年来此从事科考、教学实习、夏令营等活动的人数达2000人次。太白山红河谷研学基地，距离西安130余公里，宝鸡70余公里，地理位置优越，环境及设施齐全，依托太白山丰富的自然景观和动植物资源，积极开展高校野外教学实习，科普夏令营及中小学生研学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红河谷基地与研学单位根据活动的目的和任务合作推出了不同的精品研学产品，如“亲近大自然，探索新世界”营，“天狼兄弟户外拓展”营，“国学文化与自然体验”营，自然科普教育“营”，“秦岭探秘夏令营”等等。努力为社会各界提供量身打造的</w:t>
      </w:r>
      <w:r>
        <w:rPr>
          <w:rFonts w:hint="eastAsia" w:asciiTheme="minorEastAsia" w:hAnsiTheme="minorEastAsia" w:eastAsiaTheme="minorEastAsia" w:cstheme="minorEastAsia"/>
          <w:sz w:val="21"/>
          <w:szCs w:val="21"/>
          <w:lang w:eastAsia="zh-CN"/>
        </w:rPr>
        <w:t>回归自然的</w:t>
      </w:r>
      <w:r>
        <w:rPr>
          <w:rFonts w:hint="eastAsia" w:asciiTheme="minorEastAsia" w:hAnsiTheme="minorEastAsia" w:eastAsiaTheme="minorEastAsia" w:cstheme="minorEastAsia"/>
          <w:sz w:val="21"/>
          <w:szCs w:val="21"/>
        </w:rPr>
        <w:t>研学产品。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lang w:eastAsia="zh-CN"/>
        </w:rPr>
        <w:t>四、弥足</w:t>
      </w:r>
      <w:r>
        <w:rPr>
          <w:rFonts w:hint="eastAsia" w:asciiTheme="minorEastAsia" w:hAnsiTheme="minorEastAsia" w:eastAsiaTheme="minorEastAsia" w:cstheme="minorEastAsia"/>
          <w:b/>
          <w:bCs/>
          <w:sz w:val="21"/>
          <w:szCs w:val="21"/>
        </w:rPr>
        <w:t>珍贵的古文化遗产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太白山民俗文化南北迥异，独具特色，山之北属周礼之乡，典型的关中西府民俗文化体系；山之南带有浓郁的巴蜀、荆楚文化特色。古代帝王将相、名流隐士、文人墨客、高道名僧等100余人在太白山域巡游、避乱和隐居。诗人李白、杜甫、柳宗元、韩愈、苏轼等人都曾游过这里，并写下了著名诗篇。张载关学肇啓于太白山下，传承1000余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历史上曾有17位帝王巡游太白山；诸多名流隐士、文人墨客隐居太白山赋诗泼墨；关学创始人张载肇启于太白山下；药王孙思邈曾在太白山采药钻研医学。太白山地区古文化遗迹内涵十分丰富。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建设生态文明，是关系人民褔祉、关乎民族未来的长远大计，保护森林和生态是建设生态文明的根基。太白山自然保护区丰富的生物多样性、独具特色的自然景观多样性和古老的人文景观多样性，不仅是面向21世纪</w:t>
      </w:r>
      <w:r>
        <w:rPr>
          <w:rFonts w:hint="eastAsia" w:asciiTheme="minorEastAsia" w:hAnsiTheme="minorEastAsia" w:eastAsiaTheme="minorEastAsia" w:cstheme="minorEastAsia"/>
          <w:sz w:val="21"/>
          <w:szCs w:val="21"/>
          <w:lang w:eastAsia="zh-CN"/>
        </w:rPr>
        <w:t>开创人与自然和谐相处</w:t>
      </w:r>
      <w:r>
        <w:rPr>
          <w:rFonts w:hint="eastAsia" w:asciiTheme="minorEastAsia" w:hAnsiTheme="minorEastAsia" w:eastAsiaTheme="minorEastAsia" w:cstheme="minorEastAsia"/>
          <w:sz w:val="21"/>
          <w:szCs w:val="21"/>
        </w:rPr>
        <w:t>最具吸引力的区域，更是开展多学科研究的一个热点地区，太白山广泛关注的保护价值，在建设生态文明的历史进程中具有不可替代的地位和作用。</w:t>
      </w:r>
      <w:r>
        <w:rPr>
          <w:rFonts w:hint="eastAsia" w:asciiTheme="minorEastAsia" w:hAnsiTheme="minorEastAsia" w:eastAsiaTheme="minorEastAsia" w:cstheme="minorEastAsia"/>
          <w:sz w:val="21"/>
          <w:szCs w:val="21"/>
          <w:lang w:eastAsia="zh-CN"/>
        </w:rPr>
        <w:t>我们将</w:t>
      </w:r>
      <w:r>
        <w:rPr>
          <w:rFonts w:hint="eastAsia" w:asciiTheme="minorEastAsia" w:hAnsiTheme="minorEastAsia" w:eastAsiaTheme="minorEastAsia" w:cstheme="minorEastAsia"/>
          <w:sz w:val="21"/>
          <w:szCs w:val="21"/>
        </w:rPr>
        <w:t>以弘扬生态文化、推动社会公众树立尊重自然、顺应自然、保护自然的生态文明理念为引领，秉承不畏时艰的开拓精神和筚路蓝缕的进取作风，力争构建管理高效、功能齐全、特色显明、持续发展的全国一流保护区，善待</w:t>
      </w:r>
      <w:r>
        <w:rPr>
          <w:rFonts w:hint="eastAsia" w:asciiTheme="minorEastAsia" w:hAnsiTheme="minorEastAsia" w:eastAsiaTheme="minorEastAsia" w:cstheme="minorEastAsia"/>
          <w:sz w:val="21"/>
          <w:szCs w:val="21"/>
          <w:lang w:eastAsia="zh-CN"/>
        </w:rPr>
        <w:t>太白山</w:t>
      </w:r>
      <w:r>
        <w:rPr>
          <w:rFonts w:hint="eastAsia" w:asciiTheme="minorEastAsia" w:hAnsiTheme="minorEastAsia" w:eastAsiaTheme="minorEastAsia" w:cstheme="minorEastAsia"/>
          <w:sz w:val="21"/>
          <w:szCs w:val="21"/>
        </w:rPr>
        <w:t>、敬畏秦岭</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使太白山这颗秦岭的“绿色明珠”更</w:t>
      </w:r>
      <w:r>
        <w:rPr>
          <w:rFonts w:hint="eastAsia" w:asciiTheme="minorEastAsia" w:hAnsiTheme="minorEastAsia" w:eastAsiaTheme="minorEastAsia" w:cstheme="minorEastAsia"/>
          <w:sz w:val="21"/>
          <w:szCs w:val="21"/>
          <w:lang w:eastAsia="zh-CN"/>
        </w:rPr>
        <w:t>加光彩</w:t>
      </w:r>
      <w:r>
        <w:rPr>
          <w:rFonts w:hint="eastAsia" w:asciiTheme="minorEastAsia" w:hAnsiTheme="minorEastAsia" w:eastAsiaTheme="minorEastAsia" w:cstheme="minorEastAsia"/>
          <w:sz w:val="21"/>
          <w:szCs w:val="21"/>
        </w:rPr>
        <w:t>和耀眼。</w:t>
      </w:r>
    </w:p>
    <w:p>
      <w:pPr>
        <w:spacing w:line="360" w:lineRule="auto"/>
        <w:ind w:firstLine="420" w:firstLineChars="200"/>
        <w:rPr>
          <w:rFonts w:hint="eastAsia" w:asciiTheme="minorEastAsia" w:hAnsiTheme="minorEastAsia" w:eastAsiaTheme="minorEastAsia" w:cstheme="minorEastAsia"/>
          <w:sz w:val="21"/>
          <w:szCs w:val="21"/>
        </w:rPr>
      </w:pPr>
    </w:p>
    <w:p>
      <w:pPr>
        <w:spacing w:line="360" w:lineRule="auto"/>
        <w:ind w:firstLine="420" w:firstLineChars="200"/>
        <w:rPr>
          <w:rFonts w:hint="eastAsia" w:asciiTheme="minorEastAsia" w:hAnsiTheme="minorEastAsia" w:eastAsiaTheme="minorEastAsia" w:cstheme="minorEastAsia"/>
          <w:sz w:val="21"/>
          <w:szCs w:val="21"/>
        </w:rPr>
      </w:pPr>
    </w:p>
    <w:p>
      <w:pPr>
        <w:spacing w:line="360" w:lineRule="auto"/>
        <w:ind w:firstLine="420" w:firstLineChars="20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参考文献：</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lang w:val="en-US" w:eastAsia="zh-CN"/>
        </w:rPr>
        <w:t>郑云玉，冯达，温亚利，</w:t>
      </w:r>
      <w:r>
        <w:rPr>
          <w:rFonts w:hint="eastAsia" w:asciiTheme="minorEastAsia" w:hAnsiTheme="minorEastAsia" w:eastAsiaTheme="minorEastAsia" w:cstheme="minorEastAsia"/>
          <w:sz w:val="21"/>
          <w:szCs w:val="21"/>
        </w:rPr>
        <w:t>生态旅游对太白山自然保护区的影响分析</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，安徽农业科学， 2010，38(14):7423 － 7424，7448。</w:t>
      </w:r>
    </w:p>
    <w:p>
      <w:pPr>
        <w:spacing w:line="360" w:lineRule="auto"/>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rPr>
        <w:t>江兵， 刘健康， 胡崇德太白山自然保护区旅游监测决策支持系统研究计算机工程与设</w:t>
      </w:r>
      <w:r>
        <w:rPr>
          <w:rFonts w:hint="default" w:asciiTheme="minorEastAsia" w:hAnsiTheme="minorEastAsia" w:eastAsiaTheme="minorEastAsia" w:cstheme="minorEastAsia"/>
          <w:sz w:val="21"/>
          <w:szCs w:val="21"/>
        </w:rPr>
        <w:t>2011, Vol.32, No.8 2897</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rPr>
        <w:t>王吉</w:t>
      </w:r>
      <w:r>
        <w:rPr>
          <w:rFonts w:hint="eastAsia" w:asciiTheme="minorEastAsia" w:hAnsiTheme="minorEastAsia" w:eastAsiaTheme="minorEastAsia" w:cstheme="minorEastAsia"/>
          <w:sz w:val="21"/>
          <w:szCs w:val="21"/>
          <w:lang w:eastAsia="zh-CN"/>
        </w:rPr>
        <w:t>忍，</w:t>
      </w:r>
      <w:r>
        <w:rPr>
          <w:rFonts w:hint="eastAsia" w:asciiTheme="minorEastAsia" w:hAnsiTheme="minorEastAsia" w:eastAsiaTheme="minorEastAsia" w:cstheme="minorEastAsia"/>
          <w:sz w:val="21"/>
          <w:szCs w:val="21"/>
        </w:rPr>
        <w:t>南北生物的过渡地一陕西太白山自然保护区</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陕西林业科技</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1994,57—61.</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sz w:val="21"/>
          <w:szCs w:val="21"/>
        </w:rPr>
        <w:t>罗菊春1 王灵艳2论我国自然保护区生态旅游问题</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北京林业大学学报</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May，2010</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Vol. 32，No. 3</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任毅、田先华等，太白山自然保护区生物多样性研究与管理（</w:t>
      </w:r>
      <w:r>
        <w:rPr>
          <w:rFonts w:hint="eastAsia" w:asciiTheme="minorEastAsia" w:hAnsiTheme="minorEastAsia" w:eastAsiaTheme="minorEastAsia" w:cstheme="minorEastAsia"/>
          <w:sz w:val="21"/>
          <w:szCs w:val="21"/>
          <w:lang w:val="en-US" w:eastAsia="zh-CN"/>
        </w:rPr>
        <w:t>M）</w:t>
      </w:r>
      <w:r>
        <w:rPr>
          <w:rFonts w:hint="eastAsia" w:asciiTheme="minorEastAsia" w:hAnsiTheme="minorEastAsia" w:eastAsiaTheme="minorEastAsia" w:cstheme="minorEastAsia"/>
          <w:sz w:val="21"/>
          <w:szCs w:val="21"/>
          <w:lang w:eastAsia="zh-CN"/>
        </w:rPr>
        <w:t>，陕西林业出版社，</w:t>
      </w:r>
      <w:r>
        <w:rPr>
          <w:rFonts w:hint="eastAsia" w:asciiTheme="minorEastAsia" w:hAnsiTheme="minorEastAsia" w:eastAsiaTheme="minorEastAsia" w:cstheme="minorEastAsia"/>
          <w:sz w:val="21"/>
          <w:szCs w:val="21"/>
          <w:lang w:val="en-US" w:eastAsia="zh-CN"/>
        </w:rPr>
        <w:t>2016.</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王献溥，崔国发. 自然保护区建设与管理［M］. 北京:北京化学工业出版社，2003:249--321.</w:t>
      </w:r>
    </w:p>
    <w:p>
      <w:pPr>
        <w:spacing w:beforeLines="0" w:afterLines="0"/>
        <w:jc w:val="left"/>
        <w:rPr>
          <w:rFonts w:hint="default" w:ascii="Times New Roman" w:hAnsi="Times New Roman" w:eastAsia="Times New Roman"/>
          <w:sz w:val="20"/>
        </w:rPr>
      </w:pPr>
    </w:p>
    <w:p>
      <w:pPr>
        <w:spacing w:beforeLines="0" w:afterLines="0"/>
        <w:jc w:val="left"/>
        <w:rPr>
          <w:rFonts w:hint="eastAsia" w:ascii="Times New Roman" w:hAnsi="Times New Roman" w:eastAsia="Times New Roman"/>
          <w:sz w:val="20"/>
        </w:rPr>
      </w:pP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作者：何晓军（1973-），正高级工程师，陕西眉县人，主要从事自然保护区资源保护与管理，生物多样性研究。</w:t>
      </w:r>
    </w:p>
    <w:p>
      <w:pPr>
        <w:jc w:val="both"/>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dobeSongStd-Light">
    <w:altName w:val="宋体"/>
    <w:panose1 w:val="00000000000000000000"/>
    <w:charset w:val="86"/>
    <w:family w:val="auto"/>
    <w:pitch w:val="default"/>
    <w:sig w:usb0="00000000" w:usb1="00000000" w:usb2="00000000" w:usb3="00000000" w:csb0="00040000" w:csb1="00000000"/>
  </w:font>
  <w:font w:name="E-BZ+ZGWKV6-2">
    <w:altName w:val="宋体"/>
    <w:panose1 w:val="00000000000000000000"/>
    <w:charset w:val="86"/>
    <w:family w:val="auto"/>
    <w:pitch w:val="default"/>
    <w:sig w:usb0="00000000" w:usb1="00000000" w:usb2="00000000" w:usb3="00000000" w:csb0="00040000" w:csb1="00000000"/>
  </w:font>
  <w:font w:name="A5+cajcd fntbz">
    <w:altName w:val="Malgun Gothic"/>
    <w:panose1 w:val="00000000000000000000"/>
    <w:charset w:val="81"/>
    <w:family w:val="auto"/>
    <w:pitch w:val="default"/>
    <w:sig w:usb0="00000000" w:usb1="00000000" w:usb2="00000000" w:usb3="00000000" w:csb0="00080000" w:csb1="00000000"/>
  </w:font>
  <w:font w:name="A6+cajcd fntbz">
    <w:altName w:val="Malgun Gothic"/>
    <w:panose1 w:val="00000000000000000000"/>
    <w:charset w:val="81"/>
    <w:family w:val="auto"/>
    <w:pitch w:val="default"/>
    <w:sig w:usb0="00000000" w:usb1="00000000" w:usb2="00000000" w:usb3="00000000" w:csb0="00080000" w:csb1="00000000"/>
  </w:font>
  <w:font w:name="A7+cajcd fntbz">
    <w:altName w:val="Malgun Gothic"/>
    <w:panose1 w:val="00000000000000000000"/>
    <w:charset w:val="81"/>
    <w:family w:val="auto"/>
    <w:pitch w:val="default"/>
    <w:sig w:usb0="00000000" w:usb1="00000000" w:usb2="00000000" w:usb3="00000000" w:csb0="00080000" w:csb1="00000000"/>
  </w:font>
  <w:font w:name="A8+cajcd fntbz">
    <w:altName w:val="Malgun Gothic"/>
    <w:panose1 w:val="00000000000000000000"/>
    <w:charset w:val="81"/>
    <w:family w:val="auto"/>
    <w:pitch w:val="default"/>
    <w:sig w:usb0="00000000" w:usb1="00000000" w:usb2="00000000" w:usb3="00000000" w:csb0="00080000" w:csb1="00000000"/>
  </w:font>
  <w:font w:name="A9+CAJ FNT00">
    <w:altName w:val="宋体"/>
    <w:panose1 w:val="00000000000000000000"/>
    <w:charset w:val="86"/>
    <w:family w:val="auto"/>
    <w:pitch w:val="default"/>
    <w:sig w:usb0="00000000" w:usb1="00000000" w:usb2="00000000" w:usb3="00000000" w:csb0="00040000" w:csb1="00000000"/>
  </w:font>
  <w:font w:name="A10+cajcd fntbz">
    <w:altName w:val="Malgun Gothic"/>
    <w:panose1 w:val="00000000000000000000"/>
    <w:charset w:val="81"/>
    <w:family w:val="auto"/>
    <w:pitch w:val="default"/>
    <w:sig w:usb0="00000000" w:usb1="00000000" w:usb2="00000000" w:usb3="00000000" w:csb0="00080000" w:csb1="00000000"/>
  </w:font>
  <w:font w:name="A11+cajcd fntbz">
    <w:altName w:val="Malgun Gothic"/>
    <w:panose1 w:val="00000000000000000000"/>
    <w:charset w:val="81"/>
    <w:family w:val="auto"/>
    <w:pitch w:val="default"/>
    <w:sig w:usb0="00000000" w:usb1="00000000" w:usb2="00000000" w:usb3="00000000" w:csb0="00080000" w:csb1="00000000"/>
  </w:font>
  <w:font w:name="A12+cajcd fntbz">
    <w:altName w:val="Malgun Gothic"/>
    <w:panose1 w:val="00000000000000000000"/>
    <w:charset w:val="81"/>
    <w:family w:val="auto"/>
    <w:pitch w:val="default"/>
    <w:sig w:usb0="00000000" w:usb1="00000000" w:usb2="00000000" w:usb3="00000000" w:csb0="00080000" w:csb1="00000000"/>
  </w:font>
  <w:font w:name="A13+cajcd fntbz">
    <w:altName w:val="Malgun Gothic"/>
    <w:panose1 w:val="00000000000000000000"/>
    <w:charset w:val="81"/>
    <w:family w:val="auto"/>
    <w:pitch w:val="default"/>
    <w:sig w:usb0="00000000" w:usb1="00000000" w:usb2="00000000" w:usb3="00000000" w:csb0="00080000" w:csb1="00000000"/>
  </w:font>
  <w:font w:name="A14+cajcd fntbz">
    <w:altName w:val="Malgun Gothic"/>
    <w:panose1 w:val="00000000000000000000"/>
    <w:charset w:val="81"/>
    <w:family w:val="auto"/>
    <w:pitch w:val="default"/>
    <w:sig w:usb0="00000000" w:usb1="00000000" w:usb2="00000000" w:usb3="00000000" w:csb0="00080000" w:csb1="00000000"/>
  </w:font>
  <w:font w:name="A15+cajcd fntbz">
    <w:altName w:val="Malgun Gothic"/>
    <w:panose1 w:val="00000000000000000000"/>
    <w:charset w:val="81"/>
    <w:family w:val="auto"/>
    <w:pitch w:val="default"/>
    <w:sig w:usb0="00000000" w:usb1="00000000" w:usb2="00000000" w:usb3="00000000" w:csb0="00080000" w:csb1="00000000"/>
  </w:font>
  <w:font w:name="A16+cajcd fntbz">
    <w:altName w:val="Malgun Gothic"/>
    <w:panose1 w:val="00000000000000000000"/>
    <w:charset w:val="81"/>
    <w:family w:val="auto"/>
    <w:pitch w:val="default"/>
    <w:sig w:usb0="00000000" w:usb1="00000000" w:usb2="00000000" w:usb3="00000000" w:csb0="00080000" w:csb1="00000000"/>
  </w:font>
  <w:font w:name="Malgun Gothic">
    <w:panose1 w:val="020B0503020000020004"/>
    <w:charset w:val="81"/>
    <w:family w:val="auto"/>
    <w:pitch w:val="default"/>
    <w:sig w:usb0="900002AF" w:usb1="01D77CFB" w:usb2="00000012" w:usb3="00000000" w:csb0="00080001" w:csb1="00000000"/>
  </w:font>
  <w:font w:name="E-BZ+ZGLGaD-1">
    <w:altName w:val="宋体"/>
    <w:panose1 w:val="00000000000000000000"/>
    <w:charset w:val="86"/>
    <w:family w:val="auto"/>
    <w:pitch w:val="default"/>
    <w:sig w:usb0="00000000" w:usb1="00000000" w:usb2="00000000" w:usb3="00000000" w:csb0="00040000" w:csb1="00000000"/>
  </w:font>
  <w:font w:name="AdobeSongStd-Light,Bold">
    <w:altName w:val="宋体"/>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FF57E2"/>
    <w:rsid w:val="03E31D1A"/>
    <w:rsid w:val="062E4E7F"/>
    <w:rsid w:val="0AF518D4"/>
    <w:rsid w:val="0B2E1103"/>
    <w:rsid w:val="0D264D9A"/>
    <w:rsid w:val="0DFA6E64"/>
    <w:rsid w:val="14B00BE6"/>
    <w:rsid w:val="1C8C5B74"/>
    <w:rsid w:val="482A2856"/>
    <w:rsid w:val="4C7A6F5B"/>
    <w:rsid w:val="65356F2F"/>
    <w:rsid w:val="6FE95A2F"/>
    <w:rsid w:val="790D5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2019-03-19T11:15:00Z</dcterms:created>
  <dc:creator>lenovo</dc:creator>
  <cp:lastModifiedBy>lenovo</cp:lastModifiedBy>
  <dcterms:modified xsi:type="dcterms:W3CDTF">2020-03-30T11:45:32Z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