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51769" w14:textId="77777777" w:rsidR="00093709" w:rsidRDefault="00477558">
      <w:pPr>
        <w:jc w:val="center"/>
        <w:rPr>
          <w:rFonts w:asciiTheme="majorEastAsia" w:eastAsiaTheme="majorEastAsia" w:hAnsiTheme="majorEastAsia" w:cstheme="majorEastAsia"/>
          <w:sz w:val="28"/>
          <w:szCs w:val="28"/>
        </w:rPr>
      </w:pPr>
      <w:bookmarkStart w:id="0" w:name="OLE_LINK1"/>
      <w:r>
        <w:rPr>
          <w:rFonts w:asciiTheme="majorEastAsia" w:eastAsiaTheme="majorEastAsia" w:hAnsiTheme="majorEastAsia" w:cstheme="majorEastAsia" w:hint="eastAsia"/>
          <w:sz w:val="28"/>
          <w:szCs w:val="28"/>
        </w:rPr>
        <w:t>红细胞体积分布宽度对急性心肌梗死患者住院期间</w:t>
      </w:r>
    </w:p>
    <w:p w14:paraId="65BFF780" w14:textId="77777777" w:rsidR="00093709" w:rsidRDefault="00477558">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发生心脏事件的预测价值</w:t>
      </w:r>
    </w:p>
    <w:bookmarkEnd w:id="0"/>
    <w:p w14:paraId="1086DA1F" w14:textId="77777777" w:rsidR="00093709" w:rsidRDefault="00477558">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周丽琴</w:t>
      </w:r>
      <w:r>
        <w:rPr>
          <w:rFonts w:asciiTheme="majorEastAsia" w:eastAsiaTheme="majorEastAsia" w:hAnsiTheme="majorEastAsia" w:cstheme="majorEastAsia" w:hint="eastAsia"/>
          <w:sz w:val="28"/>
          <w:szCs w:val="28"/>
          <w:vertAlign w:val="superscript"/>
        </w:rPr>
        <w:t>1</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宋美萍</w:t>
      </w:r>
      <w:r>
        <w:rPr>
          <w:rFonts w:asciiTheme="majorEastAsia" w:eastAsiaTheme="majorEastAsia" w:hAnsiTheme="majorEastAsia" w:cstheme="majorEastAsia" w:hint="eastAsia"/>
          <w:sz w:val="28"/>
          <w:szCs w:val="28"/>
          <w:vertAlign w:val="superscript"/>
        </w:rPr>
        <w:t>2</w:t>
      </w:r>
    </w:p>
    <w:p w14:paraId="206A8AF7" w14:textId="77777777" w:rsidR="00093709" w:rsidRDefault="00093709">
      <w:pPr>
        <w:ind w:firstLineChars="200" w:firstLine="480"/>
        <w:rPr>
          <w:rFonts w:asciiTheme="minorEastAsia" w:hAnsiTheme="minorEastAsia" w:cstheme="minorEastAsia"/>
          <w:sz w:val="24"/>
        </w:rPr>
      </w:pPr>
    </w:p>
    <w:p w14:paraId="3261E5F2" w14:textId="77777777" w:rsidR="00093709" w:rsidRDefault="00477558">
      <w:pPr>
        <w:rPr>
          <w:rFonts w:asciiTheme="minorEastAsia" w:hAnsiTheme="minorEastAsia" w:cstheme="minorEastAsia"/>
          <w:sz w:val="24"/>
        </w:rPr>
      </w:pPr>
      <w:r>
        <w:rPr>
          <w:rFonts w:asciiTheme="minorEastAsia" w:hAnsiTheme="minorEastAsia" w:cstheme="minorEastAsia" w:hint="eastAsia"/>
          <w:b/>
          <w:bCs/>
          <w:sz w:val="24"/>
        </w:rPr>
        <w:t>摘要：</w:t>
      </w:r>
      <w:r>
        <w:rPr>
          <w:rFonts w:asciiTheme="minorEastAsia" w:hAnsiTheme="minorEastAsia" w:cstheme="minorEastAsia" w:hint="eastAsia"/>
          <w:b/>
          <w:bCs/>
          <w:sz w:val="24"/>
        </w:rPr>
        <w:t>目的</w:t>
      </w:r>
      <w:r>
        <w:rPr>
          <w:rFonts w:asciiTheme="minorEastAsia" w:hAnsiTheme="minorEastAsia" w:cstheme="minorEastAsia" w:hint="eastAsia"/>
          <w:sz w:val="24"/>
        </w:rPr>
        <w:t>：</w:t>
      </w:r>
      <w:r>
        <w:rPr>
          <w:rFonts w:asciiTheme="minorEastAsia" w:hAnsiTheme="minorEastAsia" w:cstheme="minorEastAsia" w:hint="eastAsia"/>
          <w:sz w:val="24"/>
        </w:rPr>
        <w:t>探讨红细胞体积分布宽度（</w:t>
      </w:r>
      <w:r>
        <w:rPr>
          <w:rFonts w:asciiTheme="minorEastAsia" w:hAnsiTheme="minorEastAsia" w:cstheme="minorEastAsia" w:hint="eastAsia"/>
          <w:sz w:val="24"/>
        </w:rPr>
        <w:t>RDW</w:t>
      </w:r>
      <w:r>
        <w:rPr>
          <w:rFonts w:asciiTheme="minorEastAsia" w:hAnsiTheme="minorEastAsia" w:cstheme="minorEastAsia" w:hint="eastAsia"/>
          <w:sz w:val="24"/>
        </w:rPr>
        <w:t>）</w:t>
      </w:r>
      <w:r>
        <w:rPr>
          <w:rFonts w:asciiTheme="minorEastAsia" w:hAnsiTheme="minorEastAsia" w:cstheme="minorEastAsia" w:hint="eastAsia"/>
          <w:sz w:val="24"/>
        </w:rPr>
        <w:t>对</w:t>
      </w:r>
      <w:r>
        <w:rPr>
          <w:rFonts w:asciiTheme="minorEastAsia" w:hAnsiTheme="minorEastAsia" w:cstheme="minorEastAsia" w:hint="eastAsia"/>
          <w:sz w:val="24"/>
        </w:rPr>
        <w:t>急性心肌梗死（</w:t>
      </w:r>
      <w:r>
        <w:rPr>
          <w:rFonts w:asciiTheme="minorEastAsia" w:hAnsiTheme="minorEastAsia" w:cstheme="minorEastAsia" w:hint="eastAsia"/>
          <w:sz w:val="24"/>
        </w:rPr>
        <w:t>AMI</w:t>
      </w:r>
      <w:r>
        <w:rPr>
          <w:rFonts w:asciiTheme="minorEastAsia" w:hAnsiTheme="minorEastAsia" w:cstheme="minorEastAsia" w:hint="eastAsia"/>
          <w:sz w:val="24"/>
        </w:rPr>
        <w:t>）患者住院期间发生心脏事件的</w:t>
      </w:r>
      <w:r>
        <w:rPr>
          <w:rFonts w:asciiTheme="minorEastAsia" w:hAnsiTheme="minorEastAsia" w:cstheme="minorEastAsia" w:hint="eastAsia"/>
          <w:sz w:val="24"/>
        </w:rPr>
        <w:t>预测价值。</w:t>
      </w:r>
      <w:r>
        <w:rPr>
          <w:rFonts w:asciiTheme="minorEastAsia" w:hAnsiTheme="minorEastAsia" w:cstheme="minorEastAsia" w:hint="eastAsia"/>
          <w:b/>
          <w:bCs/>
          <w:sz w:val="24"/>
        </w:rPr>
        <w:t>方法：</w:t>
      </w:r>
      <w:r>
        <w:rPr>
          <w:rFonts w:asciiTheme="minorEastAsia" w:hAnsiTheme="minorEastAsia" w:cstheme="minorEastAsia" w:hint="eastAsia"/>
          <w:sz w:val="24"/>
        </w:rPr>
        <w:t>选择</w:t>
      </w:r>
      <w:r>
        <w:rPr>
          <w:rFonts w:asciiTheme="minorEastAsia" w:hAnsiTheme="minorEastAsia" w:cstheme="minorEastAsia" w:hint="eastAsia"/>
          <w:sz w:val="24"/>
        </w:rPr>
        <w:t>本院</w:t>
      </w:r>
      <w:r>
        <w:rPr>
          <w:rFonts w:asciiTheme="minorEastAsia" w:hAnsiTheme="minorEastAsia" w:cstheme="minorEastAsia" w:hint="eastAsia"/>
          <w:sz w:val="24"/>
        </w:rPr>
        <w:t>心内科</w:t>
      </w:r>
      <w:r>
        <w:rPr>
          <w:rFonts w:asciiTheme="minorEastAsia" w:hAnsiTheme="minorEastAsia" w:cstheme="minorEastAsia" w:hint="eastAsia"/>
          <w:sz w:val="24"/>
        </w:rPr>
        <w:t>2019</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月到</w:t>
      </w:r>
      <w:r>
        <w:rPr>
          <w:rFonts w:asciiTheme="minorEastAsia" w:hAnsiTheme="minorEastAsia" w:cstheme="minorEastAsia" w:hint="eastAsia"/>
          <w:sz w:val="24"/>
        </w:rPr>
        <w:t>12</w:t>
      </w:r>
      <w:r>
        <w:rPr>
          <w:rFonts w:asciiTheme="minorEastAsia" w:hAnsiTheme="minorEastAsia" w:cstheme="minorEastAsia" w:hint="eastAsia"/>
          <w:sz w:val="24"/>
        </w:rPr>
        <w:t>月收治</w:t>
      </w:r>
      <w:r w:rsidRPr="00B77098">
        <w:rPr>
          <w:rFonts w:ascii="News Gothic MT" w:hAnsi="News Gothic MT" w:cstheme="minorEastAsia"/>
          <w:sz w:val="24"/>
        </w:rPr>
        <w:t>的资料完整的急性心肌梗死（</w:t>
      </w:r>
      <w:r w:rsidRPr="00B77098">
        <w:rPr>
          <w:rFonts w:ascii="News Gothic MT" w:hAnsi="News Gothic MT" w:cstheme="minorEastAsia"/>
          <w:sz w:val="24"/>
        </w:rPr>
        <w:t>AMI)</w:t>
      </w:r>
      <w:r w:rsidRPr="00B77098">
        <w:rPr>
          <w:rFonts w:ascii="News Gothic MT" w:hAnsi="News Gothic MT" w:cstheme="minorEastAsia"/>
          <w:sz w:val="24"/>
        </w:rPr>
        <w:t>患者</w:t>
      </w:r>
      <w:r w:rsidRPr="00B77098">
        <w:rPr>
          <w:rFonts w:ascii="News Gothic MT" w:hAnsi="News Gothic MT" w:cstheme="minorEastAsia"/>
          <w:sz w:val="24"/>
        </w:rPr>
        <w:t>215</w:t>
      </w:r>
      <w:r w:rsidRPr="00B77098">
        <w:rPr>
          <w:rFonts w:ascii="News Gothic MT" w:hAnsi="News Gothic MT" w:cstheme="minorEastAsia"/>
          <w:sz w:val="24"/>
        </w:rPr>
        <w:t>例作为观察组</w:t>
      </w:r>
      <w:r w:rsidRPr="00B77098">
        <w:rPr>
          <w:rFonts w:ascii="News Gothic MT" w:hAnsi="News Gothic MT" w:cstheme="minorEastAsia"/>
          <w:sz w:val="24"/>
        </w:rPr>
        <w:t>，记录其住院期间心脏</w:t>
      </w:r>
      <w:r>
        <w:rPr>
          <w:rFonts w:asciiTheme="minorEastAsia" w:hAnsiTheme="minorEastAsia" w:cstheme="minorEastAsia" w:hint="eastAsia"/>
          <w:sz w:val="24"/>
        </w:rPr>
        <w:t>事件发生情况，选取同期</w:t>
      </w:r>
      <w:r>
        <w:rPr>
          <w:rFonts w:asciiTheme="minorEastAsia" w:hAnsiTheme="minorEastAsia" w:cstheme="minorEastAsia" w:hint="eastAsia"/>
          <w:sz w:val="24"/>
        </w:rPr>
        <w:t>200</w:t>
      </w:r>
      <w:r>
        <w:rPr>
          <w:rFonts w:asciiTheme="minorEastAsia" w:hAnsiTheme="minorEastAsia" w:cstheme="minorEastAsia" w:hint="eastAsia"/>
          <w:sz w:val="24"/>
        </w:rPr>
        <w:t>例健康体检者作为对照组，观察两组</w:t>
      </w:r>
      <w:r>
        <w:rPr>
          <w:rFonts w:asciiTheme="minorEastAsia" w:hAnsiTheme="minorEastAsia" w:cstheme="minorEastAsia" w:hint="eastAsia"/>
          <w:sz w:val="24"/>
        </w:rPr>
        <w:t>RDW</w:t>
      </w:r>
      <w:r>
        <w:rPr>
          <w:rFonts w:asciiTheme="minorEastAsia" w:hAnsiTheme="minorEastAsia" w:cstheme="minorEastAsia" w:hint="eastAsia"/>
          <w:sz w:val="24"/>
        </w:rPr>
        <w:t>值，用受试者工作特征（</w:t>
      </w:r>
      <w:r>
        <w:rPr>
          <w:rFonts w:asciiTheme="minorEastAsia" w:hAnsiTheme="minorEastAsia" w:cstheme="minorEastAsia" w:hint="eastAsia"/>
          <w:sz w:val="24"/>
        </w:rPr>
        <w:t>ROC</w:t>
      </w:r>
      <w:r>
        <w:rPr>
          <w:rFonts w:asciiTheme="minorEastAsia" w:hAnsiTheme="minorEastAsia" w:cstheme="minorEastAsia" w:hint="eastAsia"/>
          <w:sz w:val="24"/>
        </w:rPr>
        <w:t>）曲线评价</w:t>
      </w:r>
      <w:r>
        <w:rPr>
          <w:rFonts w:asciiTheme="minorEastAsia" w:hAnsiTheme="minorEastAsia" w:cstheme="minorEastAsia" w:hint="eastAsia"/>
          <w:sz w:val="24"/>
        </w:rPr>
        <w:t>RDW</w:t>
      </w:r>
      <w:r>
        <w:rPr>
          <w:rFonts w:asciiTheme="minorEastAsia" w:hAnsiTheme="minorEastAsia" w:cstheme="minorEastAsia" w:hint="eastAsia"/>
          <w:sz w:val="24"/>
        </w:rPr>
        <w:t>值</w:t>
      </w:r>
      <w:r>
        <w:rPr>
          <w:rFonts w:asciiTheme="minorEastAsia" w:hAnsiTheme="minorEastAsia" w:cstheme="minorEastAsia" w:hint="eastAsia"/>
          <w:sz w:val="24"/>
        </w:rPr>
        <w:t>与急性心肌梗死（</w:t>
      </w:r>
      <w:r>
        <w:rPr>
          <w:rFonts w:asciiTheme="minorEastAsia" w:hAnsiTheme="minorEastAsia" w:cstheme="minorEastAsia" w:hint="eastAsia"/>
          <w:sz w:val="24"/>
        </w:rPr>
        <w:t>AMI</w:t>
      </w:r>
      <w:r>
        <w:rPr>
          <w:rFonts w:asciiTheme="minorEastAsia" w:hAnsiTheme="minorEastAsia" w:cstheme="minorEastAsia" w:hint="eastAsia"/>
          <w:sz w:val="24"/>
        </w:rPr>
        <w:t>）患者住院期间发生心脏事件的</w:t>
      </w:r>
      <w:r>
        <w:rPr>
          <w:rFonts w:asciiTheme="minorEastAsia" w:hAnsiTheme="minorEastAsia" w:cstheme="minorEastAsia" w:hint="eastAsia"/>
          <w:sz w:val="24"/>
        </w:rPr>
        <w:t>预测价值，并寻找最佳预测截断值。</w:t>
      </w:r>
      <w:bookmarkStart w:id="1" w:name="OLE_LINK2"/>
      <w:bookmarkStart w:id="2" w:name="OLE_LINK3"/>
      <w:r>
        <w:rPr>
          <w:rFonts w:asciiTheme="minorEastAsia" w:hAnsiTheme="minorEastAsia" w:cstheme="minorEastAsia" w:hint="eastAsia"/>
          <w:sz w:val="24"/>
        </w:rPr>
        <w:t>将</w:t>
      </w:r>
      <w:r>
        <w:rPr>
          <w:rFonts w:asciiTheme="minorEastAsia" w:hAnsiTheme="minorEastAsia" w:cstheme="minorEastAsia" w:hint="eastAsia"/>
          <w:sz w:val="24"/>
        </w:rPr>
        <w:t>观察组</w:t>
      </w:r>
      <w:r>
        <w:rPr>
          <w:rFonts w:asciiTheme="minorEastAsia" w:hAnsiTheme="minorEastAsia" w:cstheme="minorEastAsia" w:hint="eastAsia"/>
          <w:sz w:val="24"/>
        </w:rPr>
        <w:t>根据</w:t>
      </w:r>
      <w:r>
        <w:rPr>
          <w:rFonts w:asciiTheme="minorEastAsia" w:hAnsiTheme="minorEastAsia" w:cstheme="minorEastAsia" w:hint="eastAsia"/>
          <w:sz w:val="24"/>
        </w:rPr>
        <w:t>RDW</w:t>
      </w:r>
      <w:r>
        <w:rPr>
          <w:rFonts w:asciiTheme="minorEastAsia" w:hAnsiTheme="minorEastAsia" w:cstheme="minorEastAsia" w:hint="eastAsia"/>
          <w:sz w:val="24"/>
        </w:rPr>
        <w:t>的</w:t>
      </w:r>
      <w:r>
        <w:rPr>
          <w:rFonts w:asciiTheme="minorEastAsia" w:hAnsiTheme="minorEastAsia" w:cstheme="minorEastAsia" w:hint="eastAsia"/>
          <w:sz w:val="24"/>
        </w:rPr>
        <w:t>cut-off</w:t>
      </w:r>
      <w:r>
        <w:rPr>
          <w:rFonts w:asciiTheme="minorEastAsia" w:hAnsiTheme="minorEastAsia" w:cstheme="minorEastAsia" w:hint="eastAsia"/>
          <w:sz w:val="24"/>
        </w:rPr>
        <w:t>值</w:t>
      </w:r>
      <w:r>
        <w:rPr>
          <w:rFonts w:asciiTheme="minorEastAsia" w:hAnsiTheme="minorEastAsia" w:cstheme="minorEastAsia" w:hint="eastAsia"/>
          <w:sz w:val="24"/>
        </w:rPr>
        <w:t>13.5</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进行分组，</w:t>
      </w:r>
      <w:bookmarkStart w:id="3" w:name="OLE_LINK4"/>
      <w:bookmarkStart w:id="4" w:name="OLE_LINK5"/>
      <w:r>
        <w:rPr>
          <w:rFonts w:asciiTheme="minorEastAsia" w:hAnsiTheme="minorEastAsia" w:cstheme="minorEastAsia" w:hint="eastAsia"/>
          <w:sz w:val="24"/>
        </w:rPr>
        <w:t>≥</w:t>
      </w:r>
      <w:r>
        <w:rPr>
          <w:rFonts w:asciiTheme="minorEastAsia" w:hAnsiTheme="minorEastAsia" w:cstheme="minorEastAsia" w:hint="eastAsia"/>
          <w:sz w:val="24"/>
        </w:rPr>
        <w:t>13.5</w:t>
      </w:r>
      <w:r>
        <w:rPr>
          <w:rFonts w:asciiTheme="minorEastAsia" w:hAnsiTheme="minorEastAsia" w:cstheme="minorEastAsia" w:hint="eastAsia"/>
          <w:sz w:val="24"/>
        </w:rPr>
        <w:t>5</w:t>
      </w:r>
      <w:r>
        <w:rPr>
          <w:rFonts w:asciiTheme="minorEastAsia" w:hAnsiTheme="minorEastAsia" w:cstheme="minorEastAsia" w:hint="eastAsia"/>
          <w:sz w:val="24"/>
        </w:rPr>
        <w:t>%</w:t>
      </w:r>
      <w:bookmarkEnd w:id="3"/>
      <w:bookmarkEnd w:id="4"/>
      <w:r>
        <w:rPr>
          <w:rFonts w:asciiTheme="minorEastAsia" w:hAnsiTheme="minorEastAsia" w:cstheme="minorEastAsia" w:hint="eastAsia"/>
          <w:sz w:val="24"/>
        </w:rPr>
        <w:t>为高</w:t>
      </w:r>
      <w:r>
        <w:rPr>
          <w:rFonts w:asciiTheme="minorEastAsia" w:hAnsiTheme="minorEastAsia" w:cstheme="minorEastAsia" w:hint="eastAsia"/>
          <w:sz w:val="24"/>
        </w:rPr>
        <w:t>RDW</w:t>
      </w:r>
      <w:r>
        <w:rPr>
          <w:rFonts w:asciiTheme="minorEastAsia" w:hAnsiTheme="minorEastAsia" w:cstheme="minorEastAsia" w:hint="eastAsia"/>
          <w:sz w:val="24"/>
        </w:rPr>
        <w:t>组</w:t>
      </w:r>
      <w:r>
        <w:rPr>
          <w:rFonts w:asciiTheme="minorEastAsia" w:hAnsiTheme="minorEastAsia" w:cstheme="minorEastAsia" w:hint="eastAsia"/>
          <w:sz w:val="24"/>
        </w:rPr>
        <w:t>97</w:t>
      </w:r>
      <w:r>
        <w:rPr>
          <w:rFonts w:asciiTheme="minorEastAsia" w:hAnsiTheme="minorEastAsia" w:cstheme="minorEastAsia" w:hint="eastAsia"/>
          <w:sz w:val="24"/>
        </w:rPr>
        <w:t>例，</w:t>
      </w:r>
      <w:bookmarkStart w:id="5" w:name="OLE_LINK10"/>
      <w:bookmarkStart w:id="6" w:name="OLE_LINK11"/>
      <w:r>
        <w:rPr>
          <w:rFonts w:asciiTheme="minorEastAsia" w:hAnsiTheme="minorEastAsia" w:cstheme="minorEastAsia" w:hint="eastAsia"/>
          <w:sz w:val="24"/>
        </w:rPr>
        <w:t>&lt;</w:t>
      </w:r>
      <w:bookmarkEnd w:id="5"/>
      <w:bookmarkEnd w:id="6"/>
      <w:r>
        <w:rPr>
          <w:rFonts w:asciiTheme="minorEastAsia" w:hAnsiTheme="minorEastAsia" w:cstheme="minorEastAsia" w:hint="eastAsia"/>
          <w:sz w:val="24"/>
        </w:rPr>
        <w:t>13.</w:t>
      </w:r>
      <w:r>
        <w:rPr>
          <w:rFonts w:asciiTheme="minorEastAsia" w:hAnsiTheme="minorEastAsia" w:cstheme="minorEastAsia" w:hint="eastAsia"/>
          <w:sz w:val="24"/>
        </w:rPr>
        <w:t>5</w:t>
      </w:r>
      <w:r>
        <w:rPr>
          <w:rFonts w:asciiTheme="minorEastAsia" w:hAnsiTheme="minorEastAsia" w:cstheme="minorEastAsia" w:hint="eastAsia"/>
          <w:sz w:val="24"/>
        </w:rPr>
        <w:t>5%</w:t>
      </w:r>
      <w:r>
        <w:rPr>
          <w:rFonts w:asciiTheme="minorEastAsia" w:hAnsiTheme="minorEastAsia" w:cstheme="minorEastAsia" w:hint="eastAsia"/>
          <w:sz w:val="24"/>
        </w:rPr>
        <w:t>为低</w:t>
      </w:r>
      <w:r>
        <w:rPr>
          <w:rFonts w:asciiTheme="minorEastAsia" w:hAnsiTheme="minorEastAsia" w:cstheme="minorEastAsia" w:hint="eastAsia"/>
          <w:sz w:val="24"/>
        </w:rPr>
        <w:t>RDW</w:t>
      </w:r>
      <w:r>
        <w:rPr>
          <w:rFonts w:asciiTheme="minorEastAsia" w:hAnsiTheme="minorEastAsia" w:cstheme="minorEastAsia" w:hint="eastAsia"/>
          <w:sz w:val="24"/>
        </w:rPr>
        <w:t>组</w:t>
      </w:r>
      <w:r>
        <w:rPr>
          <w:rFonts w:asciiTheme="minorEastAsia" w:hAnsiTheme="minorEastAsia" w:cstheme="minorEastAsia" w:hint="eastAsia"/>
          <w:sz w:val="24"/>
        </w:rPr>
        <w:t>118</w:t>
      </w:r>
      <w:r>
        <w:rPr>
          <w:rFonts w:asciiTheme="minorEastAsia" w:hAnsiTheme="minorEastAsia" w:cstheme="minorEastAsia" w:hint="eastAsia"/>
          <w:sz w:val="24"/>
        </w:rPr>
        <w:t>例</w:t>
      </w:r>
      <w:r>
        <w:rPr>
          <w:rFonts w:asciiTheme="minorEastAsia" w:hAnsiTheme="minorEastAsia" w:cstheme="minorEastAsia" w:hint="eastAsia"/>
          <w:sz w:val="24"/>
        </w:rPr>
        <w:t>，比较两组心脏事件的发生率。</w:t>
      </w:r>
      <w:bookmarkEnd w:id="1"/>
      <w:bookmarkEnd w:id="2"/>
      <w:r>
        <w:rPr>
          <w:rFonts w:asciiTheme="minorEastAsia" w:hAnsiTheme="minorEastAsia" w:cstheme="minorEastAsia" w:hint="eastAsia"/>
          <w:b/>
          <w:bCs/>
          <w:sz w:val="24"/>
        </w:rPr>
        <w:t>结果：</w:t>
      </w:r>
      <w:r>
        <w:rPr>
          <w:rFonts w:asciiTheme="minorEastAsia" w:hAnsiTheme="minorEastAsia" w:cstheme="minorEastAsia" w:hint="eastAsia"/>
          <w:sz w:val="24"/>
        </w:rPr>
        <w:t>AMI</w:t>
      </w:r>
      <w:r>
        <w:rPr>
          <w:rFonts w:asciiTheme="minorEastAsia" w:hAnsiTheme="minorEastAsia" w:cstheme="minorEastAsia" w:hint="eastAsia"/>
          <w:sz w:val="24"/>
        </w:rPr>
        <w:t>患者</w:t>
      </w:r>
      <w:r>
        <w:rPr>
          <w:rFonts w:asciiTheme="minorEastAsia" w:hAnsiTheme="minorEastAsia" w:cstheme="minorEastAsia" w:hint="eastAsia"/>
          <w:sz w:val="24"/>
        </w:rPr>
        <w:t>RDW</w:t>
      </w:r>
      <w:r>
        <w:rPr>
          <w:rFonts w:asciiTheme="minorEastAsia" w:hAnsiTheme="minorEastAsia" w:cstheme="minorEastAsia" w:hint="eastAsia"/>
          <w:sz w:val="24"/>
        </w:rPr>
        <w:t>值</w:t>
      </w:r>
      <w:r>
        <w:rPr>
          <w:rFonts w:asciiTheme="minorEastAsia" w:hAnsiTheme="minorEastAsia" w:cstheme="minorEastAsia" w:hint="eastAsia"/>
          <w:sz w:val="24"/>
        </w:rPr>
        <w:t>明显高于对照组</w:t>
      </w:r>
      <w:r>
        <w:rPr>
          <w:rFonts w:asciiTheme="minorEastAsia" w:hAnsiTheme="minorEastAsia" w:cstheme="minorEastAsia" w:hint="eastAsia"/>
          <w:sz w:val="24"/>
        </w:rPr>
        <w:t>，</w:t>
      </w:r>
      <w:r>
        <w:rPr>
          <w:rFonts w:asciiTheme="minorEastAsia" w:hAnsiTheme="minorEastAsia" w:cstheme="minorEastAsia" w:hint="eastAsia"/>
          <w:sz w:val="24"/>
        </w:rPr>
        <w:t>差异有统计学意义</w:t>
      </w:r>
      <w:bookmarkStart w:id="7" w:name="_Hlk36202901"/>
      <w:bookmarkStart w:id="8" w:name="OLE_LINK14"/>
      <w:r>
        <w:rPr>
          <w:rFonts w:asciiTheme="minorEastAsia" w:hAnsiTheme="minorEastAsia" w:cstheme="minorEastAsia" w:hint="eastAsia"/>
          <w:sz w:val="24"/>
        </w:rPr>
        <w:t>（</w:t>
      </w:r>
      <w:r>
        <w:rPr>
          <w:rFonts w:asciiTheme="minorEastAsia" w:hAnsiTheme="minorEastAsia" w:cstheme="minorEastAsia" w:hint="eastAsia"/>
          <w:i/>
          <w:iCs/>
          <w:sz w:val="24"/>
        </w:rPr>
        <w:t>P</w:t>
      </w:r>
      <w:r>
        <w:rPr>
          <w:rFonts w:asciiTheme="minorEastAsia" w:hAnsiTheme="minorEastAsia" w:cstheme="minorEastAsia" w:hint="eastAsia"/>
          <w:sz w:val="24"/>
        </w:rPr>
        <w:t>&lt;0.0</w:t>
      </w:r>
      <w:r>
        <w:rPr>
          <w:rFonts w:asciiTheme="minorEastAsia" w:hAnsiTheme="minorEastAsia" w:cstheme="minorEastAsia" w:hint="eastAsia"/>
          <w:sz w:val="24"/>
        </w:rPr>
        <w:t>1</w:t>
      </w:r>
      <w:r>
        <w:rPr>
          <w:rFonts w:asciiTheme="minorEastAsia" w:hAnsiTheme="minorEastAsia" w:cstheme="minorEastAsia" w:hint="eastAsia"/>
          <w:sz w:val="24"/>
        </w:rPr>
        <w:t>）</w:t>
      </w:r>
      <w:bookmarkEnd w:id="7"/>
      <w:bookmarkEnd w:id="8"/>
      <w:r>
        <w:rPr>
          <w:rFonts w:asciiTheme="minorEastAsia" w:hAnsiTheme="minorEastAsia" w:cstheme="minorEastAsia" w:hint="eastAsia"/>
          <w:sz w:val="24"/>
        </w:rPr>
        <w:t>，</w:t>
      </w:r>
      <w:bookmarkStart w:id="9" w:name="OLE_LINK15"/>
      <w:bookmarkStart w:id="10" w:name="OLE_LINK16"/>
      <w:r>
        <w:rPr>
          <w:rFonts w:cstheme="minorHAnsi" w:hint="eastAsia"/>
          <w:sz w:val="24"/>
        </w:rPr>
        <w:t>RDW</w:t>
      </w:r>
      <w:r>
        <w:rPr>
          <w:rFonts w:cstheme="minorHAnsi" w:hint="eastAsia"/>
          <w:sz w:val="24"/>
        </w:rPr>
        <w:t>的</w:t>
      </w:r>
      <w:r>
        <w:rPr>
          <w:rFonts w:asciiTheme="minorEastAsia" w:hAnsiTheme="minorEastAsia" w:cstheme="minorEastAsia" w:hint="eastAsia"/>
          <w:sz w:val="24"/>
        </w:rPr>
        <w:t>AUC</w:t>
      </w:r>
      <w:r>
        <w:rPr>
          <w:rFonts w:asciiTheme="minorEastAsia" w:hAnsiTheme="minorEastAsia" w:cstheme="minorEastAsia" w:hint="eastAsia"/>
          <w:sz w:val="24"/>
          <w:vertAlign w:val="superscript"/>
        </w:rPr>
        <w:t>ROC</w:t>
      </w:r>
      <w:r>
        <w:rPr>
          <w:rFonts w:asciiTheme="minorEastAsia" w:hAnsiTheme="minorEastAsia" w:cstheme="minorEastAsia" w:hint="eastAsia"/>
          <w:sz w:val="24"/>
        </w:rPr>
        <w:t>为</w:t>
      </w:r>
      <w:r>
        <w:rPr>
          <w:rFonts w:asciiTheme="minorEastAsia" w:hAnsiTheme="minorEastAsia" w:cstheme="minorEastAsia" w:hint="eastAsia"/>
          <w:sz w:val="24"/>
        </w:rPr>
        <w:t>0.747</w:t>
      </w:r>
      <w:r>
        <w:rPr>
          <w:rFonts w:asciiTheme="minorEastAsia" w:hAnsiTheme="minorEastAsia" w:cstheme="minorEastAsia" w:hint="eastAsia"/>
          <w:sz w:val="24"/>
        </w:rPr>
        <w:t>，</w:t>
      </w:r>
      <w:r>
        <w:rPr>
          <w:rFonts w:asciiTheme="minorEastAsia" w:hAnsiTheme="minorEastAsia" w:cstheme="minorEastAsia" w:hint="eastAsia"/>
          <w:sz w:val="24"/>
        </w:rPr>
        <w:t>RDW</w:t>
      </w:r>
      <w:r>
        <w:rPr>
          <w:rFonts w:asciiTheme="minorEastAsia" w:hAnsiTheme="minorEastAsia" w:cstheme="minorEastAsia" w:hint="eastAsia"/>
          <w:sz w:val="24"/>
        </w:rPr>
        <w:t>的</w:t>
      </w:r>
      <w:r>
        <w:rPr>
          <w:rFonts w:asciiTheme="minorEastAsia" w:hAnsiTheme="minorEastAsia" w:cstheme="minorEastAsia" w:hint="eastAsia"/>
          <w:sz w:val="24"/>
        </w:rPr>
        <w:t>cut-off</w:t>
      </w:r>
      <w:r>
        <w:rPr>
          <w:rFonts w:asciiTheme="minorEastAsia" w:hAnsiTheme="minorEastAsia" w:cstheme="minorEastAsia" w:hint="eastAsia"/>
          <w:sz w:val="24"/>
        </w:rPr>
        <w:t>值为</w:t>
      </w:r>
      <w:r>
        <w:rPr>
          <w:rFonts w:asciiTheme="minorEastAsia" w:hAnsiTheme="minorEastAsia" w:cstheme="minorEastAsia" w:hint="eastAsia"/>
          <w:sz w:val="24"/>
        </w:rPr>
        <w:t>13.55%</w:t>
      </w:r>
      <w:r>
        <w:rPr>
          <w:rFonts w:asciiTheme="minorEastAsia" w:hAnsiTheme="minorEastAsia" w:cstheme="minorEastAsia" w:hint="eastAsia"/>
          <w:sz w:val="24"/>
        </w:rPr>
        <w:t>，预测急性心肌梗死患者发生心脏事件的灵敏度为</w:t>
      </w:r>
      <w:r>
        <w:rPr>
          <w:rFonts w:asciiTheme="minorEastAsia" w:hAnsiTheme="minorEastAsia" w:cstheme="minorEastAsia" w:hint="eastAsia"/>
          <w:sz w:val="24"/>
        </w:rPr>
        <w:t>74.5%</w:t>
      </w:r>
      <w:r>
        <w:rPr>
          <w:rFonts w:asciiTheme="minorEastAsia" w:hAnsiTheme="minorEastAsia" w:cstheme="minorEastAsia" w:hint="eastAsia"/>
          <w:sz w:val="24"/>
        </w:rPr>
        <w:t>，特异度为</w:t>
      </w:r>
      <w:r>
        <w:rPr>
          <w:rFonts w:asciiTheme="minorEastAsia" w:hAnsiTheme="minorEastAsia" w:cstheme="minorEastAsia" w:hint="eastAsia"/>
          <w:sz w:val="24"/>
        </w:rPr>
        <w:t>65%</w:t>
      </w:r>
      <w:bookmarkEnd w:id="9"/>
      <w:bookmarkEnd w:id="10"/>
      <w:r>
        <w:rPr>
          <w:rFonts w:asciiTheme="minorEastAsia" w:hAnsiTheme="minorEastAsia" w:cstheme="minorEastAsia" w:hint="eastAsia"/>
          <w:sz w:val="24"/>
        </w:rPr>
        <w:t>,RDW</w:t>
      </w:r>
      <w:r>
        <w:rPr>
          <w:rFonts w:asciiTheme="minorEastAsia" w:hAnsiTheme="minorEastAsia" w:cstheme="minorEastAsia" w:hint="eastAsia"/>
          <w:sz w:val="24"/>
        </w:rPr>
        <w:t>高值组心脏事件发生率高于低值组，差异有统计学意义</w:t>
      </w:r>
      <w:bookmarkStart w:id="11" w:name="_Hlk36203007"/>
      <w:r>
        <w:rPr>
          <w:rFonts w:asciiTheme="minorEastAsia" w:hAnsiTheme="minorEastAsia" w:cstheme="minorEastAsia" w:hint="eastAsia"/>
          <w:sz w:val="24"/>
        </w:rPr>
        <w:t>（</w:t>
      </w:r>
      <w:r>
        <w:rPr>
          <w:rFonts w:asciiTheme="minorEastAsia" w:hAnsiTheme="minorEastAsia" w:cstheme="minorEastAsia" w:hint="eastAsia"/>
          <w:i/>
          <w:iCs/>
          <w:sz w:val="24"/>
        </w:rPr>
        <w:t>P</w:t>
      </w:r>
      <w:r>
        <w:rPr>
          <w:rFonts w:asciiTheme="minorEastAsia" w:hAnsiTheme="minorEastAsia" w:cstheme="minorEastAsia" w:hint="eastAsia"/>
          <w:sz w:val="24"/>
        </w:rPr>
        <w:t>&lt;0.0</w:t>
      </w:r>
      <w:r>
        <w:rPr>
          <w:rFonts w:asciiTheme="minorEastAsia" w:hAnsiTheme="minorEastAsia" w:cstheme="minorEastAsia" w:hint="eastAsia"/>
          <w:sz w:val="24"/>
        </w:rPr>
        <w:t>01</w:t>
      </w:r>
      <w:r>
        <w:rPr>
          <w:rFonts w:asciiTheme="minorEastAsia" w:hAnsiTheme="minorEastAsia" w:cstheme="minorEastAsia" w:hint="eastAsia"/>
          <w:sz w:val="24"/>
        </w:rPr>
        <w:t>）</w:t>
      </w:r>
      <w:bookmarkEnd w:id="11"/>
      <w:r>
        <w:rPr>
          <w:rFonts w:asciiTheme="minorEastAsia" w:hAnsiTheme="minorEastAsia" w:cstheme="minorEastAsia" w:hint="eastAsia"/>
          <w:b/>
          <w:bCs/>
          <w:sz w:val="24"/>
        </w:rPr>
        <w:t>结论：</w:t>
      </w:r>
      <w:r>
        <w:rPr>
          <w:rFonts w:asciiTheme="minorEastAsia" w:hAnsiTheme="minorEastAsia" w:cstheme="minorEastAsia" w:hint="eastAsia"/>
          <w:sz w:val="24"/>
        </w:rPr>
        <w:t>RDW</w:t>
      </w:r>
      <w:r>
        <w:rPr>
          <w:rFonts w:asciiTheme="minorEastAsia" w:hAnsiTheme="minorEastAsia" w:cstheme="minorEastAsia" w:hint="eastAsia"/>
          <w:sz w:val="24"/>
        </w:rPr>
        <w:t>的监测对急性心肌梗死</w:t>
      </w:r>
      <w:r>
        <w:rPr>
          <w:rFonts w:asciiTheme="minorEastAsia" w:hAnsiTheme="minorEastAsia" w:cstheme="minorEastAsia" w:hint="eastAsia"/>
          <w:sz w:val="24"/>
        </w:rPr>
        <w:t>(AMI)</w:t>
      </w:r>
      <w:r>
        <w:rPr>
          <w:rFonts w:asciiTheme="minorEastAsia" w:hAnsiTheme="minorEastAsia" w:cstheme="minorEastAsia" w:hint="eastAsia"/>
          <w:sz w:val="24"/>
        </w:rPr>
        <w:t>患者住院期间发生心脏事件</w:t>
      </w:r>
      <w:r>
        <w:rPr>
          <w:rFonts w:asciiTheme="minorEastAsia" w:hAnsiTheme="minorEastAsia" w:cstheme="minorEastAsia" w:hint="eastAsia"/>
          <w:sz w:val="24"/>
        </w:rPr>
        <w:t>的预测</w:t>
      </w:r>
      <w:r>
        <w:rPr>
          <w:rFonts w:asciiTheme="minorEastAsia" w:hAnsiTheme="minorEastAsia" w:cstheme="minorEastAsia" w:hint="eastAsia"/>
          <w:sz w:val="24"/>
        </w:rPr>
        <w:t>有一定</w:t>
      </w:r>
      <w:r>
        <w:rPr>
          <w:rFonts w:asciiTheme="minorEastAsia" w:hAnsiTheme="minorEastAsia" w:cstheme="minorEastAsia" w:hint="eastAsia"/>
          <w:sz w:val="24"/>
        </w:rPr>
        <w:t>的临床</w:t>
      </w:r>
      <w:r>
        <w:rPr>
          <w:rFonts w:asciiTheme="minorEastAsia" w:hAnsiTheme="minorEastAsia" w:cstheme="minorEastAsia" w:hint="eastAsia"/>
          <w:sz w:val="24"/>
        </w:rPr>
        <w:t>应用价值。</w:t>
      </w:r>
    </w:p>
    <w:p w14:paraId="70BF41F0" w14:textId="77777777" w:rsidR="00093709" w:rsidRDefault="00477558">
      <w:pPr>
        <w:spacing w:line="560" w:lineRule="exact"/>
        <w:ind w:firstLineChars="200" w:firstLine="482"/>
        <w:rPr>
          <w:rFonts w:asciiTheme="minorEastAsia" w:hAnsiTheme="minorEastAsia" w:cstheme="minorEastAsia"/>
          <w:sz w:val="24"/>
        </w:rPr>
      </w:pPr>
      <w:r>
        <w:rPr>
          <w:rFonts w:asciiTheme="minorEastAsia" w:hAnsiTheme="minorEastAsia" w:cstheme="minorEastAsia" w:hint="eastAsia"/>
          <w:b/>
          <w:bCs/>
          <w:sz w:val="24"/>
        </w:rPr>
        <w:t>关键词：</w:t>
      </w:r>
      <w:r>
        <w:rPr>
          <w:rFonts w:asciiTheme="minorEastAsia" w:hAnsiTheme="minorEastAsia" w:cstheme="minorEastAsia" w:hint="eastAsia"/>
          <w:sz w:val="24"/>
        </w:rPr>
        <w:t>红细胞</w:t>
      </w:r>
      <w:r>
        <w:rPr>
          <w:rFonts w:asciiTheme="minorEastAsia" w:hAnsiTheme="minorEastAsia" w:cstheme="minorEastAsia" w:hint="eastAsia"/>
          <w:sz w:val="24"/>
        </w:rPr>
        <w:t>体积</w:t>
      </w:r>
      <w:r>
        <w:rPr>
          <w:rFonts w:asciiTheme="minorEastAsia" w:hAnsiTheme="minorEastAsia" w:cstheme="minorEastAsia" w:hint="eastAsia"/>
          <w:sz w:val="24"/>
        </w:rPr>
        <w:t>分布宽度；急性心肌梗死；心脏事件</w:t>
      </w:r>
    </w:p>
    <w:p w14:paraId="745189E6" w14:textId="5C8C828B" w:rsidR="00093709" w:rsidRPr="00477558" w:rsidRDefault="00B77098" w:rsidP="00B77098">
      <w:pPr>
        <w:spacing w:line="560" w:lineRule="exact"/>
        <w:ind w:firstLineChars="200" w:firstLine="482"/>
        <w:jc w:val="center"/>
        <w:rPr>
          <w:rFonts w:asciiTheme="majorHAnsi" w:hAnsiTheme="majorHAnsi" w:cstheme="majorHAnsi"/>
          <w:b/>
          <w:bCs/>
          <w:sz w:val="24"/>
        </w:rPr>
      </w:pPr>
      <w:r w:rsidRPr="00477558">
        <w:rPr>
          <w:rFonts w:asciiTheme="majorHAnsi" w:hAnsiTheme="majorHAnsi" w:cstheme="majorHAnsi"/>
          <w:b/>
          <w:bCs/>
          <w:sz w:val="24"/>
        </w:rPr>
        <w:t>Predictive value of red cell distribution width on cardiac events in patients with acute myocardial infarction during hospitalization</w:t>
      </w:r>
    </w:p>
    <w:p w14:paraId="7724242D" w14:textId="7FB43064" w:rsidR="00093709" w:rsidRPr="00477558" w:rsidRDefault="00353006" w:rsidP="00353006">
      <w:pPr>
        <w:spacing w:line="560" w:lineRule="exact"/>
        <w:jc w:val="center"/>
        <w:rPr>
          <w:rFonts w:asciiTheme="majorHAnsi" w:hAnsiTheme="majorHAnsi" w:cstheme="majorHAnsi"/>
          <w:sz w:val="24"/>
        </w:rPr>
      </w:pPr>
      <w:r w:rsidRPr="00477558">
        <w:rPr>
          <w:rFonts w:asciiTheme="majorHAnsi" w:hAnsiTheme="majorHAnsi" w:cstheme="majorHAnsi"/>
          <w:sz w:val="24"/>
        </w:rPr>
        <w:t>Zhou Liqin</w:t>
      </w:r>
      <w:r w:rsidRPr="00477558">
        <w:rPr>
          <w:rFonts w:asciiTheme="majorHAnsi" w:hAnsiTheme="majorHAnsi" w:cstheme="majorHAnsi"/>
          <w:sz w:val="24"/>
          <w:vertAlign w:val="superscript"/>
        </w:rPr>
        <w:t>1</w:t>
      </w:r>
      <w:r w:rsidRPr="00477558">
        <w:rPr>
          <w:rFonts w:asciiTheme="majorHAnsi" w:hAnsiTheme="majorHAnsi" w:cstheme="majorHAnsi"/>
          <w:sz w:val="24"/>
        </w:rPr>
        <w:t xml:space="preserve">   Song Meiping</w:t>
      </w:r>
      <w:r w:rsidRPr="00477558">
        <w:rPr>
          <w:rFonts w:asciiTheme="majorHAnsi" w:hAnsiTheme="majorHAnsi" w:cstheme="majorHAnsi"/>
          <w:sz w:val="24"/>
          <w:vertAlign w:val="superscript"/>
        </w:rPr>
        <w:t>2</w:t>
      </w:r>
    </w:p>
    <w:p w14:paraId="15F6F4A1" w14:textId="6FAC7CFE" w:rsidR="00477558" w:rsidRPr="00477558" w:rsidRDefault="00353006" w:rsidP="00353006">
      <w:pPr>
        <w:spacing w:line="560" w:lineRule="exact"/>
        <w:rPr>
          <w:rFonts w:cstheme="minorHAnsi"/>
          <w:sz w:val="24"/>
        </w:rPr>
      </w:pPr>
      <w:r w:rsidRPr="00477558">
        <w:rPr>
          <w:rFonts w:cstheme="minorHAnsi"/>
          <w:b/>
          <w:bCs/>
          <w:sz w:val="24"/>
        </w:rPr>
        <w:t>Abstract</w:t>
      </w:r>
      <w:r w:rsidRPr="00477558">
        <w:rPr>
          <w:rFonts w:cstheme="minorHAnsi"/>
          <w:b/>
          <w:bCs/>
          <w:sz w:val="24"/>
        </w:rPr>
        <w:t>：</w:t>
      </w:r>
      <w:bookmarkStart w:id="12" w:name="_Hlk36202027"/>
      <w:r w:rsidR="007206D7" w:rsidRPr="00477558">
        <w:rPr>
          <w:rFonts w:cstheme="minorHAnsi" w:hint="eastAsia"/>
          <w:b/>
          <w:bCs/>
          <w:sz w:val="24"/>
        </w:rPr>
        <w:t xml:space="preserve"> </w:t>
      </w:r>
      <w:r w:rsidRPr="00477558">
        <w:rPr>
          <w:rFonts w:cstheme="minorHAnsi"/>
          <w:b/>
          <w:bCs/>
          <w:sz w:val="24"/>
        </w:rPr>
        <w:t>【</w:t>
      </w:r>
      <w:r w:rsidRPr="00477558">
        <w:rPr>
          <w:rFonts w:cstheme="minorHAnsi"/>
          <w:b/>
          <w:bCs/>
          <w:sz w:val="24"/>
        </w:rPr>
        <w:t>Objective</w:t>
      </w:r>
      <w:r w:rsidRPr="00477558">
        <w:rPr>
          <w:rFonts w:cstheme="minorHAnsi"/>
          <w:b/>
          <w:bCs/>
          <w:sz w:val="24"/>
        </w:rPr>
        <w:t>】</w:t>
      </w:r>
      <w:bookmarkEnd w:id="12"/>
      <w:r w:rsidR="00477558" w:rsidRPr="00477558">
        <w:rPr>
          <w:rFonts w:cstheme="minorHAnsi" w:hint="eastAsia"/>
          <w:sz w:val="24"/>
        </w:rPr>
        <w:t xml:space="preserve"> </w:t>
      </w:r>
      <w:r w:rsidRPr="00477558">
        <w:rPr>
          <w:rFonts w:cstheme="minorHAnsi"/>
          <w:sz w:val="24"/>
        </w:rPr>
        <w:t>To explore the predictive value of red cell distribution width (RDW) on cardiac events in patients with acute myocardial infarction (AMI) during hospitalization.</w:t>
      </w:r>
      <w:bookmarkStart w:id="13" w:name="OLE_LINK12"/>
      <w:bookmarkStart w:id="14" w:name="OLE_LINK13"/>
      <w:r w:rsidR="007206D7" w:rsidRPr="00477558">
        <w:rPr>
          <w:rFonts w:cstheme="minorHAnsi"/>
          <w:sz w:val="24"/>
        </w:rPr>
        <w:t xml:space="preserve"> </w:t>
      </w:r>
      <w:r w:rsidRPr="00477558">
        <w:rPr>
          <w:rFonts w:cstheme="minorHAnsi" w:hint="eastAsia"/>
          <w:b/>
          <w:bCs/>
          <w:sz w:val="24"/>
        </w:rPr>
        <w:t>【</w:t>
      </w:r>
      <w:r w:rsidRPr="00477558">
        <w:rPr>
          <w:rFonts w:cstheme="minorHAnsi"/>
          <w:b/>
          <w:bCs/>
          <w:sz w:val="24"/>
        </w:rPr>
        <w:t>Methods</w:t>
      </w:r>
      <w:r w:rsidRPr="00477558">
        <w:rPr>
          <w:rFonts w:cstheme="minorHAnsi" w:hint="eastAsia"/>
          <w:b/>
          <w:bCs/>
          <w:sz w:val="24"/>
        </w:rPr>
        <w:t>】</w:t>
      </w:r>
      <w:bookmarkEnd w:id="13"/>
      <w:bookmarkEnd w:id="14"/>
      <w:r w:rsidR="00477558" w:rsidRPr="00477558">
        <w:rPr>
          <w:rFonts w:cstheme="minorHAnsi" w:hint="eastAsia"/>
          <w:sz w:val="24"/>
        </w:rPr>
        <w:t xml:space="preserve"> </w:t>
      </w:r>
      <w:r w:rsidRPr="00477558">
        <w:rPr>
          <w:rFonts w:cstheme="minorHAnsi"/>
          <w:sz w:val="24"/>
        </w:rPr>
        <w:t xml:space="preserve">A total of 215 patients with AMI who were treated in the Department of Cardiology of our hospital from January to December </w:t>
      </w:r>
      <w:r w:rsidR="00D416FC" w:rsidRPr="00477558">
        <w:rPr>
          <w:rFonts w:cstheme="minorHAnsi"/>
          <w:sz w:val="24"/>
        </w:rPr>
        <w:t xml:space="preserve">in </w:t>
      </w:r>
      <w:r w:rsidRPr="00477558">
        <w:rPr>
          <w:rFonts w:cstheme="minorHAnsi"/>
          <w:sz w:val="24"/>
        </w:rPr>
        <w:t>2019 were selected as the observation group to record the cardiac events during their hospitalization.</w:t>
      </w:r>
      <w:r w:rsidR="00D416FC" w:rsidRPr="00477558">
        <w:rPr>
          <w:rFonts w:cstheme="minorHAnsi"/>
          <w:sz w:val="24"/>
        </w:rPr>
        <w:t xml:space="preserve"> We also s</w:t>
      </w:r>
      <w:r w:rsidR="00D416FC" w:rsidRPr="00477558">
        <w:rPr>
          <w:rFonts w:cstheme="minorHAnsi"/>
          <w:sz w:val="24"/>
        </w:rPr>
        <w:t>elect</w:t>
      </w:r>
      <w:r w:rsidR="00D416FC" w:rsidRPr="00477558">
        <w:rPr>
          <w:rFonts w:cstheme="minorHAnsi"/>
          <w:sz w:val="24"/>
        </w:rPr>
        <w:t>ed</w:t>
      </w:r>
      <w:r w:rsidR="00D416FC" w:rsidRPr="00477558">
        <w:rPr>
          <w:rFonts w:cstheme="minorHAnsi"/>
          <w:sz w:val="24"/>
        </w:rPr>
        <w:t xml:space="preserve"> 200 healthy people in the same period as </w:t>
      </w:r>
    </w:p>
    <w:p w14:paraId="7D702DA9" w14:textId="77777777" w:rsidR="00477558" w:rsidRDefault="00477558" w:rsidP="00477558">
      <w:pPr>
        <w:spacing w:line="560" w:lineRule="exact"/>
        <w:rPr>
          <w:rFonts w:asciiTheme="minorEastAsia" w:hAnsiTheme="minorEastAsia" w:cstheme="minorEastAsia" w:hint="eastAsia"/>
          <w:b/>
          <w:bCs/>
          <w:sz w:val="24"/>
        </w:rPr>
      </w:pPr>
      <w:r>
        <w:rPr>
          <w:noProof/>
          <w:sz w:val="24"/>
        </w:rPr>
        <mc:AlternateContent>
          <mc:Choice Requires="wps">
            <w:drawing>
              <wp:anchor distT="0" distB="0" distL="114300" distR="114300" simplePos="0" relativeHeight="251659776" behindDoc="0" locked="0" layoutInCell="1" allowOverlap="1" wp14:anchorId="2164B8EC" wp14:editId="3016FA72">
                <wp:simplePos x="0" y="0"/>
                <wp:positionH relativeFrom="column">
                  <wp:posOffset>5658</wp:posOffset>
                </wp:positionH>
                <wp:positionV relativeFrom="paragraph">
                  <wp:posOffset>279551</wp:posOffset>
                </wp:positionV>
                <wp:extent cx="2219325" cy="28575"/>
                <wp:effectExtent l="0" t="4445" r="9525" b="5080"/>
                <wp:wrapNone/>
                <wp:docPr id="1" name="直接连接符 1"/>
                <wp:cNvGraphicFramePr/>
                <a:graphic xmlns:a="http://schemas.openxmlformats.org/drawingml/2006/main">
                  <a:graphicData uri="http://schemas.microsoft.com/office/word/2010/wordprocessingShape">
                    <wps:wsp>
                      <wps:cNvCnPr/>
                      <wps:spPr>
                        <a:xfrm>
                          <a:off x="0" y="0"/>
                          <a:ext cx="2219325" cy="285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CAA8241" id="直接连接符 1"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45pt,22pt" to="175.2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" strokecolor="windowText" strokeweight=".5pt">
                <v:stroke joinstyle="miter"/>
              </v:line>
            </w:pict>
          </mc:Fallback>
        </mc:AlternateContent>
      </w:r>
    </w:p>
    <w:p w14:paraId="5394B404" w14:textId="77777777" w:rsidR="00477558" w:rsidRDefault="00477558" w:rsidP="00477558">
      <w:pPr>
        <w:spacing w:line="560" w:lineRule="exact"/>
        <w:rPr>
          <w:rFonts w:asciiTheme="minorEastAsia" w:hAnsiTheme="minorEastAsia" w:cstheme="minorEastAsia"/>
          <w:sz w:val="24"/>
        </w:rPr>
      </w:pPr>
      <w:r>
        <w:rPr>
          <w:rFonts w:asciiTheme="minorEastAsia" w:hAnsiTheme="minorEastAsia" w:cstheme="minorEastAsia" w:hint="eastAsia"/>
          <w:sz w:val="24"/>
        </w:rPr>
        <w:t>1  作者单位：034000 山西省忻州市人民医院检验科</w:t>
      </w:r>
    </w:p>
    <w:p w14:paraId="0FF3221B" w14:textId="0ACACE9B" w:rsidR="00477558" w:rsidRDefault="00477558" w:rsidP="00477558">
      <w:pPr>
        <w:spacing w:line="560" w:lineRule="exact"/>
        <w:rPr>
          <w:rFonts w:cstheme="minorHAnsi"/>
          <w:b/>
          <w:bCs/>
          <w:sz w:val="24"/>
        </w:rPr>
      </w:pPr>
      <w:r>
        <w:rPr>
          <w:rFonts w:asciiTheme="minorEastAsia" w:hAnsiTheme="minorEastAsia" w:cstheme="minorEastAsia" w:hint="eastAsia"/>
          <w:sz w:val="24"/>
        </w:rPr>
        <w:t>2  通信作者：E-mail：songmeiping2318@163.com</w:t>
      </w:r>
    </w:p>
    <w:p w14:paraId="76ACAF00" w14:textId="3E1392CA" w:rsidR="00093709" w:rsidRPr="00477558" w:rsidRDefault="00D416FC" w:rsidP="00353006">
      <w:pPr>
        <w:spacing w:line="560" w:lineRule="exact"/>
        <w:rPr>
          <w:rFonts w:asciiTheme="minorEastAsia" w:hAnsiTheme="minorEastAsia" w:cstheme="minorEastAsia" w:hint="eastAsia"/>
          <w:sz w:val="24"/>
        </w:rPr>
      </w:pPr>
      <w:r w:rsidRPr="00477558">
        <w:rPr>
          <w:rFonts w:cstheme="minorHAnsi"/>
          <w:sz w:val="24"/>
        </w:rPr>
        <w:lastRenderedPageBreak/>
        <w:t>the control group and observe</w:t>
      </w:r>
      <w:r w:rsidRPr="00477558">
        <w:rPr>
          <w:rFonts w:cstheme="minorHAnsi"/>
          <w:sz w:val="24"/>
        </w:rPr>
        <w:t>d</w:t>
      </w:r>
      <w:r w:rsidRPr="00477558">
        <w:rPr>
          <w:rFonts w:cstheme="minorHAnsi"/>
          <w:sz w:val="24"/>
        </w:rPr>
        <w:t xml:space="preserve"> the RDW value of the</w:t>
      </w:r>
      <w:r w:rsidRPr="00477558">
        <w:rPr>
          <w:rFonts w:cstheme="minorHAnsi"/>
          <w:sz w:val="24"/>
        </w:rPr>
        <w:t>se</w:t>
      </w:r>
      <w:r w:rsidRPr="00477558">
        <w:rPr>
          <w:rFonts w:cstheme="minorHAnsi"/>
          <w:sz w:val="24"/>
        </w:rPr>
        <w:t xml:space="preserve"> two groups</w:t>
      </w:r>
      <w:r w:rsidRPr="00477558">
        <w:rPr>
          <w:rFonts w:cstheme="minorHAnsi"/>
          <w:sz w:val="24"/>
        </w:rPr>
        <w:t xml:space="preserve">. </w:t>
      </w:r>
      <w:r w:rsidRPr="00477558">
        <w:rPr>
          <w:rFonts w:cstheme="minorHAnsi"/>
          <w:sz w:val="24"/>
        </w:rPr>
        <w:t>The receiver operating characteristic (ROC) curve was used to evaluate the predictive value of RDW value and cardiac events during hospitalization of patients with AMI, and to find the best predictive cutoff value.</w:t>
      </w:r>
      <w:r w:rsidRPr="00477558">
        <w:rPr>
          <w:rFonts w:cstheme="minorHAnsi"/>
          <w:sz w:val="24"/>
        </w:rPr>
        <w:t xml:space="preserve"> </w:t>
      </w:r>
      <w:r w:rsidRPr="00477558">
        <w:rPr>
          <w:rFonts w:cstheme="minorHAnsi" w:hint="eastAsia"/>
          <w:sz w:val="24"/>
        </w:rPr>
        <w:t xml:space="preserve">The observation group was grouped according to the RDW cut-off value of 13.55%. </w:t>
      </w:r>
      <w:r w:rsidRPr="00477558">
        <w:rPr>
          <w:rFonts w:cstheme="minorHAnsi"/>
          <w:sz w:val="24"/>
        </w:rPr>
        <w:t xml:space="preserve">There were 97 </w:t>
      </w:r>
      <w:r w:rsidRPr="00477558">
        <w:rPr>
          <w:rFonts w:cstheme="minorHAnsi" w:hint="eastAsia"/>
          <w:sz w:val="24"/>
        </w:rPr>
        <w:t>c</w:t>
      </w:r>
      <w:r w:rsidRPr="00477558">
        <w:rPr>
          <w:rFonts w:cstheme="minorHAnsi"/>
          <w:sz w:val="24"/>
        </w:rPr>
        <w:t xml:space="preserve">ases </w:t>
      </w:r>
      <w:bookmarkStart w:id="15" w:name="OLE_LINK6"/>
      <w:bookmarkStart w:id="16" w:name="OLE_LINK7"/>
      <w:r w:rsidRPr="00477558">
        <w:rPr>
          <w:rFonts w:cstheme="minorHAnsi"/>
          <w:sz w:val="24"/>
        </w:rPr>
        <w:t>with high RDW</w:t>
      </w:r>
      <w:bookmarkEnd w:id="15"/>
      <w:bookmarkEnd w:id="16"/>
      <w:r w:rsidRPr="00477558">
        <w:rPr>
          <w:rFonts w:cstheme="minorHAnsi"/>
          <w:sz w:val="24"/>
        </w:rPr>
        <w:t xml:space="preserve"> </w:t>
      </w:r>
      <w:bookmarkStart w:id="17" w:name="OLE_LINK8"/>
      <w:bookmarkStart w:id="18" w:name="OLE_LINK9"/>
      <w:r w:rsidRPr="00477558">
        <w:rPr>
          <w:rFonts w:cstheme="minorHAnsi"/>
          <w:sz w:val="24"/>
        </w:rPr>
        <w:t>(</w:t>
      </w:r>
      <w:r w:rsidR="007206D7" w:rsidRPr="00477558">
        <w:rPr>
          <w:rFonts w:asciiTheme="minorEastAsia" w:hAnsiTheme="minorEastAsia" w:cstheme="minorEastAsia" w:hint="eastAsia"/>
          <w:sz w:val="24"/>
        </w:rPr>
        <w:t>≥</w:t>
      </w:r>
      <w:r w:rsidRPr="00477558">
        <w:rPr>
          <w:rFonts w:cstheme="minorHAnsi" w:hint="eastAsia"/>
          <w:sz w:val="24"/>
        </w:rPr>
        <w:t>13.55%</w:t>
      </w:r>
      <w:r w:rsidRPr="00477558">
        <w:rPr>
          <w:rFonts w:cstheme="minorHAnsi"/>
          <w:sz w:val="24"/>
        </w:rPr>
        <w:t>)</w:t>
      </w:r>
      <w:bookmarkEnd w:id="17"/>
      <w:bookmarkEnd w:id="18"/>
      <w:r w:rsidRPr="00477558">
        <w:rPr>
          <w:rFonts w:cstheme="minorHAnsi" w:hint="eastAsia"/>
          <w:sz w:val="24"/>
        </w:rPr>
        <w:t xml:space="preserve"> </w:t>
      </w:r>
      <w:r w:rsidRPr="00477558">
        <w:rPr>
          <w:rFonts w:cstheme="minorHAnsi"/>
          <w:sz w:val="24"/>
        </w:rPr>
        <w:t xml:space="preserve"> and 118 </w:t>
      </w:r>
      <w:r w:rsidRPr="00477558">
        <w:rPr>
          <w:rFonts w:cstheme="minorHAnsi"/>
          <w:sz w:val="24"/>
        </w:rPr>
        <w:t xml:space="preserve">with </w:t>
      </w:r>
      <w:r w:rsidRPr="00477558">
        <w:rPr>
          <w:rFonts w:cstheme="minorHAnsi"/>
          <w:sz w:val="24"/>
        </w:rPr>
        <w:t>low</w:t>
      </w:r>
      <w:r w:rsidRPr="00477558">
        <w:rPr>
          <w:rFonts w:cstheme="minorHAnsi"/>
          <w:sz w:val="24"/>
        </w:rPr>
        <w:t xml:space="preserve"> RDW</w:t>
      </w:r>
      <w:r w:rsidRPr="00477558">
        <w:rPr>
          <w:rFonts w:cstheme="minorHAnsi" w:hint="eastAsia"/>
          <w:sz w:val="24"/>
        </w:rPr>
        <w:t xml:space="preserve"> </w:t>
      </w:r>
      <w:r w:rsidRPr="00477558">
        <w:rPr>
          <w:rFonts w:cstheme="minorHAnsi"/>
          <w:sz w:val="24"/>
        </w:rPr>
        <w:t>(</w:t>
      </w:r>
      <w:bookmarkStart w:id="19" w:name="OLE_LINK17"/>
      <w:r w:rsidR="007206D7" w:rsidRPr="00477558">
        <w:rPr>
          <w:rFonts w:asciiTheme="minorEastAsia" w:hAnsiTheme="minorEastAsia" w:cstheme="minorEastAsia" w:hint="eastAsia"/>
          <w:sz w:val="24"/>
        </w:rPr>
        <w:t>&lt;</w:t>
      </w:r>
      <w:bookmarkEnd w:id="19"/>
      <w:r w:rsidRPr="00477558">
        <w:rPr>
          <w:rFonts w:cstheme="minorHAnsi" w:hint="eastAsia"/>
          <w:sz w:val="24"/>
        </w:rPr>
        <w:t>13.55%</w:t>
      </w:r>
      <w:r w:rsidRPr="00477558">
        <w:rPr>
          <w:rFonts w:cstheme="minorHAnsi"/>
          <w:sz w:val="24"/>
        </w:rPr>
        <w:t>)</w:t>
      </w:r>
      <w:r w:rsidR="007206D7" w:rsidRPr="00477558">
        <w:rPr>
          <w:rFonts w:cstheme="minorHAnsi"/>
          <w:sz w:val="24"/>
        </w:rPr>
        <w:t xml:space="preserve">. </w:t>
      </w:r>
      <w:r w:rsidRPr="00477558">
        <w:rPr>
          <w:rFonts w:cstheme="minorHAnsi" w:hint="eastAsia"/>
          <w:sz w:val="24"/>
        </w:rPr>
        <w:t>The incidence of cardiac events was compared between the two groups.</w:t>
      </w:r>
      <w:bookmarkStart w:id="20" w:name="OLE_LINK18"/>
      <w:bookmarkStart w:id="21" w:name="OLE_LINK19"/>
      <w:r w:rsidR="007206D7" w:rsidRPr="00477558">
        <w:rPr>
          <w:rFonts w:cstheme="minorHAnsi"/>
          <w:b/>
          <w:bCs/>
          <w:sz w:val="24"/>
        </w:rPr>
        <w:t xml:space="preserve"> </w:t>
      </w:r>
      <w:r w:rsidR="007206D7" w:rsidRPr="00477558">
        <w:rPr>
          <w:rFonts w:cstheme="minorHAnsi" w:hint="eastAsia"/>
          <w:b/>
          <w:bCs/>
          <w:sz w:val="24"/>
        </w:rPr>
        <w:t>【</w:t>
      </w:r>
      <w:r w:rsidR="007206D7" w:rsidRPr="00477558">
        <w:rPr>
          <w:rFonts w:cstheme="minorHAnsi"/>
          <w:b/>
          <w:bCs/>
          <w:sz w:val="24"/>
        </w:rPr>
        <w:t>Result</w:t>
      </w:r>
      <w:r w:rsidR="007206D7" w:rsidRPr="00477558">
        <w:rPr>
          <w:rFonts w:cstheme="minorHAnsi"/>
          <w:b/>
          <w:bCs/>
          <w:sz w:val="24"/>
        </w:rPr>
        <w:t>s</w:t>
      </w:r>
      <w:r w:rsidR="007206D7" w:rsidRPr="00477558">
        <w:rPr>
          <w:rFonts w:cstheme="minorHAnsi" w:hint="eastAsia"/>
          <w:b/>
          <w:bCs/>
          <w:sz w:val="24"/>
        </w:rPr>
        <w:t>】</w:t>
      </w:r>
      <w:bookmarkEnd w:id="20"/>
      <w:bookmarkEnd w:id="21"/>
      <w:r w:rsidR="007206D7" w:rsidRPr="00477558">
        <w:rPr>
          <w:rFonts w:cstheme="minorHAnsi" w:hint="eastAsia"/>
          <w:b/>
          <w:bCs/>
          <w:sz w:val="24"/>
        </w:rPr>
        <w:t xml:space="preserve"> </w:t>
      </w:r>
      <w:r w:rsidR="007206D7" w:rsidRPr="00477558">
        <w:rPr>
          <w:rFonts w:cstheme="minorHAnsi"/>
          <w:sz w:val="24"/>
        </w:rPr>
        <w:t>The RDW value of AMI patients was significantly higher than that of the control group, and the difference was statistically significant</w:t>
      </w:r>
      <w:r w:rsidR="007206D7" w:rsidRPr="00477558">
        <w:rPr>
          <w:rFonts w:cstheme="minorHAnsi" w:hint="eastAsia"/>
          <w:sz w:val="24"/>
        </w:rPr>
        <w:t>（</w:t>
      </w:r>
      <w:r w:rsidR="007206D7" w:rsidRPr="00477558">
        <w:rPr>
          <w:rFonts w:cstheme="minorHAnsi" w:hint="eastAsia"/>
          <w:sz w:val="24"/>
        </w:rPr>
        <w:t>P</w:t>
      </w:r>
      <w:r w:rsidR="007206D7" w:rsidRPr="00477558">
        <w:rPr>
          <w:rFonts w:asciiTheme="minorEastAsia" w:hAnsiTheme="minorEastAsia" w:cstheme="minorEastAsia" w:hint="eastAsia"/>
          <w:sz w:val="24"/>
        </w:rPr>
        <w:t>&lt;</w:t>
      </w:r>
      <w:r w:rsidR="007206D7" w:rsidRPr="00477558">
        <w:rPr>
          <w:rFonts w:cstheme="minorHAnsi" w:hint="eastAsia"/>
          <w:sz w:val="24"/>
        </w:rPr>
        <w:t>0.01</w:t>
      </w:r>
      <w:r w:rsidR="007206D7" w:rsidRPr="00477558">
        <w:rPr>
          <w:rFonts w:cstheme="minorHAnsi" w:hint="eastAsia"/>
          <w:sz w:val="24"/>
        </w:rPr>
        <w:t>）</w:t>
      </w:r>
      <w:r w:rsidR="007206D7" w:rsidRPr="00477558">
        <w:rPr>
          <w:rFonts w:cstheme="minorHAnsi"/>
          <w:sz w:val="24"/>
        </w:rPr>
        <w:t>.</w:t>
      </w:r>
      <w:r w:rsidR="007206D7" w:rsidRPr="00477558">
        <w:rPr>
          <w:rFonts w:cstheme="minorHAnsi"/>
          <w:sz w:val="24"/>
        </w:rPr>
        <w:t xml:space="preserve"> </w:t>
      </w:r>
      <w:r w:rsidR="007206D7" w:rsidRPr="00477558">
        <w:rPr>
          <w:rFonts w:cstheme="minorHAnsi"/>
          <w:sz w:val="24"/>
        </w:rPr>
        <w:t>The AUC</w:t>
      </w:r>
      <w:r w:rsidR="007206D7" w:rsidRPr="00477558">
        <w:rPr>
          <w:rFonts w:cstheme="minorHAnsi"/>
          <w:sz w:val="24"/>
          <w:vertAlign w:val="superscript"/>
        </w:rPr>
        <w:t>ROC</w:t>
      </w:r>
      <w:r w:rsidR="007206D7" w:rsidRPr="00477558">
        <w:rPr>
          <w:rFonts w:cstheme="minorHAnsi"/>
          <w:sz w:val="24"/>
        </w:rPr>
        <w:t xml:space="preserve"> of RDW is 0.747, the cut-off value of RDW is 13.5%, and the sensitivity to predict cardiac events in patients with </w:t>
      </w:r>
      <w:r w:rsidR="007206D7" w:rsidRPr="00477558">
        <w:rPr>
          <w:rFonts w:cstheme="minorHAnsi"/>
          <w:sz w:val="24"/>
        </w:rPr>
        <w:t>AMI</w:t>
      </w:r>
      <w:r w:rsidR="007206D7" w:rsidRPr="00477558">
        <w:rPr>
          <w:rFonts w:cstheme="minorHAnsi"/>
          <w:sz w:val="24"/>
        </w:rPr>
        <w:t xml:space="preserve"> is 74.5% and the specificity is 65%</w:t>
      </w:r>
      <w:r w:rsidR="007206D7" w:rsidRPr="00477558">
        <w:rPr>
          <w:rFonts w:cstheme="minorHAnsi"/>
          <w:sz w:val="24"/>
        </w:rPr>
        <w:t xml:space="preserve">. </w:t>
      </w:r>
      <w:r w:rsidR="007206D7" w:rsidRPr="00477558">
        <w:rPr>
          <w:rFonts w:cstheme="minorHAnsi"/>
          <w:sz w:val="24"/>
        </w:rPr>
        <w:t>The incidence of cardiac events in the high RDW group was higher than that in the low value group, and the difference was statistically significant</w:t>
      </w:r>
      <w:r w:rsidR="007206D7" w:rsidRPr="00477558">
        <w:rPr>
          <w:rFonts w:cstheme="minorHAnsi" w:hint="eastAsia"/>
          <w:sz w:val="24"/>
        </w:rPr>
        <w:t>（</w:t>
      </w:r>
      <w:r w:rsidR="007206D7" w:rsidRPr="00477558">
        <w:rPr>
          <w:rFonts w:cstheme="minorHAnsi" w:hint="eastAsia"/>
          <w:sz w:val="24"/>
        </w:rPr>
        <w:t>P</w:t>
      </w:r>
      <w:r w:rsidR="007206D7" w:rsidRPr="00477558">
        <w:rPr>
          <w:rFonts w:asciiTheme="minorEastAsia" w:hAnsiTheme="minorEastAsia" w:cstheme="minorEastAsia" w:hint="eastAsia"/>
          <w:sz w:val="24"/>
        </w:rPr>
        <w:t>&lt;</w:t>
      </w:r>
      <w:r w:rsidR="007206D7" w:rsidRPr="00477558">
        <w:rPr>
          <w:rFonts w:cstheme="minorHAnsi" w:hint="eastAsia"/>
          <w:sz w:val="24"/>
        </w:rPr>
        <w:t>0.001</w:t>
      </w:r>
      <w:r w:rsidR="007206D7" w:rsidRPr="00477558">
        <w:rPr>
          <w:rFonts w:cstheme="minorHAnsi" w:hint="eastAsia"/>
          <w:sz w:val="24"/>
        </w:rPr>
        <w:t>）</w:t>
      </w:r>
      <w:r w:rsidR="007206D7" w:rsidRPr="00477558">
        <w:rPr>
          <w:rFonts w:cstheme="minorHAnsi"/>
          <w:sz w:val="24"/>
        </w:rPr>
        <w:t>.</w:t>
      </w:r>
      <w:r w:rsidR="007206D7" w:rsidRPr="00477558">
        <w:rPr>
          <w:rFonts w:cstheme="minorHAnsi"/>
          <w:sz w:val="24"/>
        </w:rPr>
        <w:t xml:space="preserve"> </w:t>
      </w:r>
      <w:r w:rsidR="007206D7" w:rsidRPr="00477558">
        <w:rPr>
          <w:rFonts w:cstheme="minorHAnsi" w:hint="eastAsia"/>
          <w:b/>
          <w:bCs/>
          <w:sz w:val="24"/>
        </w:rPr>
        <w:t>【</w:t>
      </w:r>
      <w:r w:rsidR="007206D7" w:rsidRPr="00477558">
        <w:rPr>
          <w:rFonts w:cstheme="minorHAnsi"/>
          <w:b/>
          <w:bCs/>
          <w:sz w:val="24"/>
        </w:rPr>
        <w:t>Conclusion</w:t>
      </w:r>
      <w:r w:rsidR="007206D7" w:rsidRPr="00477558">
        <w:rPr>
          <w:rFonts w:cstheme="minorHAnsi" w:hint="eastAsia"/>
          <w:b/>
          <w:bCs/>
          <w:sz w:val="24"/>
        </w:rPr>
        <w:t>】</w:t>
      </w:r>
      <w:r w:rsidR="007206D7" w:rsidRPr="00477558">
        <w:rPr>
          <w:rFonts w:cstheme="minorHAnsi" w:hint="eastAsia"/>
          <w:sz w:val="24"/>
        </w:rPr>
        <w:t xml:space="preserve"> </w:t>
      </w:r>
      <w:r w:rsidR="007206D7" w:rsidRPr="00477558">
        <w:rPr>
          <w:rFonts w:cstheme="minorHAnsi"/>
          <w:sz w:val="24"/>
        </w:rPr>
        <w:t>The monitoring of RDW has certain clinical application value in predicting cardiac events during hospitalization of patients with AMI.</w:t>
      </w:r>
    </w:p>
    <w:p w14:paraId="59C282A4" w14:textId="10B3C7F7" w:rsidR="00093709" w:rsidRPr="00477558" w:rsidRDefault="007206D7" w:rsidP="00353006">
      <w:pPr>
        <w:spacing w:line="560" w:lineRule="exact"/>
        <w:rPr>
          <w:rFonts w:cstheme="minorHAnsi"/>
          <w:sz w:val="24"/>
        </w:rPr>
      </w:pPr>
      <w:r w:rsidRPr="00477558">
        <w:rPr>
          <w:rFonts w:cstheme="minorHAnsi"/>
          <w:b/>
          <w:bCs/>
          <w:sz w:val="24"/>
        </w:rPr>
        <w:t xml:space="preserve">Keyword: </w:t>
      </w:r>
      <w:r w:rsidRPr="00477558">
        <w:rPr>
          <w:rFonts w:cstheme="minorHAnsi"/>
          <w:sz w:val="24"/>
        </w:rPr>
        <w:t xml:space="preserve">RDW, AMI, </w:t>
      </w:r>
      <w:r w:rsidRPr="00477558">
        <w:rPr>
          <w:rFonts w:cstheme="minorHAnsi"/>
          <w:sz w:val="24"/>
        </w:rPr>
        <w:t>Cardiac event</w:t>
      </w:r>
    </w:p>
    <w:p w14:paraId="149E30A8" w14:textId="77777777" w:rsidR="00093709" w:rsidRDefault="00093709" w:rsidP="007206D7">
      <w:pPr>
        <w:spacing w:line="560" w:lineRule="exact"/>
        <w:rPr>
          <w:rFonts w:asciiTheme="minorEastAsia" w:hAnsiTheme="minorEastAsia" w:cstheme="minorEastAsia" w:hint="eastAsia"/>
          <w:b/>
          <w:bCs/>
          <w:sz w:val="24"/>
        </w:rPr>
      </w:pPr>
    </w:p>
    <w:p w14:paraId="626FC9C2"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目前，心血</w:t>
      </w:r>
      <w:bookmarkStart w:id="22" w:name="_GoBack"/>
      <w:bookmarkEnd w:id="22"/>
      <w:r>
        <w:rPr>
          <w:rFonts w:asciiTheme="minorEastAsia" w:hAnsiTheme="minorEastAsia" w:cstheme="minorEastAsia" w:hint="eastAsia"/>
          <w:sz w:val="24"/>
        </w:rPr>
        <w:t>管疾病发病率不断攀升，已成为一个高死亡率、高致残率、高费用的公共卫生问题</w:t>
      </w:r>
      <w:r>
        <w:rPr>
          <w:rFonts w:ascii="新宋体" w:eastAsia="新宋体" w:hAnsi="新宋体" w:cs="新宋体" w:hint="eastAsia"/>
          <w:sz w:val="24"/>
          <w:vertAlign w:val="superscript"/>
        </w:rPr>
        <w:t>[</w:t>
      </w:r>
      <w:r>
        <w:rPr>
          <w:rFonts w:asciiTheme="minorEastAsia" w:hAnsiTheme="minorEastAsia" w:cstheme="minorEastAsia" w:hint="eastAsia"/>
          <w:sz w:val="24"/>
          <w:vertAlign w:val="superscript"/>
        </w:rPr>
        <w:t>1</w:t>
      </w:r>
      <w:r>
        <w:rPr>
          <w:rFonts w:ascii="新宋体" w:eastAsia="新宋体" w:hAnsi="新宋体" w:cs="新宋体" w:hint="eastAsia"/>
          <w:sz w:val="24"/>
          <w:vertAlign w:val="superscript"/>
        </w:rPr>
        <w:t>]</w:t>
      </w:r>
      <w:r>
        <w:rPr>
          <w:rFonts w:asciiTheme="minorEastAsia" w:hAnsiTheme="minorEastAsia" w:cstheme="minorEastAsia" w:hint="eastAsia"/>
          <w:sz w:val="24"/>
        </w:rPr>
        <w:t>。心肌梗死是</w:t>
      </w:r>
      <w:r>
        <w:rPr>
          <w:rFonts w:asciiTheme="minorEastAsia" w:hAnsiTheme="minorEastAsia" w:cstheme="minorEastAsia" w:hint="eastAsia"/>
          <w:sz w:val="24"/>
        </w:rPr>
        <w:t>心肌缺血性坏死，为在冠状动脉病变的基础上，发生冠状动脉血供急剧减少或中断，使相应的心肌严重而持久地急性缺血导致心肌坏死，是</w:t>
      </w:r>
      <w:r>
        <w:rPr>
          <w:rFonts w:asciiTheme="minorEastAsia" w:hAnsiTheme="minorEastAsia" w:cstheme="minorEastAsia" w:hint="eastAsia"/>
          <w:sz w:val="24"/>
        </w:rPr>
        <w:t>心血管疾病患者死亡的主要原因</w:t>
      </w:r>
      <w:r>
        <w:rPr>
          <w:rFonts w:asciiTheme="minorEastAsia" w:hAnsiTheme="minorEastAsia" w:cstheme="minorEastAsia" w:hint="eastAsia"/>
          <w:sz w:val="24"/>
        </w:rPr>
        <w:t>。急性心肌梗</w:t>
      </w:r>
      <w:r>
        <w:rPr>
          <w:rFonts w:asciiTheme="minorEastAsia" w:hAnsiTheme="minorEastAsia" w:cstheme="minorEastAsia" w:hint="eastAsia"/>
          <w:sz w:val="24"/>
        </w:rPr>
        <w:t>死（</w:t>
      </w:r>
      <w:r>
        <w:rPr>
          <w:rFonts w:asciiTheme="minorEastAsia" w:hAnsiTheme="minorEastAsia" w:cstheme="minorEastAsia" w:hint="eastAsia"/>
          <w:sz w:val="24"/>
        </w:rPr>
        <w:t>AMI</w:t>
      </w:r>
      <w:r>
        <w:rPr>
          <w:rFonts w:asciiTheme="minorEastAsia" w:hAnsiTheme="minorEastAsia" w:cstheme="minorEastAsia" w:hint="eastAsia"/>
          <w:sz w:val="24"/>
        </w:rPr>
        <w:t>）</w:t>
      </w:r>
      <w:r>
        <w:rPr>
          <w:rFonts w:asciiTheme="minorEastAsia" w:hAnsiTheme="minorEastAsia" w:cstheme="minorEastAsia" w:hint="eastAsia"/>
          <w:sz w:val="24"/>
        </w:rPr>
        <w:t>是冠心病的严重类型，住院期间经常出现心衰、心律失常、休克等并发症，死亡率高，</w:t>
      </w:r>
      <w:r>
        <w:rPr>
          <w:rFonts w:asciiTheme="minorEastAsia" w:hAnsiTheme="minorEastAsia" w:cstheme="minorEastAsia" w:hint="eastAsia"/>
          <w:sz w:val="24"/>
        </w:rPr>
        <w:t>因此对其高危人群的检出及预测十分重要。</w:t>
      </w:r>
      <w:r>
        <w:rPr>
          <w:rFonts w:asciiTheme="minorEastAsia" w:hAnsiTheme="minorEastAsia" w:cstheme="minorEastAsia" w:hint="eastAsia"/>
          <w:sz w:val="24"/>
        </w:rPr>
        <w:t>近年来国内外研究发现</w:t>
      </w:r>
      <w:r>
        <w:rPr>
          <w:rFonts w:asciiTheme="minorEastAsia" w:hAnsiTheme="minorEastAsia" w:cstheme="minorEastAsia" w:hint="eastAsia"/>
          <w:sz w:val="24"/>
        </w:rPr>
        <w:t>，红细胞体积分布宽度（</w:t>
      </w:r>
      <w:r>
        <w:rPr>
          <w:rFonts w:asciiTheme="minorEastAsia" w:hAnsiTheme="minorEastAsia" w:cstheme="minorEastAsia" w:hint="eastAsia"/>
          <w:sz w:val="24"/>
        </w:rPr>
        <w:t>RDW</w:t>
      </w:r>
      <w:r>
        <w:rPr>
          <w:rFonts w:asciiTheme="minorEastAsia" w:hAnsiTheme="minorEastAsia" w:cstheme="minorEastAsia" w:hint="eastAsia"/>
          <w:sz w:val="24"/>
        </w:rPr>
        <w:t>）</w:t>
      </w:r>
      <w:r>
        <w:rPr>
          <w:rFonts w:asciiTheme="minorEastAsia" w:hAnsiTheme="minorEastAsia" w:cstheme="minorEastAsia" w:hint="eastAsia"/>
          <w:sz w:val="24"/>
        </w:rPr>
        <w:t>在多种心血管病中增高，提示在一定程度上可预测和评估预后，将成为心血管病发病率和死亡率新的诊断预测指标之一</w:t>
      </w:r>
      <w:r>
        <w:rPr>
          <w:rFonts w:ascii="新宋体" w:eastAsia="新宋体" w:hAnsi="新宋体" w:cs="新宋体" w:hint="eastAsia"/>
          <w:sz w:val="24"/>
          <w:vertAlign w:val="superscript"/>
        </w:rPr>
        <w:t>[</w:t>
      </w:r>
      <w:r>
        <w:rPr>
          <w:rFonts w:asciiTheme="minorEastAsia" w:hAnsiTheme="minorEastAsia" w:cstheme="minorEastAsia" w:hint="eastAsia"/>
          <w:sz w:val="24"/>
          <w:vertAlign w:val="superscript"/>
        </w:rPr>
        <w:t>2</w:t>
      </w:r>
      <w:r>
        <w:rPr>
          <w:rFonts w:ascii="新宋体" w:eastAsia="新宋体" w:hAnsi="新宋体" w:cs="新宋体" w:hint="eastAsia"/>
          <w:sz w:val="24"/>
          <w:vertAlign w:val="superscript"/>
        </w:rPr>
        <w:t>]</w:t>
      </w:r>
      <w:r>
        <w:rPr>
          <w:rFonts w:asciiTheme="minorEastAsia" w:hAnsiTheme="minorEastAsia" w:cstheme="minorEastAsia" w:hint="eastAsia"/>
          <w:sz w:val="24"/>
        </w:rPr>
        <w:t>。本文通过观察</w:t>
      </w:r>
      <w:r>
        <w:rPr>
          <w:rFonts w:asciiTheme="minorEastAsia" w:hAnsiTheme="minorEastAsia" w:cstheme="minorEastAsia" w:hint="eastAsia"/>
          <w:sz w:val="24"/>
        </w:rPr>
        <w:t>AMI</w:t>
      </w:r>
      <w:r>
        <w:rPr>
          <w:rFonts w:asciiTheme="minorEastAsia" w:hAnsiTheme="minorEastAsia" w:cstheme="minorEastAsia" w:hint="eastAsia"/>
          <w:sz w:val="24"/>
        </w:rPr>
        <w:t>患者</w:t>
      </w:r>
      <w:r>
        <w:rPr>
          <w:rFonts w:asciiTheme="minorEastAsia" w:hAnsiTheme="minorEastAsia" w:cstheme="minorEastAsia" w:hint="eastAsia"/>
          <w:sz w:val="24"/>
        </w:rPr>
        <w:lastRenderedPageBreak/>
        <w:t>RDW</w:t>
      </w:r>
      <w:r>
        <w:rPr>
          <w:rFonts w:asciiTheme="minorEastAsia" w:hAnsiTheme="minorEastAsia" w:cstheme="minorEastAsia" w:hint="eastAsia"/>
          <w:sz w:val="24"/>
        </w:rPr>
        <w:t>水平，探讨</w:t>
      </w:r>
      <w:r>
        <w:rPr>
          <w:rFonts w:asciiTheme="minorEastAsia" w:hAnsiTheme="minorEastAsia" w:cstheme="minorEastAsia" w:hint="eastAsia"/>
          <w:sz w:val="24"/>
        </w:rPr>
        <w:t>RDW</w:t>
      </w:r>
      <w:r>
        <w:rPr>
          <w:rFonts w:asciiTheme="minorEastAsia" w:hAnsiTheme="minorEastAsia" w:cstheme="minorEastAsia" w:hint="eastAsia"/>
          <w:sz w:val="24"/>
        </w:rPr>
        <w:t>对</w:t>
      </w:r>
      <w:r>
        <w:rPr>
          <w:rFonts w:asciiTheme="minorEastAsia" w:hAnsiTheme="minorEastAsia" w:cstheme="minorEastAsia" w:hint="eastAsia"/>
          <w:sz w:val="24"/>
        </w:rPr>
        <w:t>AMI</w:t>
      </w:r>
      <w:r>
        <w:rPr>
          <w:rFonts w:asciiTheme="minorEastAsia" w:hAnsiTheme="minorEastAsia" w:cstheme="minorEastAsia" w:hint="eastAsia"/>
          <w:sz w:val="24"/>
        </w:rPr>
        <w:t>患者住院期间发生心脏事件的</w:t>
      </w:r>
      <w:r>
        <w:rPr>
          <w:rFonts w:asciiTheme="minorEastAsia" w:hAnsiTheme="minorEastAsia" w:cstheme="minorEastAsia" w:hint="eastAsia"/>
          <w:sz w:val="24"/>
        </w:rPr>
        <w:t>预测价值</w:t>
      </w:r>
      <w:r>
        <w:rPr>
          <w:rFonts w:asciiTheme="minorEastAsia" w:hAnsiTheme="minorEastAsia" w:cstheme="minorEastAsia" w:hint="eastAsia"/>
          <w:sz w:val="24"/>
        </w:rPr>
        <w:t>。</w:t>
      </w:r>
    </w:p>
    <w:p w14:paraId="759BF4C2"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 xml:space="preserve">1 </w:t>
      </w:r>
      <w:r>
        <w:rPr>
          <w:rFonts w:asciiTheme="minorEastAsia" w:hAnsiTheme="minorEastAsia" w:cstheme="minorEastAsia" w:hint="eastAsia"/>
          <w:sz w:val="24"/>
        </w:rPr>
        <w:t>临床资料</w:t>
      </w:r>
    </w:p>
    <w:p w14:paraId="7B09BC25"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1.1</w:t>
      </w:r>
      <w:r>
        <w:rPr>
          <w:rFonts w:asciiTheme="minorEastAsia" w:hAnsiTheme="minorEastAsia" w:cstheme="minorEastAsia" w:hint="eastAsia"/>
          <w:sz w:val="24"/>
        </w:rPr>
        <w:t>一般资料</w:t>
      </w:r>
    </w:p>
    <w:p w14:paraId="3F83D971"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选取</w:t>
      </w:r>
      <w:r>
        <w:rPr>
          <w:rFonts w:asciiTheme="minorEastAsia" w:hAnsiTheme="minorEastAsia" w:cstheme="minorEastAsia" w:hint="eastAsia"/>
          <w:sz w:val="24"/>
        </w:rPr>
        <w:t>2019</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w:t>
      </w:r>
      <w:r>
        <w:rPr>
          <w:rFonts w:asciiTheme="minorEastAsia" w:hAnsiTheme="minorEastAsia" w:cstheme="minorEastAsia" w:hint="eastAsia"/>
          <w:sz w:val="24"/>
        </w:rPr>
        <w:t>12</w:t>
      </w:r>
      <w:r>
        <w:rPr>
          <w:rFonts w:asciiTheme="minorEastAsia" w:hAnsiTheme="minorEastAsia" w:cstheme="minorEastAsia" w:hint="eastAsia"/>
          <w:sz w:val="24"/>
        </w:rPr>
        <w:t>月在忻州市人民医院心内科住院的急性心肌梗死患者</w:t>
      </w:r>
      <w:r>
        <w:rPr>
          <w:rFonts w:asciiTheme="minorEastAsia" w:hAnsiTheme="minorEastAsia" w:cstheme="minorEastAsia" w:hint="eastAsia"/>
          <w:sz w:val="24"/>
        </w:rPr>
        <w:t>215</w:t>
      </w:r>
      <w:proofErr w:type="gramStart"/>
      <w:r>
        <w:rPr>
          <w:rFonts w:asciiTheme="minorEastAsia" w:hAnsiTheme="minorEastAsia" w:cstheme="minorEastAsia" w:hint="eastAsia"/>
          <w:sz w:val="24"/>
        </w:rPr>
        <w:t>例作为</w:t>
      </w:r>
      <w:proofErr w:type="gramEnd"/>
      <w:r>
        <w:rPr>
          <w:rFonts w:asciiTheme="minorEastAsia" w:hAnsiTheme="minorEastAsia" w:cstheme="minorEastAsia" w:hint="eastAsia"/>
          <w:sz w:val="24"/>
        </w:rPr>
        <w:t>观察组，其中男</w:t>
      </w:r>
      <w:r>
        <w:rPr>
          <w:rFonts w:asciiTheme="minorEastAsia" w:hAnsiTheme="minorEastAsia" w:cstheme="minorEastAsia" w:hint="eastAsia"/>
          <w:sz w:val="24"/>
        </w:rPr>
        <w:t>149</w:t>
      </w:r>
      <w:r>
        <w:rPr>
          <w:rFonts w:asciiTheme="minorEastAsia" w:hAnsiTheme="minorEastAsia" w:cstheme="minorEastAsia" w:hint="eastAsia"/>
          <w:sz w:val="24"/>
        </w:rPr>
        <w:t>例，女</w:t>
      </w:r>
      <w:r>
        <w:rPr>
          <w:rFonts w:asciiTheme="minorEastAsia" w:hAnsiTheme="minorEastAsia" w:cstheme="minorEastAsia" w:hint="eastAsia"/>
          <w:sz w:val="24"/>
        </w:rPr>
        <w:t>66</w:t>
      </w:r>
      <w:r>
        <w:rPr>
          <w:rFonts w:asciiTheme="minorEastAsia" w:hAnsiTheme="minorEastAsia" w:cstheme="minorEastAsia" w:hint="eastAsia"/>
          <w:sz w:val="24"/>
        </w:rPr>
        <w:t>例，平均年龄（</w:t>
      </w:r>
      <w:r>
        <w:rPr>
          <w:rFonts w:asciiTheme="minorEastAsia" w:hAnsiTheme="minorEastAsia" w:cstheme="minorEastAsia" w:hint="eastAsia"/>
          <w:sz w:val="24"/>
        </w:rPr>
        <w:t>6</w:t>
      </w:r>
      <w:r>
        <w:rPr>
          <w:rFonts w:asciiTheme="minorEastAsia" w:hAnsiTheme="minorEastAsia" w:cstheme="minorEastAsia" w:hint="eastAsia"/>
          <w:sz w:val="24"/>
        </w:rPr>
        <w:t>2.27</w:t>
      </w:r>
      <w:r>
        <w:rPr>
          <w:rFonts w:asciiTheme="minorEastAsia" w:hAnsiTheme="minorEastAsia" w:cstheme="minorEastAsia" w:hint="eastAsia"/>
          <w:sz w:val="24"/>
        </w:rPr>
        <w:t>±</w:t>
      </w:r>
      <w:r>
        <w:rPr>
          <w:rFonts w:asciiTheme="minorEastAsia" w:hAnsiTheme="minorEastAsia" w:cstheme="minorEastAsia" w:hint="eastAsia"/>
          <w:sz w:val="24"/>
        </w:rPr>
        <w:t>11.92</w:t>
      </w:r>
      <w:r>
        <w:rPr>
          <w:rFonts w:asciiTheme="minorEastAsia" w:hAnsiTheme="minorEastAsia" w:cstheme="minorEastAsia" w:hint="eastAsia"/>
          <w:sz w:val="24"/>
        </w:rPr>
        <w:t>）岁。</w:t>
      </w:r>
      <w:r>
        <w:rPr>
          <w:rFonts w:asciiTheme="minorEastAsia" w:hAnsiTheme="minorEastAsia" w:cstheme="minorEastAsia" w:hint="eastAsia"/>
          <w:sz w:val="24"/>
        </w:rPr>
        <w:t>入组</w:t>
      </w:r>
      <w:r>
        <w:rPr>
          <w:rFonts w:asciiTheme="minorEastAsia" w:hAnsiTheme="minorEastAsia" w:cstheme="minorEastAsia" w:hint="eastAsia"/>
          <w:sz w:val="24"/>
        </w:rPr>
        <w:t>标准</w:t>
      </w:r>
      <w:r>
        <w:rPr>
          <w:rFonts w:asciiTheme="minorEastAsia" w:hAnsiTheme="minorEastAsia" w:cstheme="minorEastAsia" w:hint="eastAsia"/>
          <w:sz w:val="24"/>
        </w:rPr>
        <w:t>：符合中华医学会心血管病分会制定</w:t>
      </w:r>
      <w:r>
        <w:rPr>
          <w:rFonts w:asciiTheme="minorEastAsia" w:hAnsiTheme="minorEastAsia" w:cstheme="minorEastAsia" w:hint="eastAsia"/>
          <w:sz w:val="24"/>
        </w:rPr>
        <w:t>AMI</w:t>
      </w:r>
      <w:r>
        <w:rPr>
          <w:rFonts w:asciiTheme="minorEastAsia" w:hAnsiTheme="minorEastAsia" w:cstheme="minorEastAsia" w:hint="eastAsia"/>
          <w:sz w:val="24"/>
        </w:rPr>
        <w:t>的诊断标准。即急性</w:t>
      </w:r>
      <w:r>
        <w:rPr>
          <w:rFonts w:asciiTheme="minorEastAsia" w:hAnsiTheme="minorEastAsia" w:cstheme="minorEastAsia" w:hint="eastAsia"/>
          <w:sz w:val="24"/>
        </w:rPr>
        <w:t>ST</w:t>
      </w:r>
      <w:r>
        <w:rPr>
          <w:rFonts w:asciiTheme="minorEastAsia" w:hAnsiTheme="minorEastAsia" w:cstheme="minorEastAsia" w:hint="eastAsia"/>
          <w:sz w:val="24"/>
        </w:rPr>
        <w:t>段抬高的心肌梗死的诊断标准，为胸痛持续</w:t>
      </w:r>
      <w:r>
        <w:rPr>
          <w:rFonts w:asciiTheme="minorEastAsia" w:hAnsiTheme="minorEastAsia" w:cstheme="minorEastAsia" w:hint="eastAsia"/>
          <w:sz w:val="24"/>
        </w:rPr>
        <w:t>30min</w:t>
      </w:r>
      <w:r>
        <w:rPr>
          <w:rFonts w:asciiTheme="minorEastAsia" w:hAnsiTheme="minorEastAsia" w:cstheme="minorEastAsia" w:hint="eastAsia"/>
          <w:sz w:val="24"/>
        </w:rPr>
        <w:t>以上，伴有特征性的心电图改变（胸导联</w:t>
      </w:r>
      <w:r>
        <w:rPr>
          <w:rFonts w:asciiTheme="minorEastAsia" w:hAnsiTheme="minorEastAsia" w:cstheme="minorEastAsia" w:hint="eastAsia"/>
          <w:sz w:val="24"/>
        </w:rPr>
        <w:t>V</w:t>
      </w:r>
      <w:r>
        <w:rPr>
          <w:rFonts w:asciiTheme="minorEastAsia" w:hAnsiTheme="minorEastAsia" w:cstheme="minorEastAsia" w:hint="eastAsia"/>
          <w:sz w:val="24"/>
          <w:vertAlign w:val="subscript"/>
        </w:rPr>
        <w:t>1-3</w:t>
      </w:r>
      <w:r>
        <w:rPr>
          <w:rFonts w:asciiTheme="minorEastAsia" w:hAnsiTheme="minorEastAsia" w:cstheme="minorEastAsia" w:hint="eastAsia"/>
          <w:sz w:val="24"/>
        </w:rPr>
        <w:t>ST</w:t>
      </w:r>
      <w:r>
        <w:rPr>
          <w:rFonts w:asciiTheme="minorEastAsia" w:hAnsiTheme="minorEastAsia" w:cstheme="minorEastAsia" w:hint="eastAsia"/>
          <w:sz w:val="24"/>
        </w:rPr>
        <w:t>段抬高大于</w:t>
      </w:r>
      <w:r>
        <w:rPr>
          <w:rFonts w:asciiTheme="minorEastAsia" w:hAnsiTheme="minorEastAsia" w:cstheme="minorEastAsia" w:hint="eastAsia"/>
          <w:sz w:val="24"/>
        </w:rPr>
        <w:t>0.2mV</w:t>
      </w:r>
      <w:r>
        <w:rPr>
          <w:rFonts w:asciiTheme="minorEastAsia" w:hAnsiTheme="minorEastAsia" w:cstheme="minorEastAsia" w:hint="eastAsia"/>
          <w:sz w:val="24"/>
        </w:rPr>
        <w:t>，其他导联大于</w:t>
      </w:r>
      <w:r>
        <w:rPr>
          <w:rFonts w:asciiTheme="minorEastAsia" w:hAnsiTheme="minorEastAsia" w:cstheme="minorEastAsia" w:hint="eastAsia"/>
          <w:sz w:val="24"/>
        </w:rPr>
        <w:t>0.1mV</w:t>
      </w:r>
      <w:r>
        <w:rPr>
          <w:rFonts w:asciiTheme="minorEastAsia" w:hAnsiTheme="minorEastAsia" w:cstheme="minorEastAsia" w:hint="eastAsia"/>
          <w:sz w:val="24"/>
        </w:rPr>
        <w:t>，或呈单项曲线、新发病理性</w:t>
      </w:r>
      <w:r>
        <w:rPr>
          <w:rFonts w:asciiTheme="minorEastAsia" w:hAnsiTheme="minorEastAsia" w:cstheme="minorEastAsia" w:hint="eastAsia"/>
          <w:sz w:val="24"/>
        </w:rPr>
        <w:t>Q</w:t>
      </w:r>
      <w:r>
        <w:rPr>
          <w:rFonts w:asciiTheme="minorEastAsia" w:hAnsiTheme="minorEastAsia" w:cstheme="minorEastAsia" w:hint="eastAsia"/>
          <w:sz w:val="24"/>
        </w:rPr>
        <w:t>波或左束支传导阻滞），或心肌损伤标志物（心脏肌钙蛋白</w:t>
      </w:r>
      <w:r>
        <w:rPr>
          <w:rFonts w:asciiTheme="minorEastAsia" w:hAnsiTheme="minorEastAsia" w:cstheme="minorEastAsia" w:hint="eastAsia"/>
          <w:sz w:val="24"/>
        </w:rPr>
        <w:t>T</w:t>
      </w:r>
      <w:r>
        <w:rPr>
          <w:rFonts w:asciiTheme="minorEastAsia" w:hAnsiTheme="minorEastAsia" w:cstheme="minorEastAsia" w:hint="eastAsia"/>
          <w:sz w:val="24"/>
        </w:rPr>
        <w:t>或肌酸激酶同工酶）增高；急性非</w:t>
      </w:r>
      <w:r>
        <w:rPr>
          <w:rFonts w:asciiTheme="minorEastAsia" w:hAnsiTheme="minorEastAsia" w:cstheme="minorEastAsia" w:hint="eastAsia"/>
          <w:sz w:val="24"/>
        </w:rPr>
        <w:t>ST</w:t>
      </w:r>
      <w:r>
        <w:rPr>
          <w:rFonts w:asciiTheme="minorEastAsia" w:hAnsiTheme="minorEastAsia" w:cstheme="minorEastAsia" w:hint="eastAsia"/>
          <w:sz w:val="24"/>
        </w:rPr>
        <w:t>段抬高的心肌梗死的诊断标准为胸痛持续</w:t>
      </w:r>
      <w:r>
        <w:rPr>
          <w:rFonts w:asciiTheme="minorEastAsia" w:hAnsiTheme="minorEastAsia" w:cstheme="minorEastAsia" w:hint="eastAsia"/>
          <w:sz w:val="24"/>
        </w:rPr>
        <w:t>30min</w:t>
      </w:r>
      <w:r>
        <w:rPr>
          <w:rFonts w:asciiTheme="minorEastAsia" w:hAnsiTheme="minorEastAsia" w:cstheme="minorEastAsia" w:hint="eastAsia"/>
          <w:sz w:val="24"/>
        </w:rPr>
        <w:t>以上，心肌损</w:t>
      </w:r>
      <w:r>
        <w:rPr>
          <w:rFonts w:asciiTheme="minorEastAsia" w:hAnsiTheme="minorEastAsia" w:cstheme="minorEastAsia" w:hint="eastAsia"/>
          <w:sz w:val="24"/>
        </w:rPr>
        <w:t>伤标志物升高不伴</w:t>
      </w:r>
      <w:r>
        <w:rPr>
          <w:rFonts w:asciiTheme="minorEastAsia" w:hAnsiTheme="minorEastAsia" w:cstheme="minorEastAsia" w:hint="eastAsia"/>
          <w:sz w:val="24"/>
        </w:rPr>
        <w:t>ST</w:t>
      </w:r>
      <w:r>
        <w:rPr>
          <w:rFonts w:asciiTheme="minorEastAsia" w:hAnsiTheme="minorEastAsia" w:cstheme="minorEastAsia" w:hint="eastAsia"/>
          <w:sz w:val="24"/>
        </w:rPr>
        <w:t>段抬高。排除标准中重度贫血及血液系统疾病、恶性肿瘤、自身免疫疾病、严重肝肾功能不全、心脏瓣膜病、扩张性心肌病、感染性疾病等、近</w:t>
      </w:r>
      <w:r>
        <w:rPr>
          <w:rFonts w:asciiTheme="minorEastAsia" w:hAnsiTheme="minorEastAsia" w:cstheme="minorEastAsia" w:hint="eastAsia"/>
          <w:sz w:val="24"/>
        </w:rPr>
        <w:t>3</w:t>
      </w:r>
      <w:r>
        <w:rPr>
          <w:rFonts w:asciiTheme="minorEastAsia" w:hAnsiTheme="minorEastAsia" w:cstheme="minorEastAsia" w:hint="eastAsia"/>
          <w:sz w:val="24"/>
        </w:rPr>
        <w:t>个月有输血、外科手术史、入院期间发生出血的患者</w:t>
      </w:r>
      <w:r>
        <w:rPr>
          <w:rFonts w:asciiTheme="minorEastAsia" w:hAnsiTheme="minorEastAsia" w:cstheme="minorEastAsia" w:hint="eastAsia"/>
          <w:sz w:val="24"/>
        </w:rPr>
        <w:t>。选取同期</w:t>
      </w:r>
      <w:r>
        <w:rPr>
          <w:rFonts w:asciiTheme="minorEastAsia" w:hAnsiTheme="minorEastAsia" w:cstheme="minorEastAsia" w:hint="eastAsia"/>
          <w:sz w:val="24"/>
        </w:rPr>
        <w:t>200</w:t>
      </w:r>
      <w:r>
        <w:rPr>
          <w:rFonts w:asciiTheme="minorEastAsia" w:hAnsiTheme="minorEastAsia" w:cstheme="minorEastAsia" w:hint="eastAsia"/>
          <w:sz w:val="24"/>
        </w:rPr>
        <w:t>例健康体检者作为对照组，其中男</w:t>
      </w:r>
      <w:r>
        <w:rPr>
          <w:rFonts w:asciiTheme="minorEastAsia" w:hAnsiTheme="minorEastAsia" w:cstheme="minorEastAsia" w:hint="eastAsia"/>
          <w:sz w:val="24"/>
        </w:rPr>
        <w:t>1</w:t>
      </w:r>
      <w:r>
        <w:rPr>
          <w:rFonts w:asciiTheme="minorEastAsia" w:hAnsiTheme="minorEastAsia" w:cstheme="minorEastAsia" w:hint="eastAsia"/>
          <w:sz w:val="24"/>
        </w:rPr>
        <w:t>3</w:t>
      </w:r>
      <w:r>
        <w:rPr>
          <w:rFonts w:asciiTheme="minorEastAsia" w:hAnsiTheme="minorEastAsia" w:cstheme="minorEastAsia" w:hint="eastAsia"/>
          <w:sz w:val="24"/>
        </w:rPr>
        <w:t>6</w:t>
      </w:r>
      <w:r>
        <w:rPr>
          <w:rFonts w:asciiTheme="minorEastAsia" w:hAnsiTheme="minorEastAsia" w:cstheme="minorEastAsia" w:hint="eastAsia"/>
          <w:sz w:val="24"/>
        </w:rPr>
        <w:t>例，女</w:t>
      </w:r>
      <w:r>
        <w:rPr>
          <w:rFonts w:asciiTheme="minorEastAsia" w:hAnsiTheme="minorEastAsia" w:cstheme="minorEastAsia" w:hint="eastAsia"/>
          <w:sz w:val="24"/>
        </w:rPr>
        <w:t>6</w:t>
      </w:r>
      <w:r>
        <w:rPr>
          <w:rFonts w:asciiTheme="minorEastAsia" w:hAnsiTheme="minorEastAsia" w:cstheme="minorEastAsia" w:hint="eastAsia"/>
          <w:sz w:val="24"/>
        </w:rPr>
        <w:t>4</w:t>
      </w:r>
      <w:r>
        <w:rPr>
          <w:rFonts w:asciiTheme="minorEastAsia" w:hAnsiTheme="minorEastAsia" w:cstheme="minorEastAsia" w:hint="eastAsia"/>
          <w:sz w:val="24"/>
        </w:rPr>
        <w:t>例，平均年龄（</w:t>
      </w:r>
      <w:r>
        <w:rPr>
          <w:rFonts w:asciiTheme="minorEastAsia" w:hAnsiTheme="minorEastAsia" w:cstheme="minorEastAsia" w:hint="eastAsia"/>
          <w:sz w:val="24"/>
        </w:rPr>
        <w:t>60.54</w:t>
      </w: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89</w:t>
      </w:r>
      <w:r>
        <w:rPr>
          <w:rFonts w:asciiTheme="minorEastAsia" w:hAnsiTheme="minorEastAsia" w:cstheme="minorEastAsia" w:hint="eastAsia"/>
          <w:sz w:val="24"/>
        </w:rPr>
        <w:t>）岁。</w:t>
      </w:r>
    </w:p>
    <w:p w14:paraId="4039A396"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1.2</w:t>
      </w:r>
      <w:r>
        <w:rPr>
          <w:rFonts w:asciiTheme="minorEastAsia" w:hAnsiTheme="minorEastAsia" w:cstheme="minorEastAsia" w:hint="eastAsia"/>
          <w:sz w:val="24"/>
        </w:rPr>
        <w:t>观察</w:t>
      </w:r>
      <w:r>
        <w:rPr>
          <w:rFonts w:asciiTheme="minorEastAsia" w:hAnsiTheme="minorEastAsia" w:cstheme="minorEastAsia" w:hint="eastAsia"/>
          <w:sz w:val="24"/>
        </w:rPr>
        <w:t>方法</w:t>
      </w:r>
    </w:p>
    <w:p w14:paraId="7E457BAB"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1.2.1</w:t>
      </w:r>
      <w:r>
        <w:rPr>
          <w:rFonts w:asciiTheme="minorEastAsia" w:hAnsiTheme="minorEastAsia" w:cstheme="minorEastAsia" w:hint="eastAsia"/>
          <w:sz w:val="24"/>
        </w:rPr>
        <w:t>临床资料包括性别、年龄、</w:t>
      </w:r>
      <w:r>
        <w:rPr>
          <w:rFonts w:asciiTheme="minorEastAsia" w:hAnsiTheme="minorEastAsia" w:cstheme="minorEastAsia" w:hint="eastAsia"/>
          <w:sz w:val="24"/>
        </w:rPr>
        <w:t>RDW</w:t>
      </w:r>
      <w:r>
        <w:rPr>
          <w:rFonts w:asciiTheme="minorEastAsia" w:hAnsiTheme="minorEastAsia" w:cstheme="minorEastAsia" w:hint="eastAsia"/>
          <w:sz w:val="24"/>
        </w:rPr>
        <w:t>指标以及临床诊断。观察</w:t>
      </w:r>
      <w:r>
        <w:rPr>
          <w:rFonts w:asciiTheme="minorEastAsia" w:hAnsiTheme="minorEastAsia" w:cstheme="minorEastAsia" w:hint="eastAsia"/>
          <w:sz w:val="24"/>
        </w:rPr>
        <w:t>AMI</w:t>
      </w:r>
      <w:r>
        <w:rPr>
          <w:rFonts w:asciiTheme="minorEastAsia" w:hAnsiTheme="minorEastAsia" w:cstheme="minorEastAsia" w:hint="eastAsia"/>
          <w:sz w:val="24"/>
        </w:rPr>
        <w:t>患者住院期间发生心脏事件（</w:t>
      </w:r>
      <w:r>
        <w:rPr>
          <w:rFonts w:asciiTheme="minorEastAsia" w:hAnsiTheme="minorEastAsia" w:cstheme="minorEastAsia" w:hint="eastAsia"/>
          <w:sz w:val="24"/>
        </w:rPr>
        <w:t>急性左心衰、室速</w:t>
      </w:r>
      <w:r>
        <w:rPr>
          <w:rFonts w:asciiTheme="minorEastAsia" w:hAnsiTheme="minorEastAsia" w:cstheme="minorEastAsia" w:hint="eastAsia"/>
          <w:sz w:val="24"/>
        </w:rPr>
        <w:t>/</w:t>
      </w:r>
      <w:r>
        <w:rPr>
          <w:rFonts w:asciiTheme="minorEastAsia" w:hAnsiTheme="minorEastAsia" w:cstheme="minorEastAsia" w:hint="eastAsia"/>
          <w:sz w:val="24"/>
        </w:rPr>
        <w:t>室颤、心源性休克、Ⅲ度房室传导阻滞和</w:t>
      </w:r>
      <w:r>
        <w:rPr>
          <w:rFonts w:asciiTheme="minorEastAsia" w:hAnsiTheme="minorEastAsia" w:cstheme="minorEastAsia" w:hint="eastAsia"/>
          <w:sz w:val="24"/>
        </w:rPr>
        <w:t>心源性</w:t>
      </w:r>
      <w:r>
        <w:rPr>
          <w:rFonts w:asciiTheme="minorEastAsia" w:hAnsiTheme="minorEastAsia" w:cstheme="minorEastAsia" w:hint="eastAsia"/>
          <w:sz w:val="24"/>
        </w:rPr>
        <w:t>死亡</w:t>
      </w:r>
      <w:r>
        <w:rPr>
          <w:rFonts w:asciiTheme="minorEastAsia" w:hAnsiTheme="minorEastAsia" w:cstheme="minorEastAsia" w:hint="eastAsia"/>
          <w:sz w:val="24"/>
        </w:rPr>
        <w:t>）。</w:t>
      </w:r>
    </w:p>
    <w:p w14:paraId="4AA64894"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1.2.2 RDW</w:t>
      </w:r>
      <w:r>
        <w:rPr>
          <w:rFonts w:asciiTheme="minorEastAsia" w:hAnsiTheme="minorEastAsia" w:cstheme="minorEastAsia" w:hint="eastAsia"/>
          <w:sz w:val="24"/>
        </w:rPr>
        <w:t>的检测：</w:t>
      </w:r>
      <w:r>
        <w:rPr>
          <w:rFonts w:asciiTheme="minorEastAsia" w:hAnsiTheme="minorEastAsia" w:cstheme="minorEastAsia" w:hint="eastAsia"/>
          <w:sz w:val="24"/>
        </w:rPr>
        <w:t>受检者于清晨空腹抽取静脉血</w:t>
      </w:r>
      <w:r>
        <w:rPr>
          <w:rFonts w:asciiTheme="minorEastAsia" w:hAnsiTheme="minorEastAsia" w:cstheme="minorEastAsia" w:hint="eastAsia"/>
          <w:sz w:val="24"/>
        </w:rPr>
        <w:t>2ml</w:t>
      </w:r>
      <w:r>
        <w:rPr>
          <w:rFonts w:asciiTheme="minorEastAsia" w:hAnsiTheme="minorEastAsia" w:cstheme="minorEastAsia" w:hint="eastAsia"/>
          <w:sz w:val="24"/>
        </w:rPr>
        <w:t>置于乙二胺四乙酸二钾（</w:t>
      </w:r>
      <w:r>
        <w:rPr>
          <w:rFonts w:asciiTheme="minorEastAsia" w:hAnsiTheme="minorEastAsia" w:cstheme="minorEastAsia" w:hint="eastAsia"/>
          <w:sz w:val="24"/>
        </w:rPr>
        <w:t>EDTA-K2</w:t>
      </w:r>
      <w:r>
        <w:rPr>
          <w:rFonts w:asciiTheme="minorEastAsia" w:hAnsiTheme="minorEastAsia" w:cstheme="minorEastAsia" w:hint="eastAsia"/>
          <w:sz w:val="24"/>
        </w:rPr>
        <w:t>）抗凝管中，采用日本</w:t>
      </w:r>
      <w:r>
        <w:rPr>
          <w:rFonts w:asciiTheme="minorEastAsia" w:hAnsiTheme="minorEastAsia" w:cstheme="minorEastAsia" w:hint="eastAsia"/>
          <w:sz w:val="24"/>
        </w:rPr>
        <w:t>SYSMEX</w:t>
      </w:r>
      <w:r>
        <w:rPr>
          <w:rFonts w:asciiTheme="minorEastAsia" w:hAnsiTheme="minorEastAsia" w:cstheme="minorEastAsia" w:hint="eastAsia"/>
          <w:sz w:val="24"/>
        </w:rPr>
        <w:t>公司</w:t>
      </w:r>
      <w:r>
        <w:rPr>
          <w:rFonts w:asciiTheme="minorEastAsia" w:hAnsiTheme="minorEastAsia" w:cstheme="minorEastAsia" w:hint="eastAsia"/>
          <w:sz w:val="24"/>
        </w:rPr>
        <w:t>XE2100</w:t>
      </w:r>
      <w:r>
        <w:rPr>
          <w:rFonts w:asciiTheme="minorEastAsia" w:hAnsiTheme="minorEastAsia" w:cstheme="minorEastAsia" w:hint="eastAsia"/>
          <w:sz w:val="24"/>
        </w:rPr>
        <w:t>全自动血细胞分析仪进行血常规的检</w:t>
      </w:r>
      <w:r>
        <w:rPr>
          <w:rFonts w:asciiTheme="minorEastAsia" w:hAnsiTheme="minorEastAsia" w:cstheme="minorEastAsia" w:hint="eastAsia"/>
          <w:sz w:val="24"/>
        </w:rPr>
        <w:t>测</w:t>
      </w:r>
      <w:r>
        <w:rPr>
          <w:rFonts w:asciiTheme="minorEastAsia" w:hAnsiTheme="minorEastAsia" w:cstheme="minorEastAsia" w:hint="eastAsia"/>
          <w:sz w:val="24"/>
        </w:rPr>
        <w:t>，采用原装配套校准液、</w:t>
      </w:r>
      <w:proofErr w:type="gramStart"/>
      <w:r>
        <w:rPr>
          <w:rFonts w:asciiTheme="minorEastAsia" w:hAnsiTheme="minorEastAsia" w:cstheme="minorEastAsia" w:hint="eastAsia"/>
          <w:sz w:val="24"/>
        </w:rPr>
        <w:t>质控物和</w:t>
      </w:r>
      <w:proofErr w:type="gramEnd"/>
      <w:r>
        <w:rPr>
          <w:rFonts w:asciiTheme="minorEastAsia" w:hAnsiTheme="minorEastAsia" w:cstheme="minorEastAsia" w:hint="eastAsia"/>
          <w:sz w:val="24"/>
        </w:rPr>
        <w:t>试剂。</w:t>
      </w:r>
      <w:r>
        <w:rPr>
          <w:rFonts w:asciiTheme="minorEastAsia" w:hAnsiTheme="minorEastAsia" w:cstheme="minorEastAsia" w:hint="eastAsia"/>
          <w:sz w:val="24"/>
        </w:rPr>
        <w:t>并记录所有研究对象的</w:t>
      </w:r>
      <w:r>
        <w:rPr>
          <w:rFonts w:asciiTheme="minorEastAsia" w:hAnsiTheme="minorEastAsia" w:cstheme="minorEastAsia" w:hint="eastAsia"/>
          <w:sz w:val="24"/>
        </w:rPr>
        <w:t>RDW</w:t>
      </w:r>
      <w:r>
        <w:rPr>
          <w:rFonts w:asciiTheme="minorEastAsia" w:hAnsiTheme="minorEastAsia" w:cstheme="minorEastAsia" w:hint="eastAsia"/>
          <w:sz w:val="24"/>
        </w:rPr>
        <w:t>值，其中</w:t>
      </w:r>
      <w:r>
        <w:rPr>
          <w:rFonts w:asciiTheme="minorEastAsia" w:hAnsiTheme="minorEastAsia" w:cstheme="minorEastAsia" w:hint="eastAsia"/>
          <w:sz w:val="24"/>
        </w:rPr>
        <w:t>AMI</w:t>
      </w:r>
      <w:r>
        <w:rPr>
          <w:rFonts w:asciiTheme="minorEastAsia" w:hAnsiTheme="minorEastAsia" w:cstheme="minorEastAsia" w:hint="eastAsia"/>
          <w:sz w:val="24"/>
        </w:rPr>
        <w:t>患者为入院</w:t>
      </w:r>
      <w:r>
        <w:rPr>
          <w:rFonts w:asciiTheme="minorEastAsia" w:hAnsiTheme="minorEastAsia" w:cstheme="minorEastAsia" w:hint="eastAsia"/>
          <w:sz w:val="24"/>
        </w:rPr>
        <w:t>24</w:t>
      </w:r>
      <w:r>
        <w:rPr>
          <w:rFonts w:asciiTheme="minorEastAsia" w:hAnsiTheme="minorEastAsia" w:cstheme="minorEastAsia" w:hint="eastAsia"/>
          <w:sz w:val="24"/>
        </w:rPr>
        <w:t>小时内的</w:t>
      </w:r>
      <w:r>
        <w:rPr>
          <w:rFonts w:asciiTheme="minorEastAsia" w:hAnsiTheme="minorEastAsia" w:cstheme="minorEastAsia" w:hint="eastAsia"/>
          <w:sz w:val="24"/>
        </w:rPr>
        <w:t>RDW</w:t>
      </w:r>
      <w:r>
        <w:rPr>
          <w:rFonts w:asciiTheme="minorEastAsia" w:hAnsiTheme="minorEastAsia" w:cstheme="minorEastAsia" w:hint="eastAsia"/>
          <w:sz w:val="24"/>
        </w:rPr>
        <w:t>值。</w:t>
      </w:r>
    </w:p>
    <w:p w14:paraId="683B4089"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1.2.3 </w:t>
      </w:r>
      <w:r>
        <w:rPr>
          <w:rFonts w:asciiTheme="minorEastAsia" w:hAnsiTheme="minorEastAsia" w:cstheme="minorEastAsia" w:hint="eastAsia"/>
          <w:sz w:val="24"/>
        </w:rPr>
        <w:t>用</w:t>
      </w:r>
      <w:r>
        <w:rPr>
          <w:rFonts w:asciiTheme="minorEastAsia" w:hAnsiTheme="minorEastAsia" w:cstheme="minorEastAsia" w:hint="eastAsia"/>
          <w:sz w:val="24"/>
        </w:rPr>
        <w:t>RDW</w:t>
      </w:r>
      <w:r>
        <w:rPr>
          <w:rFonts w:asciiTheme="minorEastAsia" w:hAnsiTheme="minorEastAsia" w:cstheme="minorEastAsia" w:hint="eastAsia"/>
          <w:sz w:val="24"/>
        </w:rPr>
        <w:t>做</w:t>
      </w:r>
      <w:r>
        <w:rPr>
          <w:rFonts w:asciiTheme="minorEastAsia" w:hAnsiTheme="minorEastAsia" w:cstheme="minorEastAsia" w:hint="eastAsia"/>
          <w:sz w:val="24"/>
        </w:rPr>
        <w:t>ROC</w:t>
      </w:r>
      <w:r>
        <w:rPr>
          <w:rFonts w:asciiTheme="minorEastAsia" w:hAnsiTheme="minorEastAsia" w:cstheme="minorEastAsia" w:hint="eastAsia"/>
          <w:sz w:val="24"/>
        </w:rPr>
        <w:t>曲线获得</w:t>
      </w:r>
      <w:r>
        <w:rPr>
          <w:rFonts w:asciiTheme="minorEastAsia" w:hAnsiTheme="minorEastAsia" w:cstheme="minorEastAsia" w:hint="eastAsia"/>
          <w:sz w:val="24"/>
        </w:rPr>
        <w:t>cut-off</w:t>
      </w:r>
      <w:r>
        <w:rPr>
          <w:rFonts w:asciiTheme="minorEastAsia" w:hAnsiTheme="minorEastAsia" w:cstheme="minorEastAsia" w:hint="eastAsia"/>
          <w:sz w:val="24"/>
        </w:rPr>
        <w:t>值，以</w:t>
      </w:r>
      <w:r>
        <w:rPr>
          <w:rFonts w:asciiTheme="minorEastAsia" w:hAnsiTheme="minorEastAsia" w:cstheme="minorEastAsia" w:hint="eastAsia"/>
          <w:sz w:val="24"/>
        </w:rPr>
        <w:t>RDW</w:t>
      </w:r>
      <w:r>
        <w:rPr>
          <w:rFonts w:asciiTheme="minorEastAsia" w:hAnsiTheme="minorEastAsia" w:cstheme="minorEastAsia" w:hint="eastAsia"/>
          <w:sz w:val="24"/>
        </w:rPr>
        <w:t>的</w:t>
      </w:r>
      <w:r>
        <w:rPr>
          <w:rFonts w:asciiTheme="minorEastAsia" w:hAnsiTheme="minorEastAsia" w:cstheme="minorEastAsia" w:hint="eastAsia"/>
          <w:sz w:val="24"/>
        </w:rPr>
        <w:t>cut-off</w:t>
      </w:r>
      <w:r>
        <w:rPr>
          <w:rFonts w:asciiTheme="minorEastAsia" w:hAnsiTheme="minorEastAsia" w:cstheme="minorEastAsia" w:hint="eastAsia"/>
          <w:sz w:val="24"/>
        </w:rPr>
        <w:t>值（</w:t>
      </w:r>
      <w:r>
        <w:rPr>
          <w:rFonts w:asciiTheme="minorEastAsia" w:hAnsiTheme="minorEastAsia" w:cstheme="minorEastAsia" w:hint="eastAsia"/>
          <w:sz w:val="24"/>
        </w:rPr>
        <w:t>13.55%</w:t>
      </w:r>
      <w:r>
        <w:rPr>
          <w:rFonts w:asciiTheme="minorEastAsia" w:hAnsiTheme="minorEastAsia" w:cstheme="minorEastAsia" w:hint="eastAsia"/>
          <w:sz w:val="24"/>
        </w:rPr>
        <w:t>）</w:t>
      </w:r>
      <w:r>
        <w:rPr>
          <w:rFonts w:asciiTheme="minorEastAsia" w:hAnsiTheme="minorEastAsia" w:cstheme="minorEastAsia" w:hint="eastAsia"/>
          <w:sz w:val="24"/>
        </w:rPr>
        <w:lastRenderedPageBreak/>
        <w:t>进行分组，比较低</w:t>
      </w:r>
      <w:r>
        <w:rPr>
          <w:rFonts w:asciiTheme="minorEastAsia" w:hAnsiTheme="minorEastAsia" w:cstheme="minorEastAsia" w:hint="eastAsia"/>
          <w:sz w:val="24"/>
        </w:rPr>
        <w:t>RDW</w:t>
      </w:r>
      <w:r>
        <w:rPr>
          <w:rFonts w:asciiTheme="minorEastAsia" w:hAnsiTheme="minorEastAsia" w:cstheme="minorEastAsia" w:hint="eastAsia"/>
          <w:sz w:val="24"/>
        </w:rPr>
        <w:t>组（</w:t>
      </w:r>
      <w:r>
        <w:rPr>
          <w:rFonts w:asciiTheme="minorEastAsia" w:hAnsiTheme="minorEastAsia" w:cstheme="minorEastAsia" w:hint="eastAsia"/>
          <w:sz w:val="24"/>
        </w:rPr>
        <w:t>&lt;13.5</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）和高</w:t>
      </w:r>
      <w:r>
        <w:rPr>
          <w:rFonts w:asciiTheme="minorEastAsia" w:hAnsiTheme="minorEastAsia" w:cstheme="minorEastAsia" w:hint="eastAsia"/>
          <w:sz w:val="24"/>
        </w:rPr>
        <w:t>RDW</w:t>
      </w:r>
      <w:r>
        <w:rPr>
          <w:rFonts w:asciiTheme="minorEastAsia" w:hAnsiTheme="minorEastAsia" w:cstheme="minorEastAsia" w:hint="eastAsia"/>
          <w:sz w:val="24"/>
        </w:rPr>
        <w:t>组（</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3.5</w:t>
      </w:r>
      <w:r>
        <w:rPr>
          <w:rFonts w:asciiTheme="minorEastAsia" w:hAnsiTheme="minorEastAsia" w:cstheme="minorEastAsia" w:hint="eastAsia"/>
          <w:sz w:val="24"/>
        </w:rPr>
        <w:t>5</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AMI</w:t>
      </w:r>
      <w:r>
        <w:rPr>
          <w:rFonts w:asciiTheme="minorEastAsia" w:hAnsiTheme="minorEastAsia" w:cstheme="minorEastAsia" w:hint="eastAsia"/>
          <w:sz w:val="24"/>
        </w:rPr>
        <w:t>患者发生心脏事件的关系。</w:t>
      </w:r>
    </w:p>
    <w:p w14:paraId="4427C1C1"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1.3</w:t>
      </w:r>
      <w:r>
        <w:rPr>
          <w:rFonts w:asciiTheme="minorEastAsia" w:hAnsiTheme="minorEastAsia" w:cstheme="minorEastAsia" w:hint="eastAsia"/>
          <w:sz w:val="24"/>
        </w:rPr>
        <w:t>统计学</w:t>
      </w:r>
      <w:r>
        <w:rPr>
          <w:rFonts w:asciiTheme="minorEastAsia" w:hAnsiTheme="minorEastAsia" w:cstheme="minorEastAsia" w:hint="eastAsia"/>
          <w:sz w:val="24"/>
        </w:rPr>
        <w:t>方法</w:t>
      </w:r>
    </w:p>
    <w:p w14:paraId="4440D7DD" w14:textId="77777777" w:rsidR="00093709" w:rsidRDefault="00477558">
      <w:pPr>
        <w:spacing w:line="5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采用</w:t>
      </w:r>
      <w:r>
        <w:rPr>
          <w:rFonts w:asciiTheme="minorEastAsia" w:hAnsiTheme="minorEastAsia" w:cstheme="minorEastAsia" w:hint="eastAsia"/>
          <w:sz w:val="24"/>
        </w:rPr>
        <w:t>EXCEL</w:t>
      </w:r>
      <w:r>
        <w:rPr>
          <w:rFonts w:asciiTheme="minorEastAsia" w:hAnsiTheme="minorEastAsia" w:cstheme="minorEastAsia" w:hint="eastAsia"/>
          <w:sz w:val="24"/>
        </w:rPr>
        <w:t>收集整理数据，用</w:t>
      </w:r>
      <w:r>
        <w:rPr>
          <w:rFonts w:asciiTheme="minorEastAsia" w:hAnsiTheme="minorEastAsia" w:cstheme="minorEastAsia" w:hint="eastAsia"/>
          <w:sz w:val="24"/>
        </w:rPr>
        <w:t>SPSS20.0</w:t>
      </w:r>
      <w:r>
        <w:rPr>
          <w:rFonts w:asciiTheme="minorEastAsia" w:hAnsiTheme="minorEastAsia" w:cstheme="minorEastAsia" w:hint="eastAsia"/>
          <w:sz w:val="24"/>
        </w:rPr>
        <w:t>统计软件进行</w:t>
      </w:r>
      <w:r>
        <w:rPr>
          <w:rFonts w:asciiTheme="minorEastAsia" w:hAnsiTheme="minorEastAsia" w:cstheme="minorEastAsia" w:hint="eastAsia"/>
          <w:sz w:val="24"/>
        </w:rPr>
        <w:t>统计</w:t>
      </w:r>
      <w:r>
        <w:rPr>
          <w:rFonts w:asciiTheme="minorEastAsia" w:hAnsiTheme="minorEastAsia" w:cstheme="minorEastAsia" w:hint="eastAsia"/>
          <w:sz w:val="24"/>
        </w:rPr>
        <w:t>分析。</w:t>
      </w:r>
      <w:r>
        <w:rPr>
          <w:rFonts w:asciiTheme="minorEastAsia" w:hAnsiTheme="minorEastAsia" w:cstheme="minorEastAsia" w:hint="eastAsia"/>
          <w:sz w:val="24"/>
        </w:rPr>
        <w:t>制作</w:t>
      </w:r>
      <w:r>
        <w:rPr>
          <w:rFonts w:asciiTheme="minorEastAsia" w:hAnsiTheme="minorEastAsia" w:cstheme="minorEastAsia" w:hint="eastAsia"/>
          <w:sz w:val="24"/>
        </w:rPr>
        <w:t>ROC</w:t>
      </w:r>
      <w:r>
        <w:rPr>
          <w:rFonts w:asciiTheme="minorEastAsia" w:hAnsiTheme="minorEastAsia" w:cstheme="minorEastAsia" w:hint="eastAsia"/>
          <w:sz w:val="24"/>
        </w:rPr>
        <w:t>曲线找到</w:t>
      </w:r>
      <w:r>
        <w:rPr>
          <w:rFonts w:asciiTheme="minorEastAsia" w:hAnsiTheme="minorEastAsia" w:cstheme="minorEastAsia" w:hint="eastAsia"/>
          <w:sz w:val="24"/>
        </w:rPr>
        <w:t>cut-off</w:t>
      </w:r>
      <w:r>
        <w:rPr>
          <w:rFonts w:asciiTheme="minorEastAsia" w:hAnsiTheme="minorEastAsia" w:cstheme="minorEastAsia" w:hint="eastAsia"/>
          <w:sz w:val="24"/>
        </w:rPr>
        <w:t>值，及其对应的敏感度和特异度，计算曲线下面积（</w:t>
      </w:r>
      <w:r>
        <w:rPr>
          <w:rFonts w:asciiTheme="minorEastAsia" w:hAnsiTheme="minorEastAsia" w:cstheme="minorEastAsia" w:hint="eastAsia"/>
          <w:sz w:val="24"/>
        </w:rPr>
        <w:t>AUC</w:t>
      </w:r>
      <w:r>
        <w:rPr>
          <w:rFonts w:asciiTheme="minorEastAsia" w:hAnsiTheme="minorEastAsia" w:cstheme="minorEastAsia" w:hint="eastAsia"/>
          <w:sz w:val="24"/>
          <w:vertAlign w:val="superscript"/>
        </w:rPr>
        <w:t>ROC</w:t>
      </w:r>
      <w:r>
        <w:rPr>
          <w:rFonts w:asciiTheme="minorEastAsia" w:hAnsiTheme="minorEastAsia" w:cstheme="minorEastAsia" w:hint="eastAsia"/>
          <w:sz w:val="24"/>
        </w:rPr>
        <w:t>）。</w:t>
      </w:r>
      <w:r>
        <w:rPr>
          <w:rFonts w:asciiTheme="minorEastAsia" w:hAnsiTheme="minorEastAsia" w:cstheme="minorEastAsia" w:hint="eastAsia"/>
          <w:sz w:val="24"/>
        </w:rPr>
        <w:t>计量资料两组变量比较用</w:t>
      </w:r>
      <w:r>
        <w:rPr>
          <w:rFonts w:asciiTheme="minorEastAsia" w:hAnsiTheme="minorEastAsia" w:cstheme="minorEastAsia" w:hint="eastAsia"/>
          <w:sz w:val="24"/>
        </w:rPr>
        <w:t>t</w:t>
      </w:r>
      <w:r>
        <w:rPr>
          <w:rFonts w:asciiTheme="minorEastAsia" w:hAnsiTheme="minorEastAsia" w:cstheme="minorEastAsia" w:hint="eastAsia"/>
          <w:sz w:val="24"/>
        </w:rPr>
        <w:t>检验，计数资料用</w:t>
      </w:r>
      <w:r>
        <w:rPr>
          <w:rFonts w:asciiTheme="minorEastAsia" w:hAnsiTheme="minorEastAsia" w:cstheme="minorEastAsia" w:hint="eastAsia"/>
          <w:position w:val="-16"/>
          <w:sz w:val="24"/>
        </w:rPr>
        <w:object w:dxaOrig="318" w:dyaOrig="397" w14:anchorId="5DD04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9.9pt" o:ole="">
            <v:imagedata r:id="rId6" o:title=""/>
          </v:shape>
          <o:OLEObject Type="Embed" ProgID="Equation.KSEE3" ShapeID="_x0000_i1025" DrawAspect="Content" ObjectID="_1646816337" r:id="rId7"/>
        </w:object>
      </w:r>
      <w:r>
        <w:rPr>
          <w:rFonts w:asciiTheme="minorEastAsia" w:hAnsiTheme="minorEastAsia" w:cstheme="minorEastAsia" w:hint="eastAsia"/>
          <w:sz w:val="24"/>
        </w:rPr>
        <w:t>检验，以</w:t>
      </w:r>
      <w:r>
        <w:rPr>
          <w:rFonts w:asciiTheme="minorEastAsia" w:hAnsiTheme="minorEastAsia" w:cstheme="minorEastAsia" w:hint="eastAsia"/>
          <w:i/>
          <w:sz w:val="24"/>
        </w:rPr>
        <w:t>P</w:t>
      </w:r>
      <w:r>
        <w:rPr>
          <w:rFonts w:asciiTheme="minorEastAsia" w:hAnsiTheme="minorEastAsia" w:cstheme="minorEastAsia" w:hint="eastAsia"/>
          <w:sz w:val="24"/>
        </w:rPr>
        <w:t>&lt;0.05</w:t>
      </w:r>
      <w:r>
        <w:rPr>
          <w:rFonts w:asciiTheme="minorEastAsia" w:hAnsiTheme="minorEastAsia" w:cstheme="minorEastAsia" w:hint="eastAsia"/>
          <w:sz w:val="24"/>
        </w:rPr>
        <w:t>为差异有统计学意义。</w:t>
      </w:r>
    </w:p>
    <w:p w14:paraId="06A60F75"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 xml:space="preserve">2 </w:t>
      </w:r>
      <w:r>
        <w:rPr>
          <w:rFonts w:asciiTheme="minorEastAsia" w:hAnsiTheme="minorEastAsia" w:cstheme="minorEastAsia" w:hint="eastAsia"/>
          <w:sz w:val="24"/>
        </w:rPr>
        <w:t>结果</w:t>
      </w:r>
    </w:p>
    <w:p w14:paraId="2BABAAA3" w14:textId="77777777" w:rsidR="00093709" w:rsidRDefault="00477558">
      <w:pPr>
        <w:spacing w:line="560" w:lineRule="exact"/>
        <w:rPr>
          <w:rFonts w:asciiTheme="minorEastAsia" w:hAnsiTheme="minorEastAsia" w:cstheme="minorEastAsia"/>
          <w:sz w:val="24"/>
        </w:rPr>
      </w:pPr>
      <w:r>
        <w:rPr>
          <w:rFonts w:asciiTheme="minorEastAsia" w:hAnsiTheme="minorEastAsia" w:cstheme="minorEastAsia" w:hint="eastAsia"/>
          <w:sz w:val="24"/>
        </w:rPr>
        <w:t>2.1 AMI</w:t>
      </w:r>
      <w:r>
        <w:rPr>
          <w:rFonts w:asciiTheme="minorEastAsia" w:hAnsiTheme="minorEastAsia" w:cstheme="minorEastAsia" w:hint="eastAsia"/>
          <w:sz w:val="24"/>
        </w:rPr>
        <w:t>组与对照组</w:t>
      </w:r>
      <w:r>
        <w:rPr>
          <w:rFonts w:asciiTheme="minorEastAsia" w:hAnsiTheme="minorEastAsia" w:cstheme="minorEastAsia" w:hint="eastAsia"/>
          <w:sz w:val="24"/>
        </w:rPr>
        <w:t>RDW</w:t>
      </w:r>
      <w:r>
        <w:rPr>
          <w:rFonts w:asciiTheme="minorEastAsia" w:hAnsiTheme="minorEastAsia" w:cstheme="minorEastAsia" w:hint="eastAsia"/>
          <w:sz w:val="24"/>
        </w:rPr>
        <w:t>指标比较</w:t>
      </w:r>
      <w:r>
        <w:rPr>
          <w:rFonts w:asciiTheme="minorEastAsia" w:hAnsiTheme="minorEastAsia" w:cstheme="minorEastAsia" w:hint="eastAsia"/>
          <w:sz w:val="24"/>
        </w:rPr>
        <w:t>,AMI</w:t>
      </w:r>
      <w:r>
        <w:rPr>
          <w:rFonts w:asciiTheme="minorEastAsia" w:hAnsiTheme="minorEastAsia" w:cstheme="minorEastAsia" w:hint="eastAsia"/>
          <w:sz w:val="24"/>
        </w:rPr>
        <w:t>组与对照组年龄差异无统计学意义（</w:t>
      </w:r>
      <w:r>
        <w:rPr>
          <w:rFonts w:asciiTheme="minorEastAsia" w:hAnsiTheme="minorEastAsia" w:cstheme="minorEastAsia" w:hint="eastAsia"/>
          <w:i/>
          <w:iCs/>
          <w:sz w:val="24"/>
        </w:rPr>
        <w:t>P</w:t>
      </w:r>
      <w:r>
        <w:rPr>
          <w:rFonts w:asciiTheme="minorEastAsia" w:hAnsiTheme="minorEastAsia" w:cstheme="minorEastAsia" w:hint="eastAsia"/>
          <w:sz w:val="24"/>
        </w:rPr>
        <w:t>&gt;0.05),</w:t>
      </w:r>
      <w:r>
        <w:rPr>
          <w:rFonts w:asciiTheme="minorEastAsia" w:hAnsiTheme="minorEastAsia" w:cstheme="minorEastAsia" w:hint="eastAsia"/>
          <w:sz w:val="24"/>
        </w:rPr>
        <w:t xml:space="preserve"> AMI</w:t>
      </w:r>
      <w:r>
        <w:rPr>
          <w:rFonts w:asciiTheme="minorEastAsia" w:hAnsiTheme="minorEastAsia" w:cstheme="minorEastAsia" w:hint="eastAsia"/>
          <w:sz w:val="24"/>
        </w:rPr>
        <w:t>组</w:t>
      </w:r>
      <w:r>
        <w:rPr>
          <w:rFonts w:asciiTheme="minorEastAsia" w:hAnsiTheme="minorEastAsia" w:cstheme="minorEastAsia" w:hint="eastAsia"/>
          <w:sz w:val="24"/>
        </w:rPr>
        <w:t>RDW</w:t>
      </w:r>
      <w:r>
        <w:rPr>
          <w:rFonts w:asciiTheme="minorEastAsia" w:hAnsiTheme="minorEastAsia" w:cstheme="minorEastAsia" w:hint="eastAsia"/>
          <w:sz w:val="24"/>
        </w:rPr>
        <w:t>明显高于对照组，差异有统计学意义（</w:t>
      </w:r>
      <w:r>
        <w:rPr>
          <w:rFonts w:asciiTheme="minorEastAsia" w:hAnsiTheme="minorEastAsia" w:cstheme="minorEastAsia" w:hint="eastAsia"/>
          <w:i/>
          <w:iCs/>
          <w:sz w:val="24"/>
        </w:rPr>
        <w:t>P</w:t>
      </w:r>
      <w:r>
        <w:rPr>
          <w:rFonts w:asciiTheme="minorEastAsia" w:hAnsiTheme="minorEastAsia" w:cstheme="minorEastAsia" w:hint="eastAsia"/>
          <w:sz w:val="24"/>
        </w:rPr>
        <w:t>&lt;0.05</w:t>
      </w:r>
      <w:r>
        <w:rPr>
          <w:rFonts w:asciiTheme="minorEastAsia" w:hAnsiTheme="minorEastAsia" w:cstheme="minorEastAsia" w:hint="eastAsia"/>
          <w:sz w:val="24"/>
        </w:rPr>
        <w:t>），见表</w:t>
      </w:r>
      <w:r>
        <w:rPr>
          <w:rFonts w:asciiTheme="minorEastAsia" w:hAnsiTheme="minorEastAsia" w:cstheme="minorEastAsia" w:hint="eastAsia"/>
          <w:sz w:val="24"/>
        </w:rPr>
        <w:t>1</w:t>
      </w:r>
      <w:r>
        <w:rPr>
          <w:rFonts w:asciiTheme="minorEastAsia" w:hAnsiTheme="minorEastAsia" w:cstheme="minorEastAsia" w:hint="eastAsia"/>
          <w:sz w:val="24"/>
        </w:rPr>
        <w:t>。</w:t>
      </w:r>
    </w:p>
    <w:p w14:paraId="73BDEC5A" w14:textId="77777777" w:rsidR="00093709" w:rsidRDefault="00093709">
      <w:pPr>
        <w:jc w:val="center"/>
        <w:rPr>
          <w:rFonts w:asciiTheme="minorEastAsia" w:hAnsiTheme="minorEastAsia" w:cstheme="minorEastAsia"/>
        </w:rPr>
      </w:pPr>
    </w:p>
    <w:p w14:paraId="5821414A" w14:textId="77777777" w:rsidR="00093709" w:rsidRDefault="00093709">
      <w:pPr>
        <w:jc w:val="center"/>
        <w:rPr>
          <w:rFonts w:asciiTheme="minorEastAsia" w:hAnsiTheme="minorEastAsia" w:cstheme="minorEastAsia"/>
        </w:rPr>
      </w:pPr>
    </w:p>
    <w:p w14:paraId="0ED292D2" w14:textId="77777777" w:rsidR="00093709" w:rsidRDefault="00093709">
      <w:pPr>
        <w:jc w:val="center"/>
        <w:rPr>
          <w:rFonts w:asciiTheme="minorEastAsia" w:hAnsiTheme="minorEastAsia" w:cstheme="minorEastAsia"/>
        </w:rPr>
      </w:pPr>
    </w:p>
    <w:p w14:paraId="3F573B16" w14:textId="77777777" w:rsidR="00093709" w:rsidRDefault="00093709">
      <w:pPr>
        <w:jc w:val="center"/>
        <w:rPr>
          <w:rFonts w:asciiTheme="minorEastAsia" w:hAnsiTheme="minorEastAsia" w:cstheme="minorEastAsia"/>
        </w:rPr>
      </w:pPr>
    </w:p>
    <w:p w14:paraId="108288B2" w14:textId="77777777" w:rsidR="00093709" w:rsidRDefault="00093709">
      <w:pPr>
        <w:jc w:val="center"/>
        <w:rPr>
          <w:rFonts w:asciiTheme="minorEastAsia" w:hAnsiTheme="minorEastAsia" w:cstheme="minorEastAsia"/>
        </w:rPr>
      </w:pPr>
    </w:p>
    <w:p w14:paraId="7AC2D600" w14:textId="77777777" w:rsidR="00093709" w:rsidRDefault="00093709">
      <w:pPr>
        <w:jc w:val="center"/>
        <w:rPr>
          <w:rFonts w:asciiTheme="minorEastAsia" w:hAnsiTheme="minorEastAsia" w:cstheme="minorEastAsia"/>
        </w:rPr>
      </w:pPr>
    </w:p>
    <w:p w14:paraId="1F98A6D4" w14:textId="77777777" w:rsidR="00093709" w:rsidRDefault="00093709">
      <w:pPr>
        <w:jc w:val="center"/>
        <w:rPr>
          <w:rFonts w:asciiTheme="minorEastAsia" w:hAnsiTheme="minorEastAsia" w:cstheme="minorEastAsia"/>
        </w:rPr>
      </w:pPr>
    </w:p>
    <w:p w14:paraId="3E44CAFD" w14:textId="77777777" w:rsidR="00093709" w:rsidRDefault="00477558">
      <w:pPr>
        <w:jc w:val="center"/>
        <w:rPr>
          <w:rFonts w:cstheme="minorHAnsi"/>
        </w:rPr>
      </w:pPr>
      <w:r>
        <w:rPr>
          <w:rFonts w:asciiTheme="minorEastAsia" w:hAnsiTheme="minorEastAsia" w:cstheme="minorEastAsia" w:hint="eastAsia"/>
        </w:rPr>
        <w:t>表</w:t>
      </w:r>
      <w:r>
        <w:rPr>
          <w:rFonts w:asciiTheme="minorEastAsia" w:hAnsiTheme="minorEastAsia" w:cstheme="minorEastAsia" w:hint="eastAsia"/>
        </w:rPr>
        <w:t>1  AMI</w:t>
      </w:r>
      <w:r>
        <w:rPr>
          <w:rFonts w:asciiTheme="minorEastAsia" w:hAnsiTheme="minorEastAsia" w:cstheme="minorEastAsia" w:hint="eastAsia"/>
        </w:rPr>
        <w:t>组和对照组</w:t>
      </w:r>
      <w:r>
        <w:rPr>
          <w:rFonts w:asciiTheme="minorEastAsia" w:hAnsiTheme="minorEastAsia" w:cstheme="minorEastAsia" w:hint="eastAsia"/>
        </w:rPr>
        <w:t>RDW</w:t>
      </w:r>
      <w:r>
        <w:rPr>
          <w:rFonts w:asciiTheme="minorEastAsia" w:hAnsiTheme="minorEastAsia" w:cstheme="minorEastAsia" w:hint="eastAsia"/>
        </w:rPr>
        <w:t>指标比较（</w:t>
      </w:r>
      <w:r>
        <w:rPr>
          <w:rFonts w:asciiTheme="minorEastAsia" w:hAnsiTheme="minorEastAsia" w:cstheme="minorEastAsia" w:hint="eastAsia"/>
          <w:position w:val="-6"/>
        </w:rPr>
        <w:object w:dxaOrig="220" w:dyaOrig="260" w14:anchorId="1997D86D">
          <v:shape id="_x0000_i1026" type="#_x0000_t75" style="width:10.75pt;height:12.9pt" o:ole="">
            <v:imagedata r:id="rId8" o:title=""/>
          </v:shape>
          <o:OLEObject Type="Embed" ProgID="Equation.KSEE3" ShapeID="_x0000_i1026" DrawAspect="Content" ObjectID="_1646816338" r:id="rId9"/>
        </w:object>
      </w:r>
      <w:r>
        <w:rPr>
          <w:rFonts w:asciiTheme="minorEastAsia" w:hAnsiTheme="minorEastAsia" w:cstheme="minorEastAsia" w:hint="eastAsia"/>
        </w:rPr>
        <w:t>±</w:t>
      </w:r>
      <w:r>
        <w:rPr>
          <w:rFonts w:asciiTheme="minorEastAsia" w:hAnsiTheme="minorEastAsia" w:cstheme="minorEastAsia" w:hint="eastAsia"/>
        </w:rPr>
        <w:t>S</w:t>
      </w:r>
      <w:r>
        <w:rPr>
          <w:rFonts w:asciiTheme="minorEastAsia" w:hAnsiTheme="minorEastAsia" w:cstheme="minorEastAsia" w:hint="eastAsia"/>
        </w:rPr>
        <w:t>）</w:t>
      </w:r>
    </w:p>
    <w:tbl>
      <w:tblPr>
        <w:tblStyle w:val="a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093709" w14:paraId="52AE57EE" w14:textId="77777777">
        <w:trPr>
          <w:trHeight w:val="332"/>
        </w:trPr>
        <w:tc>
          <w:tcPr>
            <w:tcW w:w="2130" w:type="dxa"/>
            <w:tcBorders>
              <w:tl2br w:val="nil"/>
              <w:tr2bl w:val="nil"/>
            </w:tcBorders>
            <w:vAlign w:val="center"/>
          </w:tcPr>
          <w:p w14:paraId="702C19AF" w14:textId="77777777" w:rsidR="00093709" w:rsidRDefault="00477558">
            <w:pPr>
              <w:jc w:val="center"/>
              <w:rPr>
                <w:rFonts w:cstheme="minorHAnsi"/>
              </w:rPr>
            </w:pPr>
            <w:r>
              <w:rPr>
                <w:rFonts w:cstheme="minorHAnsi" w:hint="eastAsia"/>
              </w:rPr>
              <w:t>组别</w:t>
            </w:r>
          </w:p>
        </w:tc>
        <w:tc>
          <w:tcPr>
            <w:tcW w:w="2130" w:type="dxa"/>
            <w:tcBorders>
              <w:tl2br w:val="nil"/>
              <w:tr2bl w:val="nil"/>
            </w:tcBorders>
            <w:vAlign w:val="center"/>
          </w:tcPr>
          <w:p w14:paraId="66E23D3E" w14:textId="77777777" w:rsidR="00093709" w:rsidRDefault="00477558">
            <w:pPr>
              <w:jc w:val="center"/>
              <w:rPr>
                <w:rFonts w:cstheme="minorHAnsi"/>
              </w:rPr>
            </w:pPr>
            <w:r>
              <w:rPr>
                <w:rFonts w:cstheme="minorHAnsi" w:hint="eastAsia"/>
              </w:rPr>
              <w:t>例数</w:t>
            </w:r>
          </w:p>
        </w:tc>
        <w:tc>
          <w:tcPr>
            <w:tcW w:w="2131" w:type="dxa"/>
            <w:tcBorders>
              <w:tl2br w:val="nil"/>
              <w:tr2bl w:val="nil"/>
            </w:tcBorders>
            <w:vAlign w:val="center"/>
          </w:tcPr>
          <w:p w14:paraId="1054584E" w14:textId="77777777" w:rsidR="00093709" w:rsidRDefault="00477558">
            <w:pPr>
              <w:jc w:val="center"/>
              <w:rPr>
                <w:rFonts w:cstheme="minorHAnsi"/>
              </w:rPr>
            </w:pPr>
            <w:r>
              <w:rPr>
                <w:rFonts w:cstheme="minorHAnsi" w:hint="eastAsia"/>
              </w:rPr>
              <w:t>年龄</w:t>
            </w:r>
          </w:p>
        </w:tc>
        <w:tc>
          <w:tcPr>
            <w:tcW w:w="2131" w:type="dxa"/>
            <w:tcBorders>
              <w:tl2br w:val="nil"/>
              <w:tr2bl w:val="nil"/>
            </w:tcBorders>
            <w:vAlign w:val="center"/>
          </w:tcPr>
          <w:p w14:paraId="0ECC6794" w14:textId="77777777" w:rsidR="00093709" w:rsidRDefault="00477558">
            <w:pPr>
              <w:jc w:val="center"/>
              <w:rPr>
                <w:rFonts w:cstheme="minorHAnsi"/>
              </w:rPr>
            </w:pPr>
            <w:proofErr w:type="gramStart"/>
            <w:r>
              <w:rPr>
                <w:rFonts w:cstheme="minorHAnsi" w:hint="eastAsia"/>
              </w:rPr>
              <w:t>RDW(</w:t>
            </w:r>
            <w:proofErr w:type="gramEnd"/>
            <w:r>
              <w:rPr>
                <w:rFonts w:cstheme="minorHAnsi" w:hint="eastAsia"/>
              </w:rPr>
              <w:t>%)</w:t>
            </w:r>
          </w:p>
        </w:tc>
      </w:tr>
      <w:tr w:rsidR="00093709" w14:paraId="172AD7D0" w14:textId="77777777">
        <w:tc>
          <w:tcPr>
            <w:tcW w:w="2130" w:type="dxa"/>
            <w:tcBorders>
              <w:bottom w:val="nil"/>
            </w:tcBorders>
            <w:vAlign w:val="center"/>
          </w:tcPr>
          <w:p w14:paraId="05702406" w14:textId="77777777" w:rsidR="00093709" w:rsidRDefault="00477558">
            <w:pPr>
              <w:jc w:val="center"/>
              <w:rPr>
                <w:rFonts w:cstheme="minorHAnsi"/>
              </w:rPr>
            </w:pPr>
            <w:r>
              <w:rPr>
                <w:rFonts w:cstheme="minorHAnsi" w:hint="eastAsia"/>
              </w:rPr>
              <w:t>AMI</w:t>
            </w:r>
            <w:r>
              <w:rPr>
                <w:rFonts w:cstheme="minorHAnsi" w:hint="eastAsia"/>
              </w:rPr>
              <w:t>组</w:t>
            </w:r>
          </w:p>
        </w:tc>
        <w:tc>
          <w:tcPr>
            <w:tcW w:w="2130" w:type="dxa"/>
            <w:tcBorders>
              <w:bottom w:val="nil"/>
            </w:tcBorders>
            <w:vAlign w:val="center"/>
          </w:tcPr>
          <w:p w14:paraId="3A22B67F" w14:textId="77777777" w:rsidR="00093709" w:rsidRDefault="00477558">
            <w:pPr>
              <w:jc w:val="center"/>
              <w:rPr>
                <w:rFonts w:cstheme="minorHAnsi"/>
              </w:rPr>
            </w:pPr>
            <w:r>
              <w:rPr>
                <w:rFonts w:cstheme="minorHAnsi" w:hint="eastAsia"/>
              </w:rPr>
              <w:t>215</w:t>
            </w:r>
          </w:p>
        </w:tc>
        <w:tc>
          <w:tcPr>
            <w:tcW w:w="2131" w:type="dxa"/>
            <w:tcBorders>
              <w:bottom w:val="nil"/>
            </w:tcBorders>
            <w:vAlign w:val="center"/>
          </w:tcPr>
          <w:p w14:paraId="60C00871" w14:textId="77777777" w:rsidR="00093709" w:rsidRDefault="00477558">
            <w:pPr>
              <w:jc w:val="center"/>
              <w:rPr>
                <w:rFonts w:cstheme="minorHAnsi"/>
              </w:rPr>
            </w:pPr>
            <w:r>
              <w:rPr>
                <w:rFonts w:cstheme="minorHAnsi" w:hint="eastAsia"/>
              </w:rPr>
              <w:t>62.27</w:t>
            </w:r>
            <w:r>
              <w:rPr>
                <w:rFonts w:ascii="宋体" w:eastAsia="宋体" w:hAnsi="宋体" w:cs="宋体" w:hint="eastAsia"/>
              </w:rPr>
              <w:t>±</w:t>
            </w:r>
            <w:r>
              <w:rPr>
                <w:rFonts w:cstheme="minorHAnsi" w:hint="eastAsia"/>
              </w:rPr>
              <w:t>11.92</w:t>
            </w:r>
          </w:p>
        </w:tc>
        <w:tc>
          <w:tcPr>
            <w:tcW w:w="2131" w:type="dxa"/>
            <w:tcBorders>
              <w:bottom w:val="nil"/>
            </w:tcBorders>
            <w:vAlign w:val="center"/>
          </w:tcPr>
          <w:p w14:paraId="4210BCE1" w14:textId="77777777" w:rsidR="00093709" w:rsidRDefault="00477558">
            <w:pPr>
              <w:jc w:val="center"/>
              <w:rPr>
                <w:rFonts w:cstheme="minorHAnsi"/>
              </w:rPr>
            </w:pPr>
            <w:r>
              <w:rPr>
                <w:rFonts w:cstheme="minorHAnsi" w:hint="eastAsia"/>
              </w:rPr>
              <w:t>13.62</w:t>
            </w:r>
            <w:r>
              <w:rPr>
                <w:rFonts w:ascii="宋体" w:eastAsia="宋体" w:hAnsi="宋体" w:cs="宋体" w:hint="eastAsia"/>
              </w:rPr>
              <w:t>±</w:t>
            </w:r>
            <w:r>
              <w:rPr>
                <w:rFonts w:cstheme="minorHAnsi" w:hint="eastAsia"/>
              </w:rPr>
              <w:t>0.99</w:t>
            </w:r>
          </w:p>
        </w:tc>
      </w:tr>
      <w:tr w:rsidR="00093709" w14:paraId="3299A73A" w14:textId="77777777">
        <w:tc>
          <w:tcPr>
            <w:tcW w:w="2130" w:type="dxa"/>
            <w:tcBorders>
              <w:top w:val="nil"/>
              <w:bottom w:val="nil"/>
            </w:tcBorders>
            <w:vAlign w:val="center"/>
          </w:tcPr>
          <w:p w14:paraId="61A5F265" w14:textId="77777777" w:rsidR="00093709" w:rsidRDefault="00477558">
            <w:pPr>
              <w:jc w:val="center"/>
              <w:rPr>
                <w:rFonts w:cstheme="minorHAnsi"/>
              </w:rPr>
            </w:pPr>
            <w:r>
              <w:rPr>
                <w:rFonts w:cstheme="minorHAnsi" w:hint="eastAsia"/>
              </w:rPr>
              <w:t>对照组</w:t>
            </w:r>
          </w:p>
        </w:tc>
        <w:tc>
          <w:tcPr>
            <w:tcW w:w="2130" w:type="dxa"/>
            <w:tcBorders>
              <w:top w:val="nil"/>
              <w:bottom w:val="nil"/>
            </w:tcBorders>
            <w:vAlign w:val="center"/>
          </w:tcPr>
          <w:p w14:paraId="3650F07F" w14:textId="77777777" w:rsidR="00093709" w:rsidRDefault="00477558">
            <w:pPr>
              <w:jc w:val="center"/>
              <w:rPr>
                <w:rFonts w:cstheme="minorHAnsi"/>
              </w:rPr>
            </w:pPr>
            <w:r>
              <w:rPr>
                <w:rFonts w:cstheme="minorHAnsi" w:hint="eastAsia"/>
              </w:rPr>
              <w:t>200</w:t>
            </w:r>
          </w:p>
        </w:tc>
        <w:tc>
          <w:tcPr>
            <w:tcW w:w="2131" w:type="dxa"/>
            <w:tcBorders>
              <w:top w:val="nil"/>
              <w:bottom w:val="nil"/>
            </w:tcBorders>
            <w:vAlign w:val="center"/>
          </w:tcPr>
          <w:p w14:paraId="5A270FE0" w14:textId="77777777" w:rsidR="00093709" w:rsidRDefault="00477558">
            <w:pPr>
              <w:jc w:val="center"/>
              <w:rPr>
                <w:rFonts w:cstheme="minorHAnsi"/>
              </w:rPr>
            </w:pPr>
            <w:r>
              <w:rPr>
                <w:rFonts w:cstheme="minorHAnsi" w:hint="eastAsia"/>
              </w:rPr>
              <w:t>60.54</w:t>
            </w:r>
            <w:r>
              <w:rPr>
                <w:rFonts w:ascii="宋体" w:eastAsia="宋体" w:hAnsi="宋体" w:cs="宋体" w:hint="eastAsia"/>
              </w:rPr>
              <w:t>±</w:t>
            </w:r>
            <w:r>
              <w:rPr>
                <w:rFonts w:cstheme="minorHAnsi" w:hint="eastAsia"/>
              </w:rPr>
              <w:t>6.89</w:t>
            </w:r>
          </w:p>
        </w:tc>
        <w:tc>
          <w:tcPr>
            <w:tcW w:w="2131" w:type="dxa"/>
            <w:tcBorders>
              <w:top w:val="nil"/>
              <w:bottom w:val="nil"/>
            </w:tcBorders>
            <w:vAlign w:val="center"/>
          </w:tcPr>
          <w:p w14:paraId="2798F91D" w14:textId="77777777" w:rsidR="00093709" w:rsidRDefault="00477558">
            <w:pPr>
              <w:jc w:val="center"/>
              <w:rPr>
                <w:rFonts w:cstheme="minorHAnsi"/>
              </w:rPr>
            </w:pPr>
            <w:r>
              <w:rPr>
                <w:rFonts w:cstheme="minorHAnsi" w:hint="eastAsia"/>
              </w:rPr>
              <w:t>12.78</w:t>
            </w:r>
            <w:r>
              <w:rPr>
                <w:rFonts w:ascii="宋体" w:eastAsia="宋体" w:hAnsi="宋体" w:cs="宋体" w:hint="eastAsia"/>
              </w:rPr>
              <w:t>±</w:t>
            </w:r>
            <w:r>
              <w:rPr>
                <w:rFonts w:cstheme="minorHAnsi" w:hint="eastAsia"/>
              </w:rPr>
              <w:t>0.47</w:t>
            </w:r>
          </w:p>
        </w:tc>
      </w:tr>
      <w:tr w:rsidR="00093709" w14:paraId="1EF9E312" w14:textId="77777777">
        <w:tc>
          <w:tcPr>
            <w:tcW w:w="2130" w:type="dxa"/>
            <w:tcBorders>
              <w:top w:val="nil"/>
              <w:tl2br w:val="nil"/>
              <w:tr2bl w:val="nil"/>
            </w:tcBorders>
            <w:vAlign w:val="center"/>
          </w:tcPr>
          <w:p w14:paraId="4BB11FCE" w14:textId="77777777" w:rsidR="00093709" w:rsidRDefault="00477558">
            <w:pPr>
              <w:jc w:val="center"/>
              <w:rPr>
                <w:rFonts w:cstheme="minorHAnsi"/>
              </w:rPr>
            </w:pPr>
            <w:r>
              <w:rPr>
                <w:rFonts w:cstheme="minorHAnsi" w:hint="eastAsia"/>
                <w:i/>
                <w:iCs/>
              </w:rPr>
              <w:t>P</w:t>
            </w:r>
          </w:p>
        </w:tc>
        <w:tc>
          <w:tcPr>
            <w:tcW w:w="2130" w:type="dxa"/>
            <w:tcBorders>
              <w:top w:val="nil"/>
              <w:tl2br w:val="nil"/>
              <w:tr2bl w:val="nil"/>
            </w:tcBorders>
            <w:vAlign w:val="center"/>
          </w:tcPr>
          <w:p w14:paraId="651E0377" w14:textId="77777777" w:rsidR="00093709" w:rsidRDefault="00093709">
            <w:pPr>
              <w:jc w:val="center"/>
              <w:rPr>
                <w:rFonts w:cstheme="minorHAnsi"/>
              </w:rPr>
            </w:pPr>
          </w:p>
        </w:tc>
        <w:tc>
          <w:tcPr>
            <w:tcW w:w="2131" w:type="dxa"/>
            <w:tcBorders>
              <w:top w:val="nil"/>
              <w:tl2br w:val="nil"/>
              <w:tr2bl w:val="nil"/>
            </w:tcBorders>
            <w:vAlign w:val="center"/>
          </w:tcPr>
          <w:p w14:paraId="4B77E012" w14:textId="77777777" w:rsidR="00093709" w:rsidRDefault="00477558">
            <w:pPr>
              <w:jc w:val="center"/>
              <w:rPr>
                <w:rFonts w:cstheme="minorHAnsi"/>
              </w:rPr>
            </w:pPr>
            <w:r>
              <w:rPr>
                <w:rFonts w:ascii="宋体" w:eastAsia="宋体" w:hAnsi="宋体" w:cs="宋体" w:hint="eastAsia"/>
              </w:rPr>
              <w:t>&gt;0.05</w:t>
            </w:r>
          </w:p>
        </w:tc>
        <w:tc>
          <w:tcPr>
            <w:tcW w:w="2131" w:type="dxa"/>
            <w:tcBorders>
              <w:top w:val="nil"/>
              <w:tl2br w:val="nil"/>
              <w:tr2bl w:val="nil"/>
            </w:tcBorders>
            <w:vAlign w:val="center"/>
          </w:tcPr>
          <w:p w14:paraId="50DBE556" w14:textId="77777777" w:rsidR="00093709" w:rsidRDefault="00477558">
            <w:pPr>
              <w:jc w:val="center"/>
              <w:rPr>
                <w:rFonts w:cstheme="minorHAnsi"/>
              </w:rPr>
            </w:pPr>
            <w:r>
              <w:rPr>
                <w:rFonts w:cstheme="minorHAnsi" w:hint="eastAsia"/>
              </w:rPr>
              <w:t>&lt;0.01</w:t>
            </w:r>
          </w:p>
        </w:tc>
      </w:tr>
    </w:tbl>
    <w:p w14:paraId="7388E04F" w14:textId="77777777" w:rsidR="00093709" w:rsidRDefault="00477558">
      <w:pPr>
        <w:rPr>
          <w:rFonts w:cstheme="minorHAnsi"/>
          <w:sz w:val="24"/>
        </w:rPr>
      </w:pPr>
      <w:r>
        <w:rPr>
          <w:rFonts w:asciiTheme="minorEastAsia" w:hAnsiTheme="minorEastAsia" w:cstheme="minorEastAsia" w:hint="eastAsia"/>
          <w:sz w:val="24"/>
        </w:rPr>
        <w:t>2.2 RDW</w:t>
      </w:r>
      <w:r>
        <w:rPr>
          <w:rFonts w:asciiTheme="minorEastAsia" w:hAnsiTheme="minorEastAsia" w:cstheme="minorEastAsia" w:hint="eastAsia"/>
          <w:sz w:val="24"/>
        </w:rPr>
        <w:t>预测急性心肌梗死患者发生心脏事件的价值</w:t>
      </w:r>
      <w:r>
        <w:rPr>
          <w:rFonts w:cstheme="minorHAnsi" w:hint="eastAsia"/>
          <w:sz w:val="24"/>
        </w:rPr>
        <w:t>，见图</w:t>
      </w:r>
      <w:r>
        <w:rPr>
          <w:rFonts w:cstheme="minorHAnsi" w:hint="eastAsia"/>
          <w:sz w:val="24"/>
        </w:rPr>
        <w:t>1</w:t>
      </w:r>
      <w:r>
        <w:rPr>
          <w:rFonts w:cstheme="minorHAnsi" w:hint="eastAsia"/>
          <w:sz w:val="24"/>
        </w:rPr>
        <w:t>。</w:t>
      </w:r>
      <w:r>
        <w:rPr>
          <w:rFonts w:cstheme="minorHAnsi" w:hint="eastAsia"/>
          <w:sz w:val="24"/>
        </w:rPr>
        <w:t>RDW</w:t>
      </w:r>
      <w:r>
        <w:rPr>
          <w:rFonts w:cstheme="minorHAnsi" w:hint="eastAsia"/>
          <w:sz w:val="24"/>
        </w:rPr>
        <w:t>的</w:t>
      </w:r>
      <w:r>
        <w:rPr>
          <w:rFonts w:asciiTheme="minorEastAsia" w:hAnsiTheme="minorEastAsia" w:cstheme="minorEastAsia" w:hint="eastAsia"/>
          <w:sz w:val="24"/>
        </w:rPr>
        <w:t>AUC</w:t>
      </w:r>
      <w:r>
        <w:rPr>
          <w:rFonts w:asciiTheme="minorEastAsia" w:hAnsiTheme="minorEastAsia" w:cstheme="minorEastAsia" w:hint="eastAsia"/>
          <w:sz w:val="24"/>
          <w:vertAlign w:val="superscript"/>
        </w:rPr>
        <w:t>ROC</w:t>
      </w:r>
      <w:r>
        <w:rPr>
          <w:rFonts w:asciiTheme="minorEastAsia" w:hAnsiTheme="minorEastAsia" w:cstheme="minorEastAsia" w:hint="eastAsia"/>
          <w:sz w:val="24"/>
        </w:rPr>
        <w:t>为</w:t>
      </w:r>
      <w:r>
        <w:rPr>
          <w:rFonts w:asciiTheme="minorEastAsia" w:hAnsiTheme="minorEastAsia" w:cstheme="minorEastAsia" w:hint="eastAsia"/>
          <w:sz w:val="24"/>
        </w:rPr>
        <w:t>0.747</w:t>
      </w:r>
      <w:r>
        <w:rPr>
          <w:rFonts w:asciiTheme="minorEastAsia" w:hAnsiTheme="minorEastAsia" w:cstheme="minorEastAsia" w:hint="eastAsia"/>
          <w:sz w:val="24"/>
        </w:rPr>
        <w:t>，差异有统计学意义（</w:t>
      </w:r>
      <w:r>
        <w:rPr>
          <w:rFonts w:asciiTheme="minorEastAsia" w:hAnsiTheme="minorEastAsia" w:cstheme="minorEastAsia" w:hint="eastAsia"/>
          <w:i/>
          <w:iCs/>
          <w:sz w:val="24"/>
        </w:rPr>
        <w:t>P</w:t>
      </w:r>
      <w:r>
        <w:rPr>
          <w:rFonts w:asciiTheme="minorEastAsia" w:hAnsiTheme="minorEastAsia" w:cstheme="minorEastAsia" w:hint="eastAsia"/>
          <w:sz w:val="24"/>
        </w:rPr>
        <w:t>&lt;0.05</w:t>
      </w:r>
      <w:r>
        <w:rPr>
          <w:rFonts w:asciiTheme="minorEastAsia" w:hAnsiTheme="minorEastAsia" w:cstheme="minorEastAsia" w:hint="eastAsia"/>
          <w:sz w:val="24"/>
        </w:rPr>
        <w:t>）。</w:t>
      </w:r>
      <w:r>
        <w:rPr>
          <w:rFonts w:asciiTheme="minorEastAsia" w:hAnsiTheme="minorEastAsia" w:cstheme="minorEastAsia" w:hint="eastAsia"/>
          <w:sz w:val="24"/>
        </w:rPr>
        <w:t>RDW</w:t>
      </w:r>
      <w:r>
        <w:rPr>
          <w:rFonts w:asciiTheme="minorEastAsia" w:hAnsiTheme="minorEastAsia" w:cstheme="minorEastAsia" w:hint="eastAsia"/>
          <w:sz w:val="24"/>
        </w:rPr>
        <w:t>的</w:t>
      </w:r>
      <w:r>
        <w:rPr>
          <w:rFonts w:asciiTheme="minorEastAsia" w:hAnsiTheme="minorEastAsia" w:cstheme="minorEastAsia" w:hint="eastAsia"/>
          <w:sz w:val="24"/>
        </w:rPr>
        <w:t>cut-off</w:t>
      </w:r>
      <w:r>
        <w:rPr>
          <w:rFonts w:asciiTheme="minorEastAsia" w:hAnsiTheme="minorEastAsia" w:cstheme="minorEastAsia" w:hint="eastAsia"/>
          <w:sz w:val="24"/>
        </w:rPr>
        <w:t>值为</w:t>
      </w:r>
      <w:r>
        <w:rPr>
          <w:rFonts w:asciiTheme="minorEastAsia" w:hAnsiTheme="minorEastAsia" w:cstheme="minorEastAsia" w:hint="eastAsia"/>
          <w:sz w:val="24"/>
        </w:rPr>
        <w:t>13.55%</w:t>
      </w:r>
      <w:r>
        <w:rPr>
          <w:rFonts w:asciiTheme="minorEastAsia" w:hAnsiTheme="minorEastAsia" w:cstheme="minorEastAsia" w:hint="eastAsia"/>
          <w:sz w:val="24"/>
        </w:rPr>
        <w:t>，预测急性心肌梗死患者发生心脏事件的灵敏度为</w:t>
      </w:r>
      <w:r>
        <w:rPr>
          <w:rFonts w:asciiTheme="minorEastAsia" w:hAnsiTheme="minorEastAsia" w:cstheme="minorEastAsia" w:hint="eastAsia"/>
          <w:sz w:val="24"/>
        </w:rPr>
        <w:t>74.5%</w:t>
      </w:r>
      <w:r>
        <w:rPr>
          <w:rFonts w:asciiTheme="minorEastAsia" w:hAnsiTheme="minorEastAsia" w:cstheme="minorEastAsia" w:hint="eastAsia"/>
          <w:sz w:val="24"/>
        </w:rPr>
        <w:t>，特异度为</w:t>
      </w:r>
      <w:r>
        <w:rPr>
          <w:rFonts w:asciiTheme="minorEastAsia" w:hAnsiTheme="minorEastAsia" w:cstheme="minorEastAsia" w:hint="eastAsia"/>
          <w:sz w:val="24"/>
        </w:rPr>
        <w:t>65%</w:t>
      </w:r>
      <w:r>
        <w:rPr>
          <w:rFonts w:asciiTheme="minorEastAsia" w:hAnsiTheme="minorEastAsia" w:cstheme="minorEastAsia" w:hint="eastAsia"/>
          <w:sz w:val="24"/>
        </w:rPr>
        <w:t>。</w:t>
      </w:r>
    </w:p>
    <w:p w14:paraId="65122E6F" w14:textId="77777777" w:rsidR="00093709" w:rsidRDefault="00477558">
      <w:pPr>
        <w:jc w:val="center"/>
        <w:rPr>
          <w:rFonts w:cstheme="minorHAnsi"/>
          <w:sz w:val="24"/>
        </w:rPr>
      </w:pPr>
      <w:r>
        <w:rPr>
          <w:noProof/>
          <w:sz w:val="24"/>
        </w:rPr>
        <w:lastRenderedPageBreak/>
        <w:drawing>
          <wp:inline distT="0" distB="0" distL="114300" distR="114300" wp14:anchorId="71569633" wp14:editId="21CD231B">
            <wp:extent cx="3790315" cy="303403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t="-5337" b="5337"/>
                    <a:stretch>
                      <a:fillRect/>
                    </a:stretch>
                  </pic:blipFill>
                  <pic:spPr>
                    <a:xfrm>
                      <a:off x="0" y="0"/>
                      <a:ext cx="3790315" cy="3034030"/>
                    </a:xfrm>
                    <a:prstGeom prst="rect">
                      <a:avLst/>
                    </a:prstGeom>
                    <a:noFill/>
                    <a:ln>
                      <a:noFill/>
                    </a:ln>
                  </pic:spPr>
                </pic:pic>
              </a:graphicData>
            </a:graphic>
          </wp:inline>
        </w:drawing>
      </w:r>
    </w:p>
    <w:p w14:paraId="058C3C5B" w14:textId="77777777" w:rsidR="00093709" w:rsidRDefault="00477558">
      <w:pPr>
        <w:jc w:val="center"/>
        <w:rPr>
          <w:rFonts w:cstheme="minorHAnsi"/>
        </w:rPr>
      </w:pPr>
      <w:r>
        <w:rPr>
          <w:rFonts w:asciiTheme="minorEastAsia" w:hAnsiTheme="minorEastAsia" w:cstheme="minorEastAsia" w:hint="eastAsia"/>
        </w:rPr>
        <w:t>图</w:t>
      </w:r>
      <w:r>
        <w:rPr>
          <w:rFonts w:asciiTheme="minorEastAsia" w:hAnsiTheme="minorEastAsia" w:cstheme="minorEastAsia" w:hint="eastAsia"/>
        </w:rPr>
        <w:t>1 RDW</w:t>
      </w:r>
      <w:r>
        <w:rPr>
          <w:rFonts w:asciiTheme="minorEastAsia" w:hAnsiTheme="minorEastAsia" w:cstheme="minorEastAsia" w:hint="eastAsia"/>
        </w:rPr>
        <w:t>预测急性心肌梗死患者发生心脏事件的</w:t>
      </w:r>
      <w:r>
        <w:rPr>
          <w:rFonts w:asciiTheme="minorEastAsia" w:hAnsiTheme="minorEastAsia" w:cstheme="minorEastAsia" w:hint="eastAsia"/>
        </w:rPr>
        <w:t>ROC</w:t>
      </w:r>
      <w:r>
        <w:rPr>
          <w:rFonts w:asciiTheme="minorEastAsia" w:hAnsiTheme="minorEastAsia" w:cstheme="minorEastAsia" w:hint="eastAsia"/>
        </w:rPr>
        <w:t>曲线</w:t>
      </w:r>
    </w:p>
    <w:p w14:paraId="6FF43557" w14:textId="77777777" w:rsidR="00093709" w:rsidRDefault="00093709">
      <w:pPr>
        <w:rPr>
          <w:rFonts w:asciiTheme="minorEastAsia" w:hAnsiTheme="minorEastAsia" w:cstheme="minorEastAsia"/>
          <w:sz w:val="24"/>
        </w:rPr>
      </w:pPr>
    </w:p>
    <w:p w14:paraId="06AF32FC" w14:textId="77777777" w:rsidR="00093709" w:rsidRDefault="00477558">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3</w:t>
      </w:r>
      <w:r>
        <w:rPr>
          <w:rFonts w:asciiTheme="minorEastAsia" w:hAnsiTheme="minorEastAsia" w:cstheme="minorEastAsia" w:hint="eastAsia"/>
          <w:sz w:val="24"/>
        </w:rPr>
        <w:t xml:space="preserve"> </w:t>
      </w:r>
      <w:r>
        <w:rPr>
          <w:rFonts w:asciiTheme="minorEastAsia" w:hAnsiTheme="minorEastAsia" w:cstheme="minorEastAsia" w:hint="eastAsia"/>
          <w:sz w:val="24"/>
        </w:rPr>
        <w:t>将观察组以</w:t>
      </w:r>
      <w:r>
        <w:rPr>
          <w:rFonts w:asciiTheme="minorEastAsia" w:hAnsiTheme="minorEastAsia" w:cstheme="minorEastAsia" w:hint="eastAsia"/>
          <w:sz w:val="24"/>
        </w:rPr>
        <w:t>RDW</w:t>
      </w:r>
      <w:r>
        <w:rPr>
          <w:rFonts w:asciiTheme="minorEastAsia" w:hAnsiTheme="minorEastAsia" w:cstheme="minorEastAsia" w:hint="eastAsia"/>
          <w:sz w:val="24"/>
        </w:rPr>
        <w:t>的</w:t>
      </w:r>
      <w:r>
        <w:rPr>
          <w:rFonts w:asciiTheme="minorEastAsia" w:hAnsiTheme="minorEastAsia" w:cstheme="minorEastAsia" w:hint="eastAsia"/>
          <w:sz w:val="24"/>
        </w:rPr>
        <w:t>cut-off</w:t>
      </w:r>
      <w:r>
        <w:rPr>
          <w:rFonts w:asciiTheme="minorEastAsia" w:hAnsiTheme="minorEastAsia" w:cstheme="minorEastAsia" w:hint="eastAsia"/>
          <w:sz w:val="24"/>
        </w:rPr>
        <w:t>值</w:t>
      </w:r>
      <w:r>
        <w:rPr>
          <w:rFonts w:asciiTheme="minorEastAsia" w:hAnsiTheme="minorEastAsia" w:cstheme="minorEastAsia" w:hint="eastAsia"/>
          <w:sz w:val="24"/>
        </w:rPr>
        <w:t>13.55%</w:t>
      </w:r>
      <w:r>
        <w:rPr>
          <w:rFonts w:asciiTheme="minorEastAsia" w:hAnsiTheme="minorEastAsia" w:cstheme="minorEastAsia" w:hint="eastAsia"/>
          <w:sz w:val="24"/>
        </w:rPr>
        <w:t>分为高</w:t>
      </w:r>
      <w:r>
        <w:rPr>
          <w:rFonts w:asciiTheme="minorEastAsia" w:hAnsiTheme="minorEastAsia" w:cstheme="minorEastAsia" w:hint="eastAsia"/>
          <w:sz w:val="24"/>
        </w:rPr>
        <w:t>RDW</w:t>
      </w:r>
      <w:r>
        <w:rPr>
          <w:rFonts w:asciiTheme="minorEastAsia" w:hAnsiTheme="minorEastAsia" w:cstheme="minorEastAsia" w:hint="eastAsia"/>
          <w:sz w:val="24"/>
        </w:rPr>
        <w:t>组、低</w:t>
      </w:r>
      <w:r>
        <w:rPr>
          <w:rFonts w:asciiTheme="minorEastAsia" w:hAnsiTheme="minorEastAsia" w:cstheme="minorEastAsia" w:hint="eastAsia"/>
          <w:sz w:val="24"/>
        </w:rPr>
        <w:t>RDW</w:t>
      </w:r>
      <w:r>
        <w:rPr>
          <w:rFonts w:asciiTheme="minorEastAsia" w:hAnsiTheme="minorEastAsia" w:cstheme="minorEastAsia" w:hint="eastAsia"/>
          <w:sz w:val="24"/>
        </w:rPr>
        <w:t>组，对两组住院期间心脏事件的发生率进行比较，</w:t>
      </w:r>
      <w:r>
        <w:rPr>
          <w:rFonts w:asciiTheme="minorEastAsia" w:hAnsiTheme="minorEastAsia" w:cstheme="minorEastAsia" w:hint="eastAsia"/>
          <w:sz w:val="24"/>
        </w:rPr>
        <w:t>高</w:t>
      </w:r>
      <w:r>
        <w:rPr>
          <w:rFonts w:asciiTheme="minorEastAsia" w:hAnsiTheme="minorEastAsia" w:cstheme="minorEastAsia" w:hint="eastAsia"/>
          <w:sz w:val="24"/>
        </w:rPr>
        <w:t>RDW</w:t>
      </w:r>
      <w:r>
        <w:rPr>
          <w:rFonts w:asciiTheme="minorEastAsia" w:hAnsiTheme="minorEastAsia" w:cstheme="minorEastAsia" w:hint="eastAsia"/>
          <w:sz w:val="24"/>
        </w:rPr>
        <w:t>组</w:t>
      </w:r>
      <w:r>
        <w:rPr>
          <w:rFonts w:asciiTheme="minorEastAsia" w:hAnsiTheme="minorEastAsia" w:cstheme="minorEastAsia" w:hint="eastAsia"/>
          <w:sz w:val="24"/>
        </w:rPr>
        <w:t>心脏事件</w:t>
      </w:r>
      <w:r>
        <w:rPr>
          <w:rFonts w:asciiTheme="minorEastAsia" w:hAnsiTheme="minorEastAsia" w:cstheme="minorEastAsia" w:hint="eastAsia"/>
          <w:sz w:val="24"/>
        </w:rPr>
        <w:t>明显高于低</w:t>
      </w:r>
      <w:r>
        <w:rPr>
          <w:rFonts w:asciiTheme="minorEastAsia" w:hAnsiTheme="minorEastAsia" w:cstheme="minorEastAsia" w:hint="eastAsia"/>
          <w:sz w:val="24"/>
        </w:rPr>
        <w:t>RDW</w:t>
      </w:r>
      <w:r>
        <w:rPr>
          <w:rFonts w:asciiTheme="minorEastAsia" w:hAnsiTheme="minorEastAsia" w:cstheme="minorEastAsia" w:hint="eastAsia"/>
          <w:sz w:val="24"/>
        </w:rPr>
        <w:t>组，差异有统计学意义（</w:t>
      </w:r>
      <w:r>
        <w:rPr>
          <w:rFonts w:asciiTheme="minorEastAsia" w:hAnsiTheme="minorEastAsia" w:cstheme="minorEastAsia" w:hint="eastAsia"/>
          <w:i/>
          <w:iCs/>
          <w:sz w:val="24"/>
        </w:rPr>
        <w:t>P</w:t>
      </w:r>
      <w:r>
        <w:rPr>
          <w:rFonts w:asciiTheme="minorEastAsia" w:hAnsiTheme="minorEastAsia" w:cstheme="minorEastAsia" w:hint="eastAsia"/>
          <w:sz w:val="24"/>
        </w:rPr>
        <w:t>&lt;0.0</w:t>
      </w:r>
      <w:r>
        <w:rPr>
          <w:rFonts w:asciiTheme="minorEastAsia" w:hAnsiTheme="minorEastAsia" w:cstheme="minorEastAsia" w:hint="eastAsia"/>
          <w:sz w:val="24"/>
        </w:rPr>
        <w:t>5</w:t>
      </w:r>
      <w:r>
        <w:rPr>
          <w:rFonts w:asciiTheme="minorEastAsia" w:hAnsiTheme="minorEastAsia" w:cstheme="minorEastAsia" w:hint="eastAsia"/>
          <w:sz w:val="24"/>
        </w:rPr>
        <w:t>），见表</w:t>
      </w:r>
      <w:r>
        <w:rPr>
          <w:rFonts w:asciiTheme="minorEastAsia" w:hAnsiTheme="minorEastAsia" w:cstheme="minorEastAsia" w:hint="eastAsia"/>
          <w:sz w:val="24"/>
        </w:rPr>
        <w:t>2</w:t>
      </w:r>
      <w:r>
        <w:rPr>
          <w:rFonts w:asciiTheme="minorEastAsia" w:hAnsiTheme="minorEastAsia" w:cstheme="minorEastAsia" w:hint="eastAsia"/>
          <w:sz w:val="24"/>
        </w:rPr>
        <w:t>。</w:t>
      </w:r>
    </w:p>
    <w:p w14:paraId="0A43A213" w14:textId="77777777" w:rsidR="00093709" w:rsidRDefault="00477558">
      <w:pPr>
        <w:jc w:val="center"/>
        <w:rPr>
          <w:rFonts w:asciiTheme="minorEastAsia" w:hAnsiTheme="minorEastAsia" w:cstheme="minorEastAsia"/>
          <w:szCs w:val="21"/>
        </w:rPr>
      </w:pPr>
      <w:r>
        <w:rPr>
          <w:rFonts w:asciiTheme="minorEastAsia" w:hAnsiTheme="minorEastAsia" w:cstheme="minorEastAsia" w:hint="eastAsia"/>
          <w:szCs w:val="21"/>
        </w:rPr>
        <w:t>表</w:t>
      </w:r>
      <w:r>
        <w:rPr>
          <w:rFonts w:asciiTheme="minorEastAsia" w:hAnsiTheme="minorEastAsia" w:cstheme="minorEastAsia" w:hint="eastAsia"/>
          <w:szCs w:val="21"/>
        </w:rPr>
        <w:t xml:space="preserve">2 </w:t>
      </w:r>
      <w:r>
        <w:rPr>
          <w:rFonts w:asciiTheme="minorEastAsia" w:hAnsiTheme="minorEastAsia" w:cstheme="minorEastAsia" w:hint="eastAsia"/>
          <w:szCs w:val="21"/>
        </w:rPr>
        <w:t>低</w:t>
      </w:r>
      <w:r>
        <w:rPr>
          <w:rFonts w:asciiTheme="minorEastAsia" w:hAnsiTheme="minorEastAsia" w:cstheme="minorEastAsia" w:hint="eastAsia"/>
          <w:szCs w:val="21"/>
        </w:rPr>
        <w:t>RDW</w:t>
      </w:r>
      <w:r>
        <w:rPr>
          <w:rFonts w:asciiTheme="minorEastAsia" w:hAnsiTheme="minorEastAsia" w:cstheme="minorEastAsia" w:hint="eastAsia"/>
          <w:szCs w:val="21"/>
        </w:rPr>
        <w:t>组与高</w:t>
      </w:r>
      <w:r>
        <w:rPr>
          <w:rFonts w:asciiTheme="minorEastAsia" w:hAnsiTheme="minorEastAsia" w:cstheme="minorEastAsia" w:hint="eastAsia"/>
          <w:szCs w:val="21"/>
        </w:rPr>
        <w:t>RDW</w:t>
      </w:r>
      <w:r>
        <w:rPr>
          <w:rFonts w:asciiTheme="minorEastAsia" w:hAnsiTheme="minorEastAsia" w:cstheme="minorEastAsia" w:hint="eastAsia"/>
          <w:szCs w:val="21"/>
        </w:rPr>
        <w:t>组</w:t>
      </w:r>
      <w:r>
        <w:rPr>
          <w:rFonts w:asciiTheme="minorEastAsia" w:hAnsiTheme="minorEastAsia" w:cstheme="minorEastAsia" w:hint="eastAsia"/>
          <w:szCs w:val="21"/>
        </w:rPr>
        <w:t>AMI</w:t>
      </w:r>
      <w:r>
        <w:rPr>
          <w:rFonts w:asciiTheme="minorEastAsia" w:hAnsiTheme="minorEastAsia" w:cstheme="minorEastAsia" w:hint="eastAsia"/>
          <w:szCs w:val="21"/>
        </w:rPr>
        <w:t>患者住院期间心脏事件发生情况比较</w:t>
      </w:r>
    </w:p>
    <w:tbl>
      <w:tblPr>
        <w:tblStyle w:val="a3"/>
        <w:tblW w:w="925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74"/>
        <w:gridCol w:w="840"/>
        <w:gridCol w:w="1365"/>
        <w:gridCol w:w="1020"/>
        <w:gridCol w:w="1296"/>
        <w:gridCol w:w="1287"/>
        <w:gridCol w:w="846"/>
        <w:gridCol w:w="1230"/>
      </w:tblGrid>
      <w:tr w:rsidR="00093709" w14:paraId="42CD1D27" w14:textId="77777777">
        <w:tc>
          <w:tcPr>
            <w:tcW w:w="1374" w:type="dxa"/>
            <w:tcBorders>
              <w:tl2br w:val="nil"/>
              <w:tr2bl w:val="nil"/>
            </w:tcBorders>
            <w:vAlign w:val="center"/>
          </w:tcPr>
          <w:p w14:paraId="5FAD730A" w14:textId="77777777" w:rsidR="00093709" w:rsidRDefault="00477558">
            <w:pPr>
              <w:jc w:val="center"/>
              <w:rPr>
                <w:rFonts w:ascii="宋体" w:eastAsia="宋体" w:hAnsi="宋体" w:cs="宋体"/>
              </w:rPr>
            </w:pPr>
            <w:r>
              <w:rPr>
                <w:rFonts w:ascii="宋体" w:eastAsia="宋体" w:hAnsi="宋体" w:cs="宋体" w:hint="eastAsia"/>
              </w:rPr>
              <w:t>组别</w:t>
            </w:r>
          </w:p>
        </w:tc>
        <w:tc>
          <w:tcPr>
            <w:tcW w:w="840" w:type="dxa"/>
            <w:tcBorders>
              <w:tl2br w:val="nil"/>
              <w:tr2bl w:val="nil"/>
            </w:tcBorders>
            <w:vAlign w:val="center"/>
          </w:tcPr>
          <w:p w14:paraId="1C23330E" w14:textId="77777777" w:rsidR="00093709" w:rsidRDefault="00477558">
            <w:pPr>
              <w:jc w:val="center"/>
              <w:rPr>
                <w:rFonts w:ascii="宋体" w:eastAsia="宋体" w:hAnsi="宋体" w:cs="宋体"/>
              </w:rPr>
            </w:pPr>
            <w:r>
              <w:rPr>
                <w:rFonts w:ascii="宋体" w:eastAsia="宋体" w:hAnsi="宋体" w:cs="宋体" w:hint="eastAsia"/>
              </w:rPr>
              <w:t>例数</w:t>
            </w:r>
          </w:p>
        </w:tc>
        <w:tc>
          <w:tcPr>
            <w:tcW w:w="1365" w:type="dxa"/>
            <w:tcBorders>
              <w:tl2br w:val="nil"/>
              <w:tr2bl w:val="nil"/>
            </w:tcBorders>
            <w:vAlign w:val="center"/>
          </w:tcPr>
          <w:p w14:paraId="0D6A738F" w14:textId="77777777" w:rsidR="00093709" w:rsidRDefault="00477558">
            <w:pPr>
              <w:jc w:val="center"/>
              <w:rPr>
                <w:rFonts w:ascii="宋体" w:eastAsia="宋体" w:hAnsi="宋体" w:cs="宋体"/>
              </w:rPr>
            </w:pPr>
            <w:r>
              <w:rPr>
                <w:rFonts w:ascii="宋体" w:eastAsia="宋体" w:hAnsi="宋体" w:cs="宋体" w:hint="eastAsia"/>
              </w:rPr>
              <w:t>急性左心衰</w:t>
            </w:r>
          </w:p>
        </w:tc>
        <w:tc>
          <w:tcPr>
            <w:tcW w:w="1020" w:type="dxa"/>
            <w:tcBorders>
              <w:tl2br w:val="nil"/>
              <w:tr2bl w:val="nil"/>
            </w:tcBorders>
            <w:vAlign w:val="center"/>
          </w:tcPr>
          <w:p w14:paraId="47DFF5C3" w14:textId="77777777" w:rsidR="00093709" w:rsidRDefault="00477558">
            <w:pPr>
              <w:jc w:val="center"/>
              <w:rPr>
                <w:rFonts w:ascii="宋体" w:eastAsia="宋体" w:hAnsi="宋体" w:cs="宋体"/>
              </w:rPr>
            </w:pPr>
            <w:r>
              <w:rPr>
                <w:rFonts w:ascii="宋体" w:eastAsia="宋体" w:hAnsi="宋体" w:cs="宋体" w:hint="eastAsia"/>
              </w:rPr>
              <w:t>心源性休克</w:t>
            </w:r>
          </w:p>
        </w:tc>
        <w:tc>
          <w:tcPr>
            <w:tcW w:w="1296" w:type="dxa"/>
            <w:tcBorders>
              <w:tl2br w:val="nil"/>
              <w:tr2bl w:val="nil"/>
            </w:tcBorders>
            <w:vAlign w:val="center"/>
          </w:tcPr>
          <w:p w14:paraId="75E4183F" w14:textId="77777777" w:rsidR="00093709" w:rsidRDefault="00477558">
            <w:pPr>
              <w:jc w:val="center"/>
              <w:rPr>
                <w:rFonts w:ascii="宋体" w:eastAsia="宋体" w:hAnsi="宋体" w:cs="宋体"/>
              </w:rPr>
            </w:pPr>
            <w:r>
              <w:rPr>
                <w:rFonts w:ascii="宋体" w:eastAsia="宋体" w:hAnsi="宋体" w:cs="宋体" w:hint="eastAsia"/>
              </w:rPr>
              <w:t>室速</w:t>
            </w:r>
            <w:r>
              <w:rPr>
                <w:rFonts w:ascii="宋体" w:eastAsia="宋体" w:hAnsi="宋体" w:cs="宋体" w:hint="eastAsia"/>
              </w:rPr>
              <w:t>/</w:t>
            </w:r>
            <w:r>
              <w:rPr>
                <w:rFonts w:ascii="宋体" w:eastAsia="宋体" w:hAnsi="宋体" w:cs="宋体" w:hint="eastAsia"/>
              </w:rPr>
              <w:t>室颤</w:t>
            </w:r>
          </w:p>
        </w:tc>
        <w:tc>
          <w:tcPr>
            <w:tcW w:w="1287" w:type="dxa"/>
            <w:tcBorders>
              <w:tl2br w:val="nil"/>
              <w:tr2bl w:val="nil"/>
            </w:tcBorders>
            <w:vAlign w:val="center"/>
          </w:tcPr>
          <w:p w14:paraId="4A8323FE" w14:textId="77777777" w:rsidR="00093709" w:rsidRDefault="00477558">
            <w:pPr>
              <w:jc w:val="center"/>
              <w:rPr>
                <w:rFonts w:ascii="宋体" w:eastAsia="宋体" w:hAnsi="宋体" w:cs="宋体"/>
              </w:rPr>
            </w:pPr>
            <w:r>
              <w:rPr>
                <w:rFonts w:ascii="宋体" w:eastAsia="宋体" w:hAnsi="宋体" w:cs="宋体" w:hint="eastAsia"/>
              </w:rPr>
              <w:t>Ⅲ度房室传导阻滞</w:t>
            </w:r>
          </w:p>
        </w:tc>
        <w:tc>
          <w:tcPr>
            <w:tcW w:w="846" w:type="dxa"/>
            <w:tcBorders>
              <w:tl2br w:val="nil"/>
              <w:tr2bl w:val="nil"/>
            </w:tcBorders>
            <w:vAlign w:val="center"/>
          </w:tcPr>
          <w:p w14:paraId="2408B1E6" w14:textId="77777777" w:rsidR="00093709" w:rsidRDefault="00477558">
            <w:pPr>
              <w:jc w:val="center"/>
              <w:rPr>
                <w:rFonts w:ascii="宋体" w:eastAsia="宋体" w:hAnsi="宋体" w:cs="宋体"/>
              </w:rPr>
            </w:pPr>
            <w:r>
              <w:rPr>
                <w:rFonts w:ascii="宋体" w:eastAsia="宋体" w:hAnsi="宋体" w:cs="宋体" w:hint="eastAsia"/>
              </w:rPr>
              <w:t>死亡</w:t>
            </w:r>
          </w:p>
        </w:tc>
        <w:tc>
          <w:tcPr>
            <w:tcW w:w="1230" w:type="dxa"/>
            <w:tcBorders>
              <w:tl2br w:val="nil"/>
              <w:tr2bl w:val="nil"/>
            </w:tcBorders>
            <w:vAlign w:val="center"/>
          </w:tcPr>
          <w:p w14:paraId="7C9D8A3C" w14:textId="77777777" w:rsidR="00093709" w:rsidRDefault="00477558">
            <w:pPr>
              <w:jc w:val="center"/>
              <w:rPr>
                <w:rFonts w:ascii="宋体" w:eastAsia="宋体" w:hAnsi="宋体" w:cs="宋体"/>
              </w:rPr>
            </w:pPr>
            <w:r>
              <w:rPr>
                <w:rFonts w:ascii="宋体" w:eastAsia="宋体" w:hAnsi="宋体" w:cs="宋体" w:hint="eastAsia"/>
              </w:rPr>
              <w:t>心脏事件</w:t>
            </w:r>
          </w:p>
        </w:tc>
      </w:tr>
      <w:tr w:rsidR="00093709" w14:paraId="3D06605B" w14:textId="77777777">
        <w:tc>
          <w:tcPr>
            <w:tcW w:w="1374" w:type="dxa"/>
            <w:tcBorders>
              <w:bottom w:val="nil"/>
            </w:tcBorders>
            <w:vAlign w:val="center"/>
          </w:tcPr>
          <w:p w14:paraId="51E436A9" w14:textId="77777777" w:rsidR="00093709" w:rsidRDefault="00477558">
            <w:pPr>
              <w:jc w:val="center"/>
              <w:rPr>
                <w:rFonts w:ascii="宋体" w:eastAsia="宋体" w:hAnsi="宋体" w:cs="宋体"/>
              </w:rPr>
            </w:pPr>
            <w:r>
              <w:rPr>
                <w:rFonts w:ascii="宋体" w:eastAsia="宋体" w:hAnsi="宋体" w:cs="宋体" w:hint="eastAsia"/>
              </w:rPr>
              <w:t>低</w:t>
            </w:r>
            <w:r>
              <w:rPr>
                <w:rFonts w:ascii="宋体" w:eastAsia="宋体" w:hAnsi="宋体" w:cs="宋体" w:hint="eastAsia"/>
              </w:rPr>
              <w:t>RDW</w:t>
            </w:r>
            <w:r>
              <w:rPr>
                <w:rFonts w:ascii="宋体" w:eastAsia="宋体" w:hAnsi="宋体" w:cs="宋体" w:hint="eastAsia"/>
              </w:rPr>
              <w:t>组（</w:t>
            </w:r>
            <w:r>
              <w:rPr>
                <w:rFonts w:ascii="宋体" w:eastAsia="宋体" w:hAnsi="宋体" w:cs="宋体" w:hint="eastAsia"/>
              </w:rPr>
              <w:t>&lt;13.55%</w:t>
            </w:r>
            <w:r>
              <w:rPr>
                <w:rFonts w:ascii="宋体" w:eastAsia="宋体" w:hAnsi="宋体" w:cs="宋体" w:hint="eastAsia"/>
              </w:rPr>
              <w:t>）</w:t>
            </w:r>
          </w:p>
        </w:tc>
        <w:tc>
          <w:tcPr>
            <w:tcW w:w="840" w:type="dxa"/>
            <w:tcBorders>
              <w:bottom w:val="nil"/>
            </w:tcBorders>
            <w:vAlign w:val="center"/>
          </w:tcPr>
          <w:p w14:paraId="3B11D4E6" w14:textId="77777777" w:rsidR="00093709" w:rsidRDefault="00477558">
            <w:pPr>
              <w:jc w:val="center"/>
              <w:rPr>
                <w:rFonts w:ascii="宋体" w:eastAsia="宋体" w:hAnsi="宋体" w:cs="宋体"/>
              </w:rPr>
            </w:pPr>
            <w:r>
              <w:rPr>
                <w:rFonts w:ascii="宋体" w:eastAsia="宋体" w:hAnsi="宋体" w:cs="宋体" w:hint="eastAsia"/>
              </w:rPr>
              <w:t>118</w:t>
            </w:r>
          </w:p>
        </w:tc>
        <w:tc>
          <w:tcPr>
            <w:tcW w:w="1365" w:type="dxa"/>
            <w:tcBorders>
              <w:bottom w:val="nil"/>
            </w:tcBorders>
            <w:vAlign w:val="center"/>
          </w:tcPr>
          <w:p w14:paraId="36215DC9" w14:textId="77777777" w:rsidR="00093709" w:rsidRDefault="00477558">
            <w:pPr>
              <w:jc w:val="center"/>
              <w:rPr>
                <w:rFonts w:ascii="宋体" w:eastAsia="宋体" w:hAnsi="宋体" w:cs="宋体"/>
              </w:rPr>
            </w:pPr>
            <w:r>
              <w:rPr>
                <w:rFonts w:ascii="宋体" w:eastAsia="宋体" w:hAnsi="宋体" w:cs="宋体" w:hint="eastAsia"/>
              </w:rPr>
              <w:t>7</w:t>
            </w:r>
          </w:p>
        </w:tc>
        <w:tc>
          <w:tcPr>
            <w:tcW w:w="1020" w:type="dxa"/>
            <w:tcBorders>
              <w:bottom w:val="nil"/>
            </w:tcBorders>
            <w:vAlign w:val="center"/>
          </w:tcPr>
          <w:p w14:paraId="3917C6E1" w14:textId="77777777" w:rsidR="00093709" w:rsidRDefault="00477558">
            <w:pPr>
              <w:jc w:val="center"/>
              <w:rPr>
                <w:rFonts w:ascii="宋体" w:eastAsia="宋体" w:hAnsi="宋体" w:cs="宋体"/>
              </w:rPr>
            </w:pPr>
            <w:r>
              <w:rPr>
                <w:rFonts w:ascii="宋体" w:eastAsia="宋体" w:hAnsi="宋体" w:cs="宋体" w:hint="eastAsia"/>
              </w:rPr>
              <w:t>1</w:t>
            </w:r>
          </w:p>
        </w:tc>
        <w:tc>
          <w:tcPr>
            <w:tcW w:w="1296" w:type="dxa"/>
            <w:tcBorders>
              <w:bottom w:val="nil"/>
            </w:tcBorders>
            <w:vAlign w:val="center"/>
          </w:tcPr>
          <w:p w14:paraId="60357DED" w14:textId="77777777" w:rsidR="00093709" w:rsidRDefault="00477558">
            <w:pPr>
              <w:jc w:val="center"/>
              <w:rPr>
                <w:rFonts w:ascii="宋体" w:eastAsia="宋体" w:hAnsi="宋体" w:cs="宋体"/>
              </w:rPr>
            </w:pPr>
            <w:r>
              <w:rPr>
                <w:rFonts w:ascii="宋体" w:eastAsia="宋体" w:hAnsi="宋体" w:cs="宋体" w:hint="eastAsia"/>
              </w:rPr>
              <w:t>1</w:t>
            </w:r>
          </w:p>
        </w:tc>
        <w:tc>
          <w:tcPr>
            <w:tcW w:w="1287" w:type="dxa"/>
            <w:tcBorders>
              <w:bottom w:val="nil"/>
            </w:tcBorders>
            <w:vAlign w:val="center"/>
          </w:tcPr>
          <w:p w14:paraId="7F2CE547" w14:textId="77777777" w:rsidR="00093709" w:rsidRDefault="00477558">
            <w:pPr>
              <w:jc w:val="center"/>
              <w:rPr>
                <w:rFonts w:ascii="宋体" w:eastAsia="宋体" w:hAnsi="宋体" w:cs="宋体"/>
              </w:rPr>
            </w:pPr>
            <w:r>
              <w:rPr>
                <w:rFonts w:ascii="宋体" w:eastAsia="宋体" w:hAnsi="宋体" w:cs="宋体" w:hint="eastAsia"/>
              </w:rPr>
              <w:t>0</w:t>
            </w:r>
          </w:p>
        </w:tc>
        <w:tc>
          <w:tcPr>
            <w:tcW w:w="846" w:type="dxa"/>
            <w:tcBorders>
              <w:bottom w:val="nil"/>
            </w:tcBorders>
            <w:vAlign w:val="center"/>
          </w:tcPr>
          <w:p w14:paraId="7864E27B" w14:textId="77777777" w:rsidR="00093709" w:rsidRDefault="00477558">
            <w:pPr>
              <w:jc w:val="center"/>
              <w:rPr>
                <w:rFonts w:ascii="宋体" w:eastAsia="宋体" w:hAnsi="宋体" w:cs="宋体"/>
              </w:rPr>
            </w:pPr>
            <w:r>
              <w:rPr>
                <w:rFonts w:ascii="宋体" w:eastAsia="宋体" w:hAnsi="宋体" w:cs="宋体" w:hint="eastAsia"/>
              </w:rPr>
              <w:t>1</w:t>
            </w:r>
          </w:p>
        </w:tc>
        <w:tc>
          <w:tcPr>
            <w:tcW w:w="1230" w:type="dxa"/>
            <w:tcBorders>
              <w:bottom w:val="nil"/>
            </w:tcBorders>
            <w:vAlign w:val="center"/>
          </w:tcPr>
          <w:p w14:paraId="5151751B" w14:textId="77777777" w:rsidR="00093709" w:rsidRDefault="00477558">
            <w:pPr>
              <w:jc w:val="center"/>
              <w:rPr>
                <w:rFonts w:ascii="宋体" w:eastAsia="宋体" w:hAnsi="宋体" w:cs="宋体"/>
              </w:rPr>
            </w:pPr>
            <w:r>
              <w:rPr>
                <w:rFonts w:ascii="宋体" w:eastAsia="宋体" w:hAnsi="宋体" w:cs="宋体" w:hint="eastAsia"/>
              </w:rPr>
              <w:t>10</w:t>
            </w:r>
          </w:p>
        </w:tc>
      </w:tr>
      <w:tr w:rsidR="00093709" w14:paraId="5EB3EBCB" w14:textId="77777777">
        <w:tc>
          <w:tcPr>
            <w:tcW w:w="1374" w:type="dxa"/>
            <w:tcBorders>
              <w:top w:val="nil"/>
            </w:tcBorders>
            <w:vAlign w:val="center"/>
          </w:tcPr>
          <w:p w14:paraId="38AB4AD7" w14:textId="77777777" w:rsidR="00093709" w:rsidRDefault="00477558">
            <w:pPr>
              <w:jc w:val="center"/>
              <w:rPr>
                <w:rFonts w:ascii="宋体" w:eastAsia="宋体" w:hAnsi="宋体" w:cs="宋体"/>
              </w:rPr>
            </w:pPr>
            <w:r>
              <w:rPr>
                <w:rFonts w:ascii="宋体" w:eastAsia="宋体" w:hAnsi="宋体" w:cs="宋体" w:hint="eastAsia"/>
              </w:rPr>
              <w:t>高</w:t>
            </w:r>
            <w:r>
              <w:rPr>
                <w:rFonts w:ascii="宋体" w:eastAsia="宋体" w:hAnsi="宋体" w:cs="宋体" w:hint="eastAsia"/>
              </w:rPr>
              <w:t>RDW</w:t>
            </w:r>
            <w:r>
              <w:rPr>
                <w:rFonts w:ascii="宋体" w:eastAsia="宋体" w:hAnsi="宋体" w:cs="宋体" w:hint="eastAsia"/>
              </w:rPr>
              <w:t>组（</w:t>
            </w:r>
            <w:r>
              <w:rPr>
                <w:rFonts w:ascii="Arial" w:eastAsia="宋体" w:hAnsi="Arial" w:cs="Arial"/>
              </w:rPr>
              <w:t>≥</w:t>
            </w:r>
            <w:r>
              <w:rPr>
                <w:rFonts w:ascii="宋体" w:eastAsia="宋体" w:hAnsi="宋体" w:cs="宋体" w:hint="eastAsia"/>
              </w:rPr>
              <w:t>13.55%</w:t>
            </w:r>
            <w:r>
              <w:rPr>
                <w:rFonts w:ascii="宋体" w:eastAsia="宋体" w:hAnsi="宋体" w:cs="宋体" w:hint="eastAsia"/>
              </w:rPr>
              <w:t>）</w:t>
            </w:r>
          </w:p>
        </w:tc>
        <w:tc>
          <w:tcPr>
            <w:tcW w:w="840" w:type="dxa"/>
            <w:tcBorders>
              <w:top w:val="nil"/>
            </w:tcBorders>
            <w:vAlign w:val="center"/>
          </w:tcPr>
          <w:p w14:paraId="1E62F465" w14:textId="77777777" w:rsidR="00093709" w:rsidRDefault="00477558">
            <w:pPr>
              <w:jc w:val="center"/>
              <w:rPr>
                <w:rFonts w:ascii="宋体" w:eastAsia="宋体" w:hAnsi="宋体" w:cs="宋体"/>
              </w:rPr>
            </w:pPr>
            <w:r>
              <w:rPr>
                <w:rFonts w:ascii="宋体" w:eastAsia="宋体" w:hAnsi="宋体" w:cs="宋体" w:hint="eastAsia"/>
              </w:rPr>
              <w:t>97</w:t>
            </w:r>
          </w:p>
        </w:tc>
        <w:tc>
          <w:tcPr>
            <w:tcW w:w="1365" w:type="dxa"/>
            <w:tcBorders>
              <w:top w:val="nil"/>
            </w:tcBorders>
            <w:vAlign w:val="center"/>
          </w:tcPr>
          <w:p w14:paraId="55469BCF" w14:textId="77777777" w:rsidR="00093709" w:rsidRDefault="00477558">
            <w:pPr>
              <w:jc w:val="center"/>
              <w:rPr>
                <w:rFonts w:ascii="宋体" w:eastAsia="宋体" w:hAnsi="宋体" w:cs="宋体"/>
              </w:rPr>
            </w:pPr>
            <w:r>
              <w:rPr>
                <w:rFonts w:ascii="宋体" w:eastAsia="宋体" w:hAnsi="宋体" w:cs="宋体" w:hint="eastAsia"/>
              </w:rPr>
              <w:t>29</w:t>
            </w:r>
          </w:p>
        </w:tc>
        <w:tc>
          <w:tcPr>
            <w:tcW w:w="1020" w:type="dxa"/>
            <w:tcBorders>
              <w:top w:val="nil"/>
            </w:tcBorders>
            <w:vAlign w:val="center"/>
          </w:tcPr>
          <w:p w14:paraId="10D43B3B" w14:textId="77777777" w:rsidR="00093709" w:rsidRDefault="00477558">
            <w:pPr>
              <w:jc w:val="center"/>
              <w:rPr>
                <w:rFonts w:ascii="宋体" w:eastAsia="宋体" w:hAnsi="宋体" w:cs="宋体"/>
              </w:rPr>
            </w:pPr>
            <w:r>
              <w:rPr>
                <w:rFonts w:ascii="宋体" w:eastAsia="宋体" w:hAnsi="宋体" w:cs="宋体" w:hint="eastAsia"/>
              </w:rPr>
              <w:t>3</w:t>
            </w:r>
          </w:p>
        </w:tc>
        <w:tc>
          <w:tcPr>
            <w:tcW w:w="1296" w:type="dxa"/>
            <w:tcBorders>
              <w:top w:val="nil"/>
            </w:tcBorders>
            <w:vAlign w:val="center"/>
          </w:tcPr>
          <w:p w14:paraId="38F0F08B" w14:textId="77777777" w:rsidR="00093709" w:rsidRDefault="00477558">
            <w:pPr>
              <w:jc w:val="center"/>
              <w:rPr>
                <w:rFonts w:ascii="宋体" w:eastAsia="宋体" w:hAnsi="宋体" w:cs="宋体"/>
              </w:rPr>
            </w:pPr>
            <w:r>
              <w:rPr>
                <w:rFonts w:ascii="宋体" w:eastAsia="宋体" w:hAnsi="宋体" w:cs="宋体" w:hint="eastAsia"/>
              </w:rPr>
              <w:t>3</w:t>
            </w:r>
          </w:p>
        </w:tc>
        <w:tc>
          <w:tcPr>
            <w:tcW w:w="1287" w:type="dxa"/>
            <w:tcBorders>
              <w:top w:val="nil"/>
            </w:tcBorders>
            <w:vAlign w:val="center"/>
          </w:tcPr>
          <w:p w14:paraId="0E48E17C" w14:textId="77777777" w:rsidR="00093709" w:rsidRDefault="00477558">
            <w:pPr>
              <w:jc w:val="center"/>
              <w:rPr>
                <w:rFonts w:ascii="宋体" w:eastAsia="宋体" w:hAnsi="宋体" w:cs="宋体"/>
              </w:rPr>
            </w:pPr>
            <w:r>
              <w:rPr>
                <w:rFonts w:ascii="宋体" w:eastAsia="宋体" w:hAnsi="宋体" w:cs="宋体" w:hint="eastAsia"/>
              </w:rPr>
              <w:t>2</w:t>
            </w:r>
          </w:p>
        </w:tc>
        <w:tc>
          <w:tcPr>
            <w:tcW w:w="846" w:type="dxa"/>
            <w:tcBorders>
              <w:top w:val="nil"/>
            </w:tcBorders>
            <w:vAlign w:val="center"/>
          </w:tcPr>
          <w:p w14:paraId="1CFF157C" w14:textId="77777777" w:rsidR="00093709" w:rsidRDefault="00477558">
            <w:pPr>
              <w:jc w:val="center"/>
              <w:rPr>
                <w:rFonts w:ascii="宋体" w:eastAsia="宋体" w:hAnsi="宋体" w:cs="宋体"/>
              </w:rPr>
            </w:pPr>
            <w:r>
              <w:rPr>
                <w:rFonts w:ascii="宋体" w:eastAsia="宋体" w:hAnsi="宋体" w:cs="宋体" w:hint="eastAsia"/>
              </w:rPr>
              <w:t>8</w:t>
            </w:r>
          </w:p>
        </w:tc>
        <w:tc>
          <w:tcPr>
            <w:tcW w:w="1230" w:type="dxa"/>
            <w:tcBorders>
              <w:top w:val="nil"/>
            </w:tcBorders>
            <w:vAlign w:val="center"/>
          </w:tcPr>
          <w:p w14:paraId="00E7FBCF" w14:textId="77777777" w:rsidR="00093709" w:rsidRDefault="00477558">
            <w:pPr>
              <w:jc w:val="center"/>
              <w:rPr>
                <w:rFonts w:ascii="宋体" w:eastAsia="宋体" w:hAnsi="宋体" w:cs="宋体"/>
              </w:rPr>
            </w:pPr>
            <w:r>
              <w:rPr>
                <w:rFonts w:ascii="宋体" w:eastAsia="宋体" w:hAnsi="宋体" w:cs="宋体" w:hint="eastAsia"/>
              </w:rPr>
              <w:t>45</w:t>
            </w:r>
          </w:p>
        </w:tc>
      </w:tr>
      <w:tr w:rsidR="00093709" w14:paraId="094B7389" w14:textId="77777777">
        <w:trPr>
          <w:trHeight w:val="489"/>
        </w:trPr>
        <w:tc>
          <w:tcPr>
            <w:tcW w:w="1374" w:type="dxa"/>
            <w:tcBorders>
              <w:bottom w:val="nil"/>
            </w:tcBorders>
            <w:vAlign w:val="center"/>
          </w:tcPr>
          <w:p w14:paraId="3769C269" w14:textId="77777777" w:rsidR="00093709" w:rsidRDefault="00477558">
            <w:pPr>
              <w:jc w:val="center"/>
              <w:rPr>
                <w:rFonts w:ascii="宋体" w:eastAsia="宋体" w:hAnsi="宋体" w:cs="宋体"/>
              </w:rPr>
            </w:pPr>
            <w:r>
              <w:rPr>
                <w:rFonts w:hint="eastAsia"/>
                <w:position w:val="-16"/>
              </w:rPr>
              <w:object w:dxaOrig="272" w:dyaOrig="340" w14:anchorId="55C890F5">
                <v:shape id="_x0000_i1027" type="#_x0000_t75" style="width:13.45pt;height:17.2pt" o:ole="">
                  <v:imagedata r:id="rId6" o:title=""/>
                </v:shape>
                <o:OLEObject Type="Embed" ProgID="Equation.KSEE3" ShapeID="_x0000_i1027" DrawAspect="Content" ObjectID="_1646816339" r:id="rId11"/>
              </w:object>
            </w:r>
          </w:p>
        </w:tc>
        <w:tc>
          <w:tcPr>
            <w:tcW w:w="840" w:type="dxa"/>
            <w:tcBorders>
              <w:bottom w:val="nil"/>
            </w:tcBorders>
            <w:vAlign w:val="center"/>
          </w:tcPr>
          <w:p w14:paraId="6F53F827" w14:textId="77777777" w:rsidR="00093709" w:rsidRDefault="00093709">
            <w:pPr>
              <w:jc w:val="center"/>
              <w:rPr>
                <w:rFonts w:ascii="宋体" w:eastAsia="宋体" w:hAnsi="宋体" w:cs="宋体"/>
              </w:rPr>
            </w:pPr>
          </w:p>
        </w:tc>
        <w:tc>
          <w:tcPr>
            <w:tcW w:w="1365" w:type="dxa"/>
            <w:tcBorders>
              <w:bottom w:val="nil"/>
            </w:tcBorders>
            <w:vAlign w:val="center"/>
          </w:tcPr>
          <w:p w14:paraId="0363F159" w14:textId="77777777" w:rsidR="00093709" w:rsidRDefault="00093709">
            <w:pPr>
              <w:jc w:val="center"/>
              <w:rPr>
                <w:rFonts w:ascii="宋体" w:eastAsia="宋体" w:hAnsi="宋体" w:cs="宋体"/>
              </w:rPr>
            </w:pPr>
          </w:p>
        </w:tc>
        <w:tc>
          <w:tcPr>
            <w:tcW w:w="1020" w:type="dxa"/>
            <w:tcBorders>
              <w:bottom w:val="nil"/>
            </w:tcBorders>
            <w:vAlign w:val="center"/>
          </w:tcPr>
          <w:p w14:paraId="2C2E9C81" w14:textId="77777777" w:rsidR="00093709" w:rsidRDefault="00093709">
            <w:pPr>
              <w:jc w:val="center"/>
              <w:rPr>
                <w:rFonts w:ascii="宋体" w:eastAsia="宋体" w:hAnsi="宋体" w:cs="宋体"/>
              </w:rPr>
            </w:pPr>
          </w:p>
        </w:tc>
        <w:tc>
          <w:tcPr>
            <w:tcW w:w="1296" w:type="dxa"/>
            <w:tcBorders>
              <w:bottom w:val="nil"/>
            </w:tcBorders>
            <w:vAlign w:val="center"/>
          </w:tcPr>
          <w:p w14:paraId="1336CB0C" w14:textId="77777777" w:rsidR="00093709" w:rsidRDefault="00093709">
            <w:pPr>
              <w:jc w:val="center"/>
              <w:rPr>
                <w:rFonts w:ascii="宋体" w:eastAsia="宋体" w:hAnsi="宋体" w:cs="宋体"/>
              </w:rPr>
            </w:pPr>
          </w:p>
        </w:tc>
        <w:tc>
          <w:tcPr>
            <w:tcW w:w="1287" w:type="dxa"/>
            <w:tcBorders>
              <w:bottom w:val="nil"/>
            </w:tcBorders>
            <w:vAlign w:val="center"/>
          </w:tcPr>
          <w:p w14:paraId="38183818" w14:textId="77777777" w:rsidR="00093709" w:rsidRDefault="00093709">
            <w:pPr>
              <w:jc w:val="center"/>
              <w:rPr>
                <w:rFonts w:ascii="宋体" w:eastAsia="宋体" w:hAnsi="宋体" w:cs="宋体"/>
              </w:rPr>
            </w:pPr>
          </w:p>
        </w:tc>
        <w:tc>
          <w:tcPr>
            <w:tcW w:w="846" w:type="dxa"/>
            <w:tcBorders>
              <w:bottom w:val="nil"/>
            </w:tcBorders>
            <w:vAlign w:val="center"/>
          </w:tcPr>
          <w:p w14:paraId="142CB50E" w14:textId="77777777" w:rsidR="00093709" w:rsidRDefault="00093709">
            <w:pPr>
              <w:jc w:val="center"/>
              <w:rPr>
                <w:rFonts w:ascii="宋体" w:eastAsia="宋体" w:hAnsi="宋体" w:cs="宋体"/>
              </w:rPr>
            </w:pPr>
          </w:p>
        </w:tc>
        <w:tc>
          <w:tcPr>
            <w:tcW w:w="1230" w:type="dxa"/>
            <w:tcBorders>
              <w:bottom w:val="nil"/>
            </w:tcBorders>
            <w:vAlign w:val="center"/>
          </w:tcPr>
          <w:p w14:paraId="122AA6BE" w14:textId="77777777" w:rsidR="00093709" w:rsidRDefault="00477558">
            <w:pPr>
              <w:jc w:val="center"/>
              <w:rPr>
                <w:rFonts w:ascii="宋体" w:eastAsia="宋体" w:hAnsi="宋体" w:cs="宋体"/>
              </w:rPr>
            </w:pPr>
            <w:r>
              <w:rPr>
                <w:rFonts w:ascii="宋体" w:eastAsia="宋体" w:hAnsi="宋体" w:cs="宋体" w:hint="eastAsia"/>
              </w:rPr>
              <w:t>40.205</w:t>
            </w:r>
          </w:p>
        </w:tc>
      </w:tr>
      <w:tr w:rsidR="00093709" w14:paraId="255BDCF7" w14:textId="77777777">
        <w:trPr>
          <w:trHeight w:val="552"/>
        </w:trPr>
        <w:tc>
          <w:tcPr>
            <w:tcW w:w="1374" w:type="dxa"/>
            <w:tcBorders>
              <w:top w:val="nil"/>
            </w:tcBorders>
            <w:vAlign w:val="center"/>
          </w:tcPr>
          <w:p w14:paraId="2E9BFE33" w14:textId="77777777" w:rsidR="00093709" w:rsidRDefault="00477558">
            <w:pPr>
              <w:jc w:val="center"/>
              <w:rPr>
                <w:rFonts w:ascii="宋体" w:eastAsia="宋体" w:hAnsi="宋体" w:cs="宋体"/>
              </w:rPr>
            </w:pPr>
            <w:r>
              <w:rPr>
                <w:rFonts w:ascii="宋体" w:eastAsia="宋体" w:hAnsi="宋体" w:cs="宋体" w:hint="eastAsia"/>
                <w:i/>
                <w:iCs/>
              </w:rPr>
              <w:t>P</w:t>
            </w:r>
          </w:p>
        </w:tc>
        <w:tc>
          <w:tcPr>
            <w:tcW w:w="840" w:type="dxa"/>
            <w:tcBorders>
              <w:top w:val="nil"/>
            </w:tcBorders>
            <w:vAlign w:val="center"/>
          </w:tcPr>
          <w:p w14:paraId="3173C38B" w14:textId="77777777" w:rsidR="00093709" w:rsidRDefault="00093709">
            <w:pPr>
              <w:jc w:val="center"/>
              <w:rPr>
                <w:rFonts w:ascii="宋体" w:eastAsia="宋体" w:hAnsi="宋体" w:cs="宋体"/>
              </w:rPr>
            </w:pPr>
          </w:p>
        </w:tc>
        <w:tc>
          <w:tcPr>
            <w:tcW w:w="1365" w:type="dxa"/>
            <w:tcBorders>
              <w:top w:val="nil"/>
            </w:tcBorders>
            <w:vAlign w:val="center"/>
          </w:tcPr>
          <w:p w14:paraId="41217D3E" w14:textId="77777777" w:rsidR="00093709" w:rsidRDefault="00093709">
            <w:pPr>
              <w:jc w:val="center"/>
              <w:rPr>
                <w:rFonts w:ascii="宋体" w:eastAsia="宋体" w:hAnsi="宋体" w:cs="宋体"/>
              </w:rPr>
            </w:pPr>
          </w:p>
        </w:tc>
        <w:tc>
          <w:tcPr>
            <w:tcW w:w="1020" w:type="dxa"/>
            <w:tcBorders>
              <w:top w:val="nil"/>
            </w:tcBorders>
            <w:vAlign w:val="center"/>
          </w:tcPr>
          <w:p w14:paraId="3CCE93E2" w14:textId="77777777" w:rsidR="00093709" w:rsidRDefault="00093709">
            <w:pPr>
              <w:jc w:val="center"/>
              <w:rPr>
                <w:rFonts w:ascii="宋体" w:eastAsia="宋体" w:hAnsi="宋体" w:cs="宋体"/>
              </w:rPr>
            </w:pPr>
          </w:p>
        </w:tc>
        <w:tc>
          <w:tcPr>
            <w:tcW w:w="1296" w:type="dxa"/>
            <w:tcBorders>
              <w:top w:val="nil"/>
            </w:tcBorders>
            <w:vAlign w:val="center"/>
          </w:tcPr>
          <w:p w14:paraId="5C0C0F34" w14:textId="77777777" w:rsidR="00093709" w:rsidRDefault="00093709">
            <w:pPr>
              <w:jc w:val="center"/>
              <w:rPr>
                <w:rFonts w:ascii="宋体" w:eastAsia="宋体" w:hAnsi="宋体" w:cs="宋体"/>
              </w:rPr>
            </w:pPr>
          </w:p>
        </w:tc>
        <w:tc>
          <w:tcPr>
            <w:tcW w:w="1287" w:type="dxa"/>
            <w:tcBorders>
              <w:top w:val="nil"/>
            </w:tcBorders>
            <w:vAlign w:val="center"/>
          </w:tcPr>
          <w:p w14:paraId="55B03061" w14:textId="77777777" w:rsidR="00093709" w:rsidRDefault="00093709">
            <w:pPr>
              <w:jc w:val="center"/>
              <w:rPr>
                <w:rFonts w:ascii="宋体" w:eastAsia="宋体" w:hAnsi="宋体" w:cs="宋体"/>
              </w:rPr>
            </w:pPr>
          </w:p>
        </w:tc>
        <w:tc>
          <w:tcPr>
            <w:tcW w:w="846" w:type="dxa"/>
            <w:tcBorders>
              <w:top w:val="nil"/>
            </w:tcBorders>
            <w:vAlign w:val="center"/>
          </w:tcPr>
          <w:p w14:paraId="633CE80E" w14:textId="77777777" w:rsidR="00093709" w:rsidRDefault="00093709">
            <w:pPr>
              <w:jc w:val="center"/>
              <w:rPr>
                <w:rFonts w:ascii="宋体" w:eastAsia="宋体" w:hAnsi="宋体" w:cs="宋体"/>
              </w:rPr>
            </w:pPr>
          </w:p>
        </w:tc>
        <w:tc>
          <w:tcPr>
            <w:tcW w:w="1230" w:type="dxa"/>
            <w:tcBorders>
              <w:top w:val="nil"/>
            </w:tcBorders>
            <w:vAlign w:val="center"/>
          </w:tcPr>
          <w:p w14:paraId="329F53BA" w14:textId="77777777" w:rsidR="00093709" w:rsidRDefault="00477558">
            <w:pPr>
              <w:jc w:val="center"/>
              <w:rPr>
                <w:rFonts w:ascii="宋体" w:eastAsia="宋体" w:hAnsi="宋体" w:cs="宋体"/>
              </w:rPr>
            </w:pPr>
            <w:r>
              <w:rPr>
                <w:rFonts w:ascii="宋体" w:eastAsia="宋体" w:hAnsi="宋体" w:cs="宋体" w:hint="eastAsia"/>
              </w:rPr>
              <w:t>&lt;0.001</w:t>
            </w:r>
          </w:p>
        </w:tc>
      </w:tr>
    </w:tbl>
    <w:p w14:paraId="5038B3C4" w14:textId="77777777" w:rsidR="00093709" w:rsidRDefault="00477558">
      <w:pPr>
        <w:spacing w:line="560" w:lineRule="exact"/>
        <w:rPr>
          <w:rFonts w:ascii="宋体" w:eastAsia="宋体" w:hAnsi="宋体" w:cs="宋体"/>
          <w:sz w:val="24"/>
        </w:rPr>
      </w:pPr>
      <w:r>
        <w:rPr>
          <w:rFonts w:ascii="宋体" w:eastAsia="宋体" w:hAnsi="宋体" w:cs="宋体" w:hint="eastAsia"/>
          <w:sz w:val="24"/>
        </w:rPr>
        <w:t xml:space="preserve">3 </w:t>
      </w:r>
      <w:r>
        <w:rPr>
          <w:rFonts w:ascii="宋体" w:eastAsia="宋体" w:hAnsi="宋体" w:cs="宋体" w:hint="eastAsia"/>
          <w:sz w:val="24"/>
        </w:rPr>
        <w:t>讨论</w:t>
      </w:r>
    </w:p>
    <w:p w14:paraId="2A553D59" w14:textId="77777777" w:rsidR="00093709" w:rsidRDefault="00477558">
      <w:pPr>
        <w:spacing w:line="560" w:lineRule="exact"/>
        <w:ind w:firstLineChars="200" w:firstLine="480"/>
        <w:rPr>
          <w:rFonts w:ascii="宋体" w:eastAsia="宋体" w:hAnsi="宋体" w:cs="宋体"/>
          <w:sz w:val="24"/>
        </w:rPr>
      </w:pPr>
      <w:r>
        <w:rPr>
          <w:rFonts w:ascii="宋体" w:eastAsia="宋体" w:hAnsi="宋体" w:cs="宋体" w:hint="eastAsia"/>
          <w:sz w:val="24"/>
        </w:rPr>
        <w:t>急性心肌梗死属于内科系统的常见危急重症，随着人们生活水平的提高及生活压力的增加，急性心肌梗死发病率持续增长。该疾病易引发心力衰竭、心源性休克、恶性心律失常等各种并发症，严重威胁患者的生命健康。心力衰竭主要是急性左心衰，可在起病最初几天内发生，或在疼痛、休克好转阶段出现，为梗死后心脏舒缩</w:t>
      </w:r>
      <w:proofErr w:type="gramStart"/>
      <w:r>
        <w:rPr>
          <w:rFonts w:ascii="宋体" w:eastAsia="宋体" w:hAnsi="宋体" w:cs="宋体" w:hint="eastAsia"/>
          <w:sz w:val="24"/>
        </w:rPr>
        <w:t>力显著</w:t>
      </w:r>
      <w:proofErr w:type="gramEnd"/>
      <w:r>
        <w:rPr>
          <w:rFonts w:ascii="宋体" w:eastAsia="宋体" w:hAnsi="宋体" w:cs="宋体" w:hint="eastAsia"/>
          <w:sz w:val="24"/>
        </w:rPr>
        <w:t>减弱或不协调所致。心源性休克指由于心脏</w:t>
      </w:r>
      <w:proofErr w:type="gramStart"/>
      <w:r>
        <w:rPr>
          <w:rFonts w:ascii="宋体" w:eastAsia="宋体" w:hAnsi="宋体" w:cs="宋体" w:hint="eastAsia"/>
          <w:sz w:val="24"/>
        </w:rPr>
        <w:t>泵功能</w:t>
      </w:r>
      <w:proofErr w:type="gramEnd"/>
      <w:r>
        <w:rPr>
          <w:rFonts w:ascii="宋体" w:eastAsia="宋体" w:hAnsi="宋体" w:cs="宋体" w:hint="eastAsia"/>
          <w:sz w:val="24"/>
        </w:rPr>
        <w:t>衰竭，心排出量锐减，导致脏器和组织严重灌注不足的临床综合征，多在起病后数小时至数</w:t>
      </w:r>
      <w:r>
        <w:rPr>
          <w:rFonts w:ascii="宋体" w:eastAsia="宋体" w:hAnsi="宋体" w:cs="宋体" w:hint="eastAsia"/>
          <w:sz w:val="24"/>
        </w:rPr>
        <w:lastRenderedPageBreak/>
        <w:t>日内发生，为心肌广泛坏死，是急性心肌梗死住院治疗患者首位死亡原因。</w:t>
      </w:r>
    </w:p>
    <w:p w14:paraId="231F3C53" w14:textId="77777777" w:rsidR="00093709" w:rsidRDefault="00477558">
      <w:pPr>
        <w:spacing w:line="560" w:lineRule="exact"/>
        <w:ind w:firstLineChars="200" w:firstLine="480"/>
        <w:rPr>
          <w:rFonts w:ascii="宋体" w:eastAsia="宋体" w:hAnsi="宋体" w:cs="宋体"/>
          <w:sz w:val="24"/>
        </w:rPr>
      </w:pPr>
      <w:r>
        <w:rPr>
          <w:rFonts w:ascii="宋体" w:eastAsia="宋体" w:hAnsi="宋体" w:cs="宋体" w:hint="eastAsia"/>
          <w:sz w:val="24"/>
        </w:rPr>
        <w:t>目前虽然有许多先进的治疗方法</w:t>
      </w:r>
      <w:r>
        <w:rPr>
          <w:rFonts w:ascii="宋体" w:eastAsia="宋体" w:hAnsi="宋体" w:cs="宋体" w:hint="eastAsia"/>
          <w:sz w:val="24"/>
        </w:rPr>
        <w:t>，心血管疾病也得到了有效的控制，但是最新数据表明</w:t>
      </w:r>
      <w:r>
        <w:rPr>
          <w:rFonts w:ascii="新宋体" w:eastAsia="新宋体" w:hAnsi="新宋体" w:cs="新宋体" w:hint="eastAsia"/>
          <w:sz w:val="24"/>
          <w:vertAlign w:val="superscript"/>
        </w:rPr>
        <w:t>[</w:t>
      </w:r>
      <w:r>
        <w:rPr>
          <w:rFonts w:ascii="宋体" w:eastAsia="宋体" w:hAnsi="宋体" w:cs="宋体" w:hint="eastAsia"/>
          <w:sz w:val="24"/>
          <w:vertAlign w:val="superscript"/>
        </w:rPr>
        <w:t>3</w:t>
      </w:r>
      <w:r>
        <w:rPr>
          <w:rFonts w:ascii="新宋体" w:eastAsia="新宋体" w:hAnsi="新宋体" w:cs="新宋体" w:hint="eastAsia"/>
          <w:sz w:val="24"/>
          <w:vertAlign w:val="superscript"/>
        </w:rPr>
        <w:t>]</w:t>
      </w:r>
      <w:r>
        <w:rPr>
          <w:rFonts w:ascii="宋体" w:eastAsia="宋体" w:hAnsi="宋体" w:cs="宋体" w:hint="eastAsia"/>
          <w:sz w:val="24"/>
        </w:rPr>
        <w:t>，心血管疾病引起的发病率和死亡率依旧在全球范围内居首位。既往研究报道贫血和血红蛋白水平可以作为心血管事件和死亡的预测因素，尤其是在急性心肌梗死、心力衰竭、</w:t>
      </w:r>
      <w:r>
        <w:rPr>
          <w:rFonts w:ascii="宋体" w:eastAsia="宋体" w:hAnsi="宋体" w:cs="宋体" w:hint="eastAsia"/>
          <w:sz w:val="24"/>
        </w:rPr>
        <w:t>PCI</w:t>
      </w:r>
      <w:r>
        <w:rPr>
          <w:rFonts w:ascii="宋体" w:eastAsia="宋体" w:hAnsi="宋体" w:cs="宋体" w:hint="eastAsia"/>
          <w:sz w:val="24"/>
        </w:rPr>
        <w:t>术后更为显著</w:t>
      </w:r>
      <w:r>
        <w:rPr>
          <w:rFonts w:ascii="新宋体" w:eastAsia="新宋体" w:hAnsi="新宋体" w:cs="新宋体" w:hint="eastAsia"/>
          <w:sz w:val="24"/>
          <w:vertAlign w:val="superscript"/>
        </w:rPr>
        <w:t>[</w:t>
      </w:r>
      <w:r>
        <w:rPr>
          <w:rFonts w:ascii="宋体" w:eastAsia="宋体" w:hAnsi="宋体" w:cs="宋体" w:hint="eastAsia"/>
          <w:sz w:val="24"/>
          <w:vertAlign w:val="superscript"/>
        </w:rPr>
        <w:t>4</w:t>
      </w:r>
      <w:r>
        <w:rPr>
          <w:rFonts w:ascii="新宋体" w:eastAsia="新宋体" w:hAnsi="新宋体" w:cs="新宋体" w:hint="eastAsia"/>
          <w:sz w:val="24"/>
          <w:vertAlign w:val="superscript"/>
        </w:rPr>
        <w:t>]</w:t>
      </w:r>
      <w:r>
        <w:rPr>
          <w:rFonts w:ascii="宋体" w:eastAsia="宋体" w:hAnsi="宋体" w:cs="宋体" w:hint="eastAsia"/>
          <w:sz w:val="24"/>
        </w:rPr>
        <w:t>，但研究发现在非贫血患者中，</w:t>
      </w:r>
      <w:r>
        <w:rPr>
          <w:rFonts w:ascii="宋体" w:eastAsia="宋体" w:hAnsi="宋体" w:cs="宋体" w:hint="eastAsia"/>
          <w:sz w:val="24"/>
        </w:rPr>
        <w:t>RDW</w:t>
      </w:r>
      <w:r>
        <w:rPr>
          <w:rFonts w:ascii="宋体" w:eastAsia="宋体" w:hAnsi="宋体" w:cs="宋体" w:hint="eastAsia"/>
          <w:sz w:val="24"/>
        </w:rPr>
        <w:t>升高增加心血管事件发生率和全因死亡率，比贫血中的更加明显，</w:t>
      </w:r>
      <w:r>
        <w:rPr>
          <w:rFonts w:ascii="宋体" w:eastAsia="宋体" w:hAnsi="宋体" w:cs="宋体" w:hint="eastAsia"/>
          <w:sz w:val="24"/>
        </w:rPr>
        <w:t>RDW</w:t>
      </w:r>
      <w:r>
        <w:rPr>
          <w:rFonts w:ascii="宋体" w:eastAsia="宋体" w:hAnsi="宋体" w:cs="宋体" w:hint="eastAsia"/>
          <w:sz w:val="24"/>
        </w:rPr>
        <w:t>可能是心血管疾病的独立危险因素</w:t>
      </w:r>
      <w:r>
        <w:rPr>
          <w:rFonts w:ascii="新宋体" w:eastAsia="新宋体" w:hAnsi="新宋体" w:cs="新宋体" w:hint="eastAsia"/>
          <w:sz w:val="24"/>
          <w:vertAlign w:val="superscript"/>
        </w:rPr>
        <w:t>[</w:t>
      </w:r>
      <w:r>
        <w:rPr>
          <w:rFonts w:ascii="宋体" w:eastAsia="宋体" w:hAnsi="宋体" w:cs="宋体" w:hint="eastAsia"/>
          <w:sz w:val="24"/>
          <w:vertAlign w:val="superscript"/>
        </w:rPr>
        <w:t>5</w:t>
      </w:r>
      <w:r>
        <w:rPr>
          <w:rFonts w:ascii="新宋体" w:eastAsia="新宋体" w:hAnsi="新宋体" w:cs="新宋体" w:hint="eastAsia"/>
          <w:sz w:val="24"/>
          <w:vertAlign w:val="superscript"/>
        </w:rPr>
        <w:t>]</w:t>
      </w:r>
      <w:r>
        <w:rPr>
          <w:rFonts w:ascii="宋体" w:eastAsia="宋体" w:hAnsi="宋体" w:cs="宋体" w:hint="eastAsia"/>
          <w:sz w:val="24"/>
        </w:rPr>
        <w:t>。</w:t>
      </w:r>
    </w:p>
    <w:p w14:paraId="005A1073" w14:textId="77777777" w:rsidR="00093709" w:rsidRDefault="00477558">
      <w:pPr>
        <w:spacing w:line="560" w:lineRule="exact"/>
        <w:ind w:firstLineChars="200" w:firstLine="480"/>
        <w:rPr>
          <w:rFonts w:ascii="宋体" w:eastAsia="宋体" w:hAnsi="宋体" w:cs="宋体"/>
          <w:sz w:val="24"/>
        </w:rPr>
      </w:pPr>
      <w:r>
        <w:rPr>
          <w:rFonts w:ascii="宋体" w:eastAsia="宋体" w:hAnsi="宋体" w:cs="宋体" w:hint="eastAsia"/>
          <w:sz w:val="24"/>
        </w:rPr>
        <w:t>RDW</w:t>
      </w:r>
      <w:r>
        <w:rPr>
          <w:rFonts w:ascii="宋体" w:eastAsia="宋体" w:hAnsi="宋体" w:cs="宋体" w:hint="eastAsia"/>
          <w:sz w:val="24"/>
        </w:rPr>
        <w:t>是反映红细胞大小差异性的一项参数，用所测红细胞体积大小的变异系数来表示，它反映红细胞体积的离散程度。在肝脏疾病、营养不良、骨髓转移瘤、炎</w:t>
      </w:r>
      <w:r>
        <w:rPr>
          <w:rFonts w:ascii="宋体" w:eastAsia="宋体" w:hAnsi="宋体" w:cs="宋体" w:hint="eastAsia"/>
          <w:sz w:val="24"/>
        </w:rPr>
        <w:t>症性肠病患者等方面</w:t>
      </w:r>
      <w:r>
        <w:rPr>
          <w:rFonts w:ascii="宋体" w:eastAsia="宋体" w:hAnsi="宋体" w:cs="宋体" w:hint="eastAsia"/>
          <w:sz w:val="24"/>
        </w:rPr>
        <w:t>RDW</w:t>
      </w:r>
      <w:r>
        <w:rPr>
          <w:rFonts w:ascii="宋体" w:eastAsia="宋体" w:hAnsi="宋体" w:cs="宋体" w:hint="eastAsia"/>
          <w:sz w:val="24"/>
        </w:rPr>
        <w:t>也可升高。近年来有研究发现</w:t>
      </w:r>
      <w:r>
        <w:rPr>
          <w:rFonts w:ascii="宋体" w:eastAsia="宋体" w:hAnsi="宋体" w:cs="宋体" w:hint="eastAsia"/>
          <w:sz w:val="24"/>
        </w:rPr>
        <w:t>RDW</w:t>
      </w:r>
      <w:r>
        <w:rPr>
          <w:rFonts w:ascii="宋体" w:eastAsia="宋体" w:hAnsi="宋体" w:cs="宋体" w:hint="eastAsia"/>
          <w:sz w:val="24"/>
        </w:rPr>
        <w:t>增加与心血管疾病的发生、发展和临床事件的发生率以及患者的死亡率明显相关，并认为</w:t>
      </w:r>
      <w:r>
        <w:rPr>
          <w:rFonts w:ascii="宋体" w:eastAsia="宋体" w:hAnsi="宋体" w:cs="宋体" w:hint="eastAsia"/>
          <w:sz w:val="24"/>
        </w:rPr>
        <w:t>RDW</w:t>
      </w:r>
      <w:r>
        <w:rPr>
          <w:rFonts w:ascii="宋体" w:eastAsia="宋体" w:hAnsi="宋体" w:cs="宋体" w:hint="eastAsia"/>
          <w:sz w:val="24"/>
        </w:rPr>
        <w:t>的增高可以作为心血管事件的预测指标。</w:t>
      </w:r>
      <w:r>
        <w:rPr>
          <w:rFonts w:ascii="宋体" w:eastAsia="宋体" w:hAnsi="宋体" w:cs="宋体" w:hint="eastAsia"/>
          <w:sz w:val="24"/>
        </w:rPr>
        <w:t>2007</w:t>
      </w:r>
      <w:r>
        <w:rPr>
          <w:rFonts w:ascii="宋体" w:eastAsia="宋体" w:hAnsi="宋体" w:cs="宋体" w:hint="eastAsia"/>
          <w:sz w:val="24"/>
        </w:rPr>
        <w:t>年</w:t>
      </w:r>
      <w:r>
        <w:rPr>
          <w:rFonts w:ascii="宋体" w:eastAsia="宋体" w:hAnsi="宋体" w:cs="宋体" w:hint="eastAsia"/>
          <w:sz w:val="24"/>
        </w:rPr>
        <w:t>Felker</w:t>
      </w:r>
      <w:r>
        <w:rPr>
          <w:rFonts w:ascii="宋体" w:eastAsia="宋体" w:hAnsi="宋体" w:cs="宋体" w:hint="eastAsia"/>
          <w:sz w:val="24"/>
        </w:rPr>
        <w:t>等</w:t>
      </w:r>
      <w:r>
        <w:rPr>
          <w:rFonts w:ascii="新宋体" w:eastAsia="新宋体" w:hAnsi="新宋体" w:cs="新宋体" w:hint="eastAsia"/>
          <w:sz w:val="24"/>
          <w:vertAlign w:val="superscript"/>
        </w:rPr>
        <w:t>[</w:t>
      </w:r>
      <w:r>
        <w:rPr>
          <w:rFonts w:ascii="宋体" w:eastAsia="宋体" w:hAnsi="宋体" w:cs="宋体" w:hint="eastAsia"/>
          <w:sz w:val="24"/>
          <w:vertAlign w:val="superscript"/>
        </w:rPr>
        <w:t>6</w:t>
      </w:r>
      <w:r>
        <w:rPr>
          <w:rFonts w:ascii="新宋体" w:eastAsia="新宋体" w:hAnsi="新宋体" w:cs="新宋体" w:hint="eastAsia"/>
          <w:sz w:val="24"/>
          <w:vertAlign w:val="superscript"/>
        </w:rPr>
        <w:t>]</w:t>
      </w:r>
      <w:r>
        <w:rPr>
          <w:rFonts w:ascii="宋体" w:eastAsia="宋体" w:hAnsi="宋体" w:cs="宋体" w:hint="eastAsia"/>
          <w:sz w:val="24"/>
        </w:rPr>
        <w:t>首次报道了</w:t>
      </w:r>
      <w:r>
        <w:rPr>
          <w:rFonts w:ascii="宋体" w:eastAsia="宋体" w:hAnsi="宋体" w:cs="宋体" w:hint="eastAsia"/>
          <w:sz w:val="24"/>
        </w:rPr>
        <w:t>RDW</w:t>
      </w:r>
      <w:r>
        <w:rPr>
          <w:rFonts w:ascii="宋体" w:eastAsia="宋体" w:hAnsi="宋体" w:cs="宋体" w:hint="eastAsia"/>
          <w:sz w:val="24"/>
        </w:rPr>
        <w:t>水平与心力衰竭的预后相关，随后</w:t>
      </w:r>
      <w:r>
        <w:rPr>
          <w:rFonts w:ascii="宋体" w:eastAsia="宋体" w:hAnsi="宋体" w:cs="宋体" w:hint="eastAsia"/>
          <w:sz w:val="24"/>
        </w:rPr>
        <w:t>RDW</w:t>
      </w:r>
      <w:r>
        <w:rPr>
          <w:rFonts w:ascii="宋体" w:eastAsia="宋体" w:hAnsi="宋体" w:cs="宋体" w:hint="eastAsia"/>
          <w:sz w:val="24"/>
        </w:rPr>
        <w:t>在心血管疾病领域内的预测价值成为关注的热点，涵盖了心血管病的各个方面</w:t>
      </w:r>
      <w:r>
        <w:rPr>
          <w:rFonts w:ascii="新宋体" w:eastAsia="新宋体" w:hAnsi="新宋体" w:cs="新宋体" w:hint="eastAsia"/>
          <w:sz w:val="24"/>
          <w:vertAlign w:val="superscript"/>
        </w:rPr>
        <w:t>[</w:t>
      </w:r>
      <w:r>
        <w:rPr>
          <w:rFonts w:ascii="宋体" w:eastAsia="宋体" w:hAnsi="宋体" w:cs="宋体" w:hint="eastAsia"/>
          <w:sz w:val="24"/>
          <w:vertAlign w:val="superscript"/>
        </w:rPr>
        <w:t>7-10</w:t>
      </w:r>
      <w:r>
        <w:rPr>
          <w:rFonts w:ascii="新宋体" w:eastAsia="新宋体" w:hAnsi="新宋体" w:cs="新宋体" w:hint="eastAsia"/>
          <w:sz w:val="24"/>
          <w:vertAlign w:val="superscript"/>
        </w:rPr>
        <w:t>]</w:t>
      </w:r>
      <w:r>
        <w:rPr>
          <w:rFonts w:ascii="宋体" w:eastAsia="宋体" w:hAnsi="宋体" w:cs="宋体" w:hint="eastAsia"/>
          <w:sz w:val="24"/>
        </w:rPr>
        <w:t>。</w:t>
      </w:r>
      <w:r>
        <w:rPr>
          <w:rFonts w:ascii="宋体" w:eastAsia="宋体" w:hAnsi="宋体" w:cs="宋体" w:hint="eastAsia"/>
          <w:sz w:val="24"/>
        </w:rPr>
        <w:t>RDW</w:t>
      </w:r>
      <w:r>
        <w:rPr>
          <w:rFonts w:ascii="宋体" w:eastAsia="宋体" w:hAnsi="宋体" w:cs="宋体" w:hint="eastAsia"/>
          <w:sz w:val="24"/>
        </w:rPr>
        <w:t>与心血管事件存在相关性，但其潜在的机制尚不明确，可能的相关机制包括炎症和神经体液调节系统的激活。炎症反应可以通过抑制促红细胞生成素诱导红细胞成熟及铁代谢，导致</w:t>
      </w:r>
      <w:r>
        <w:rPr>
          <w:rFonts w:ascii="宋体" w:eastAsia="宋体" w:hAnsi="宋体" w:cs="宋体" w:hint="eastAsia"/>
          <w:sz w:val="24"/>
        </w:rPr>
        <w:t>RDW</w:t>
      </w:r>
      <w:r>
        <w:rPr>
          <w:rFonts w:ascii="宋体" w:eastAsia="宋体" w:hAnsi="宋体" w:cs="宋体" w:hint="eastAsia"/>
          <w:sz w:val="24"/>
        </w:rPr>
        <w:t>水平升高，因此其可作为炎症反应的一项指标，而炎症反应又是急性心肌梗死发生的相关病理生理机制之一</w:t>
      </w:r>
      <w:r>
        <w:rPr>
          <w:rFonts w:ascii="新宋体" w:eastAsia="新宋体" w:hAnsi="新宋体" w:cs="新宋体" w:hint="eastAsia"/>
          <w:sz w:val="24"/>
          <w:vertAlign w:val="superscript"/>
        </w:rPr>
        <w:t>[</w:t>
      </w:r>
      <w:r>
        <w:rPr>
          <w:rFonts w:ascii="宋体" w:eastAsia="宋体" w:hAnsi="宋体" w:cs="宋体" w:hint="eastAsia"/>
          <w:sz w:val="24"/>
          <w:vertAlign w:val="superscript"/>
        </w:rPr>
        <w:t>11</w:t>
      </w:r>
      <w:r>
        <w:rPr>
          <w:rFonts w:ascii="新宋体" w:eastAsia="新宋体" w:hAnsi="新宋体" w:cs="新宋体" w:hint="eastAsia"/>
          <w:sz w:val="24"/>
          <w:vertAlign w:val="superscript"/>
        </w:rPr>
        <w:t>]</w:t>
      </w:r>
      <w:r>
        <w:rPr>
          <w:rFonts w:ascii="宋体" w:eastAsia="宋体" w:hAnsi="宋体" w:cs="宋体" w:hint="eastAsia"/>
          <w:sz w:val="24"/>
        </w:rPr>
        <w:t>。</w:t>
      </w:r>
    </w:p>
    <w:p w14:paraId="1A35CC85" w14:textId="77777777" w:rsidR="00093709" w:rsidRDefault="00477558">
      <w:pPr>
        <w:spacing w:line="560" w:lineRule="exact"/>
        <w:ind w:firstLineChars="200" w:firstLine="480"/>
        <w:rPr>
          <w:rFonts w:ascii="宋体" w:eastAsia="宋体" w:hAnsi="宋体" w:cs="宋体"/>
          <w:sz w:val="24"/>
        </w:rPr>
      </w:pPr>
      <w:r>
        <w:rPr>
          <w:rFonts w:ascii="宋体" w:eastAsia="宋体" w:hAnsi="宋体" w:cs="宋体" w:hint="eastAsia"/>
          <w:sz w:val="24"/>
        </w:rPr>
        <w:t>本研究结果显示</w:t>
      </w:r>
      <w:r>
        <w:rPr>
          <w:rFonts w:ascii="宋体" w:eastAsia="宋体" w:hAnsi="宋体" w:cs="宋体" w:hint="eastAsia"/>
          <w:sz w:val="24"/>
        </w:rPr>
        <w:t>:AMI</w:t>
      </w:r>
      <w:r>
        <w:rPr>
          <w:rFonts w:ascii="宋体" w:eastAsia="宋体" w:hAnsi="宋体" w:cs="宋体" w:hint="eastAsia"/>
          <w:sz w:val="24"/>
        </w:rPr>
        <w:t>组</w:t>
      </w:r>
      <w:r>
        <w:rPr>
          <w:rFonts w:ascii="宋体" w:eastAsia="宋体" w:hAnsi="宋体" w:cs="宋体" w:hint="eastAsia"/>
          <w:sz w:val="24"/>
        </w:rPr>
        <w:t>RDW</w:t>
      </w:r>
      <w:r>
        <w:rPr>
          <w:rFonts w:ascii="宋体" w:eastAsia="宋体" w:hAnsi="宋体" w:cs="宋体" w:hint="eastAsia"/>
          <w:sz w:val="24"/>
        </w:rPr>
        <w:t>水平明显高于对照组，用</w:t>
      </w:r>
      <w:r>
        <w:rPr>
          <w:rFonts w:ascii="宋体" w:eastAsia="宋体" w:hAnsi="宋体" w:cs="宋体" w:hint="eastAsia"/>
          <w:sz w:val="24"/>
        </w:rPr>
        <w:t>RDW</w:t>
      </w:r>
      <w:r>
        <w:rPr>
          <w:rFonts w:ascii="宋体" w:eastAsia="宋体" w:hAnsi="宋体" w:cs="宋体" w:hint="eastAsia"/>
          <w:sz w:val="24"/>
        </w:rPr>
        <w:t>做</w:t>
      </w:r>
      <w:r>
        <w:rPr>
          <w:rFonts w:ascii="宋体" w:eastAsia="宋体" w:hAnsi="宋体" w:cs="宋体" w:hint="eastAsia"/>
          <w:sz w:val="24"/>
        </w:rPr>
        <w:t>ROC</w:t>
      </w:r>
      <w:r>
        <w:rPr>
          <w:rFonts w:ascii="宋体" w:eastAsia="宋体" w:hAnsi="宋体" w:cs="宋体" w:hint="eastAsia"/>
          <w:sz w:val="24"/>
        </w:rPr>
        <w:t>曲线发现，</w:t>
      </w:r>
      <w:r>
        <w:rPr>
          <w:rFonts w:ascii="宋体" w:eastAsia="宋体" w:hAnsi="宋体" w:cs="宋体" w:hint="eastAsia"/>
          <w:sz w:val="24"/>
        </w:rPr>
        <w:t>RDW</w:t>
      </w:r>
      <w:r>
        <w:rPr>
          <w:rFonts w:ascii="宋体" w:eastAsia="宋体" w:hAnsi="宋体" w:cs="宋体" w:hint="eastAsia"/>
          <w:sz w:val="24"/>
        </w:rPr>
        <w:t>对急性心肌梗死患者住院期间发生心脏事件的灵敏度和特异度较高。高</w:t>
      </w:r>
      <w:r>
        <w:rPr>
          <w:rFonts w:ascii="宋体" w:eastAsia="宋体" w:hAnsi="宋体" w:cs="宋体" w:hint="eastAsia"/>
          <w:sz w:val="24"/>
        </w:rPr>
        <w:t>RDW</w:t>
      </w:r>
      <w:r>
        <w:rPr>
          <w:rFonts w:ascii="宋体" w:eastAsia="宋体" w:hAnsi="宋体" w:cs="宋体" w:hint="eastAsia"/>
          <w:sz w:val="24"/>
        </w:rPr>
        <w:t>组急性心肌梗死患者住院期间发生各种心脏事件明显高于低</w:t>
      </w:r>
      <w:r>
        <w:rPr>
          <w:rFonts w:ascii="宋体" w:eastAsia="宋体" w:hAnsi="宋体" w:cs="宋体" w:hint="eastAsia"/>
          <w:sz w:val="24"/>
        </w:rPr>
        <w:t>RDW</w:t>
      </w:r>
      <w:r>
        <w:rPr>
          <w:rFonts w:ascii="宋体" w:eastAsia="宋体" w:hAnsi="宋体" w:cs="宋体" w:hint="eastAsia"/>
          <w:sz w:val="24"/>
        </w:rPr>
        <w:t>组，说明</w:t>
      </w:r>
      <w:r>
        <w:rPr>
          <w:rFonts w:ascii="宋体" w:eastAsia="宋体" w:hAnsi="宋体" w:cs="宋体" w:hint="eastAsia"/>
          <w:sz w:val="24"/>
        </w:rPr>
        <w:t>RDW</w:t>
      </w:r>
      <w:r>
        <w:rPr>
          <w:rFonts w:ascii="宋体" w:eastAsia="宋体" w:hAnsi="宋体" w:cs="宋体" w:hint="eastAsia"/>
          <w:sz w:val="24"/>
        </w:rPr>
        <w:t>与急性心肌梗</w:t>
      </w:r>
      <w:r>
        <w:rPr>
          <w:rFonts w:ascii="宋体" w:eastAsia="宋体" w:hAnsi="宋体" w:cs="宋体" w:hint="eastAsia"/>
          <w:sz w:val="24"/>
        </w:rPr>
        <w:t>死病情严重性可能有一定的关系，但其相互因果关系及其相关机制可能比较复杂。有学者认为：由于新生红细胞</w:t>
      </w:r>
      <w:r>
        <w:rPr>
          <w:rFonts w:ascii="宋体" w:eastAsia="宋体" w:hAnsi="宋体" w:cs="宋体" w:hint="eastAsia"/>
          <w:sz w:val="24"/>
        </w:rPr>
        <w:t>MCV</w:t>
      </w:r>
      <w:r>
        <w:rPr>
          <w:rFonts w:ascii="宋体" w:eastAsia="宋体" w:hAnsi="宋体" w:cs="宋体" w:hint="eastAsia"/>
          <w:sz w:val="24"/>
        </w:rPr>
        <w:t>、</w:t>
      </w:r>
      <w:r>
        <w:rPr>
          <w:rFonts w:ascii="宋体" w:eastAsia="宋体" w:hAnsi="宋体" w:cs="宋体" w:hint="eastAsia"/>
          <w:sz w:val="24"/>
        </w:rPr>
        <w:t>MCH</w:t>
      </w:r>
      <w:r>
        <w:rPr>
          <w:rFonts w:ascii="宋体" w:eastAsia="宋体" w:hAnsi="宋体" w:cs="宋体" w:hint="eastAsia"/>
          <w:sz w:val="24"/>
        </w:rPr>
        <w:t>增加，造成红细胞变形性下降、聚集性增高、血液黏度增大，加之心肌梗死时冠状动脉血管闭塞和血管</w:t>
      </w:r>
      <w:r>
        <w:rPr>
          <w:rFonts w:ascii="宋体" w:eastAsia="宋体" w:hAnsi="宋体" w:cs="宋体" w:hint="eastAsia"/>
          <w:sz w:val="24"/>
        </w:rPr>
        <w:lastRenderedPageBreak/>
        <w:t>舒缩功能失调，两者共同作用致心肌缺血加重。严重缺血缺氧使心肌收缩力下降、心肌</w:t>
      </w:r>
      <w:proofErr w:type="gramStart"/>
      <w:r>
        <w:rPr>
          <w:rFonts w:ascii="宋体" w:eastAsia="宋体" w:hAnsi="宋体" w:cs="宋体" w:hint="eastAsia"/>
          <w:sz w:val="24"/>
        </w:rPr>
        <w:t>局部电</w:t>
      </w:r>
      <w:proofErr w:type="gramEnd"/>
      <w:r>
        <w:rPr>
          <w:rFonts w:ascii="宋体" w:eastAsia="宋体" w:hAnsi="宋体" w:cs="宋体" w:hint="eastAsia"/>
          <w:sz w:val="24"/>
        </w:rPr>
        <w:t>活动不稳定，从而更多地导致心肌梗死后心绞痛、心力衰竭、休克、心律失常</w:t>
      </w:r>
      <w:r>
        <w:rPr>
          <w:rFonts w:ascii="新宋体" w:eastAsia="新宋体" w:hAnsi="新宋体" w:cs="新宋体" w:hint="eastAsia"/>
          <w:sz w:val="24"/>
          <w:vertAlign w:val="superscript"/>
        </w:rPr>
        <w:t>[</w:t>
      </w:r>
      <w:r>
        <w:rPr>
          <w:rFonts w:ascii="宋体" w:eastAsia="宋体" w:hAnsi="宋体" w:cs="宋体" w:hint="eastAsia"/>
          <w:sz w:val="24"/>
          <w:vertAlign w:val="superscript"/>
        </w:rPr>
        <w:t>12</w:t>
      </w:r>
      <w:r>
        <w:rPr>
          <w:rFonts w:ascii="新宋体" w:eastAsia="新宋体" w:hAnsi="新宋体" w:cs="新宋体" w:hint="eastAsia"/>
          <w:sz w:val="24"/>
          <w:vertAlign w:val="superscript"/>
        </w:rPr>
        <w:t>]</w:t>
      </w:r>
      <w:r>
        <w:rPr>
          <w:rFonts w:ascii="宋体" w:eastAsia="宋体" w:hAnsi="宋体" w:cs="宋体" w:hint="eastAsia"/>
          <w:sz w:val="24"/>
        </w:rPr>
        <w:t>。</w:t>
      </w:r>
    </w:p>
    <w:p w14:paraId="1CF3BB66" w14:textId="77777777" w:rsidR="00093709" w:rsidRDefault="00477558">
      <w:pPr>
        <w:spacing w:line="560" w:lineRule="exact"/>
        <w:ind w:firstLineChars="200" w:firstLine="480"/>
        <w:rPr>
          <w:rFonts w:ascii="宋体" w:eastAsia="宋体" w:hAnsi="宋体" w:cs="宋体"/>
          <w:sz w:val="24"/>
        </w:rPr>
      </w:pPr>
      <w:r>
        <w:rPr>
          <w:rFonts w:ascii="宋体" w:eastAsia="宋体" w:hAnsi="宋体" w:cs="宋体" w:hint="eastAsia"/>
          <w:sz w:val="24"/>
        </w:rPr>
        <w:t>通过本研究并结合国内外研究结果，作者认为，</w:t>
      </w:r>
      <w:r>
        <w:rPr>
          <w:rFonts w:ascii="宋体" w:eastAsia="宋体" w:hAnsi="宋体" w:cs="宋体" w:hint="eastAsia"/>
          <w:sz w:val="24"/>
        </w:rPr>
        <w:t>RDW</w:t>
      </w:r>
      <w:r>
        <w:rPr>
          <w:rFonts w:ascii="宋体" w:eastAsia="宋体" w:hAnsi="宋体" w:cs="宋体" w:hint="eastAsia"/>
          <w:sz w:val="24"/>
        </w:rPr>
        <w:t>值有望成为急性心肌梗死患者发生心脏事件的预测指标之一。目前临床常用的心血管风险标记物</w:t>
      </w:r>
      <w:r>
        <w:rPr>
          <w:rFonts w:ascii="宋体" w:eastAsia="宋体" w:hAnsi="宋体" w:cs="宋体" w:hint="eastAsia"/>
          <w:sz w:val="24"/>
        </w:rPr>
        <w:t>B</w:t>
      </w:r>
      <w:r>
        <w:rPr>
          <w:rFonts w:ascii="宋体" w:eastAsia="宋体" w:hAnsi="宋体" w:cs="宋体" w:hint="eastAsia"/>
          <w:sz w:val="24"/>
        </w:rPr>
        <w:t>型钠</w:t>
      </w:r>
      <w:proofErr w:type="gramStart"/>
      <w:r>
        <w:rPr>
          <w:rFonts w:ascii="宋体" w:eastAsia="宋体" w:hAnsi="宋体" w:cs="宋体" w:hint="eastAsia"/>
          <w:sz w:val="24"/>
        </w:rPr>
        <w:t>脲</w:t>
      </w:r>
      <w:proofErr w:type="gramEnd"/>
      <w:r>
        <w:rPr>
          <w:rFonts w:ascii="宋体" w:eastAsia="宋体" w:hAnsi="宋体" w:cs="宋体" w:hint="eastAsia"/>
          <w:sz w:val="24"/>
        </w:rPr>
        <w:t>肽（</w:t>
      </w:r>
      <w:r>
        <w:rPr>
          <w:rFonts w:ascii="宋体" w:eastAsia="宋体" w:hAnsi="宋体" w:cs="宋体" w:hint="eastAsia"/>
          <w:sz w:val="24"/>
        </w:rPr>
        <w:t>BN</w:t>
      </w:r>
      <w:r>
        <w:rPr>
          <w:rFonts w:ascii="宋体" w:eastAsia="宋体" w:hAnsi="宋体" w:cs="宋体" w:hint="eastAsia"/>
          <w:sz w:val="24"/>
        </w:rPr>
        <w:t>P</w:t>
      </w:r>
      <w:r>
        <w:rPr>
          <w:rFonts w:ascii="宋体" w:eastAsia="宋体" w:hAnsi="宋体" w:cs="宋体" w:hint="eastAsia"/>
          <w:sz w:val="24"/>
        </w:rPr>
        <w:t>）、超敏</w:t>
      </w:r>
      <w:r>
        <w:rPr>
          <w:rFonts w:ascii="宋体" w:eastAsia="宋体" w:hAnsi="宋体" w:cs="宋体" w:hint="eastAsia"/>
          <w:sz w:val="24"/>
        </w:rPr>
        <w:t>C</w:t>
      </w:r>
      <w:r>
        <w:rPr>
          <w:rFonts w:ascii="宋体" w:eastAsia="宋体" w:hAnsi="宋体" w:cs="宋体" w:hint="eastAsia"/>
          <w:sz w:val="24"/>
        </w:rPr>
        <w:t>反应蛋白（</w:t>
      </w:r>
      <w:proofErr w:type="spellStart"/>
      <w:r>
        <w:rPr>
          <w:rFonts w:ascii="宋体" w:eastAsia="宋体" w:hAnsi="宋体" w:cs="宋体" w:hint="eastAsia"/>
          <w:sz w:val="24"/>
        </w:rPr>
        <w:t>hs</w:t>
      </w:r>
      <w:proofErr w:type="spellEnd"/>
      <w:r>
        <w:rPr>
          <w:rFonts w:ascii="宋体" w:eastAsia="宋体" w:hAnsi="宋体" w:cs="宋体" w:hint="eastAsia"/>
          <w:sz w:val="24"/>
        </w:rPr>
        <w:t>-CRP</w:t>
      </w:r>
      <w:r>
        <w:rPr>
          <w:rFonts w:ascii="宋体" w:eastAsia="宋体" w:hAnsi="宋体" w:cs="宋体" w:hint="eastAsia"/>
          <w:sz w:val="24"/>
        </w:rPr>
        <w:t>）、肌红蛋白（</w:t>
      </w:r>
      <w:r>
        <w:rPr>
          <w:rFonts w:ascii="宋体" w:eastAsia="宋体" w:hAnsi="宋体" w:cs="宋体" w:hint="eastAsia"/>
          <w:sz w:val="24"/>
        </w:rPr>
        <w:t>Mb</w:t>
      </w:r>
      <w:r>
        <w:rPr>
          <w:rFonts w:ascii="宋体" w:eastAsia="宋体" w:hAnsi="宋体" w:cs="宋体" w:hint="eastAsia"/>
          <w:sz w:val="24"/>
        </w:rPr>
        <w:t>）、肌钙蛋白（</w:t>
      </w:r>
      <w:proofErr w:type="spellStart"/>
      <w:r>
        <w:rPr>
          <w:rFonts w:ascii="宋体" w:eastAsia="宋体" w:hAnsi="宋体" w:cs="宋体" w:hint="eastAsia"/>
          <w:sz w:val="24"/>
        </w:rPr>
        <w:t>cTn</w:t>
      </w:r>
      <w:proofErr w:type="spellEnd"/>
      <w:r>
        <w:rPr>
          <w:rFonts w:ascii="宋体" w:eastAsia="宋体" w:hAnsi="宋体" w:cs="宋体" w:hint="eastAsia"/>
          <w:sz w:val="24"/>
        </w:rPr>
        <w:t>）和肌酸激酶同工酶（</w:t>
      </w:r>
      <w:r>
        <w:rPr>
          <w:rFonts w:ascii="宋体" w:eastAsia="宋体" w:hAnsi="宋体" w:cs="宋体" w:hint="eastAsia"/>
          <w:sz w:val="24"/>
        </w:rPr>
        <w:t>CK-MB</w:t>
      </w:r>
      <w:r>
        <w:rPr>
          <w:rFonts w:ascii="宋体" w:eastAsia="宋体" w:hAnsi="宋体" w:cs="宋体" w:hint="eastAsia"/>
          <w:sz w:val="24"/>
        </w:rPr>
        <w:t>）等虽然对急性心肌梗死的预后和评估有重要价值，但有一定的时效性及检查费用高等弊端，而</w:t>
      </w:r>
      <w:r>
        <w:rPr>
          <w:rFonts w:ascii="宋体" w:eastAsia="宋体" w:hAnsi="宋体" w:cs="宋体" w:hint="eastAsia"/>
          <w:sz w:val="24"/>
        </w:rPr>
        <w:t>RDW</w:t>
      </w:r>
      <w:r>
        <w:rPr>
          <w:rFonts w:ascii="宋体" w:eastAsia="宋体" w:hAnsi="宋体" w:cs="宋体" w:hint="eastAsia"/>
          <w:sz w:val="24"/>
        </w:rPr>
        <w:t>作为全血细胞计数自动检测的一部分，容易获得、可重复性强、简便、价廉、及时、客观，应该有良好的应用前景。</w:t>
      </w:r>
      <w:r>
        <w:rPr>
          <w:rFonts w:ascii="宋体" w:eastAsia="宋体" w:hAnsi="宋体" w:cs="宋体" w:hint="eastAsia"/>
          <w:sz w:val="24"/>
        </w:rPr>
        <w:t>RDW</w:t>
      </w:r>
      <w:r>
        <w:rPr>
          <w:rFonts w:ascii="宋体" w:eastAsia="宋体" w:hAnsi="宋体" w:cs="宋体" w:hint="eastAsia"/>
          <w:sz w:val="24"/>
        </w:rPr>
        <w:t>可为临床医师判断患者病情及预后提供一项有用的工具，值得重视及推广。</w:t>
      </w:r>
    </w:p>
    <w:p w14:paraId="4D68F8EC" w14:textId="77777777" w:rsidR="00093709" w:rsidRDefault="00093709">
      <w:pPr>
        <w:ind w:firstLineChars="200" w:firstLine="480"/>
        <w:rPr>
          <w:rFonts w:ascii="宋体" w:eastAsia="宋体" w:hAnsi="宋体" w:cs="宋体"/>
          <w:sz w:val="24"/>
        </w:rPr>
      </w:pPr>
    </w:p>
    <w:p w14:paraId="4F2262FB" w14:textId="77777777" w:rsidR="00093709" w:rsidRDefault="00477558">
      <w:pPr>
        <w:rPr>
          <w:rFonts w:ascii="宋体" w:eastAsia="宋体" w:hAnsi="宋体" w:cs="宋体"/>
          <w:sz w:val="24"/>
        </w:rPr>
      </w:pPr>
      <w:r>
        <w:rPr>
          <w:rFonts w:ascii="宋体" w:eastAsia="宋体" w:hAnsi="宋体" w:cs="宋体" w:hint="eastAsia"/>
          <w:sz w:val="24"/>
        </w:rPr>
        <w:t>参考文献</w:t>
      </w:r>
    </w:p>
    <w:p w14:paraId="753C0A93" w14:textId="77777777" w:rsidR="00093709" w:rsidRDefault="00477558">
      <w:pPr>
        <w:numPr>
          <w:ilvl w:val="0"/>
          <w:numId w:val="1"/>
        </w:numPr>
        <w:ind w:left="480" w:hangingChars="200" w:hanging="480"/>
        <w:rPr>
          <w:rFonts w:ascii="宋体" w:eastAsia="宋体" w:hAnsi="宋体" w:cs="宋体"/>
          <w:sz w:val="24"/>
        </w:rPr>
      </w:pPr>
      <w:r>
        <w:rPr>
          <w:rFonts w:ascii="宋体" w:eastAsia="宋体" w:hAnsi="宋体" w:cs="宋体" w:hint="eastAsia"/>
          <w:sz w:val="24"/>
        </w:rPr>
        <w:t>陈卫平</w:t>
      </w:r>
      <w:r>
        <w:rPr>
          <w:rFonts w:ascii="宋体" w:eastAsia="宋体" w:hAnsi="宋体" w:cs="宋体" w:hint="eastAsia"/>
          <w:sz w:val="24"/>
        </w:rPr>
        <w:t>,</w:t>
      </w:r>
      <w:r>
        <w:rPr>
          <w:rFonts w:ascii="宋体" w:eastAsia="宋体" w:hAnsi="宋体" w:cs="宋体" w:hint="eastAsia"/>
          <w:sz w:val="24"/>
        </w:rPr>
        <w:t>唐娟</w:t>
      </w:r>
      <w:r>
        <w:rPr>
          <w:rFonts w:ascii="宋体" w:eastAsia="宋体" w:hAnsi="宋体" w:cs="宋体" w:hint="eastAsia"/>
          <w:sz w:val="24"/>
        </w:rPr>
        <w:t>,</w:t>
      </w:r>
      <w:r>
        <w:rPr>
          <w:rFonts w:ascii="宋体" w:eastAsia="宋体" w:hAnsi="宋体" w:cs="宋体" w:hint="eastAsia"/>
          <w:sz w:val="24"/>
        </w:rPr>
        <w:t>陈熹</w:t>
      </w:r>
      <w:r>
        <w:rPr>
          <w:rFonts w:ascii="宋体" w:eastAsia="宋体" w:hAnsi="宋体" w:cs="宋体" w:hint="eastAsia"/>
          <w:sz w:val="24"/>
        </w:rPr>
        <w:t>.</w:t>
      </w:r>
      <w:r>
        <w:rPr>
          <w:rFonts w:ascii="宋体" w:eastAsia="宋体" w:hAnsi="宋体" w:cs="宋体" w:hint="eastAsia"/>
          <w:sz w:val="24"/>
        </w:rPr>
        <w:t>红细胞体积分布宽度的临床应用研究</w:t>
      </w:r>
      <w:r>
        <w:rPr>
          <w:rFonts w:ascii="新宋体" w:eastAsia="新宋体" w:hAnsi="新宋体" w:cs="新宋体" w:hint="eastAsia"/>
          <w:sz w:val="24"/>
        </w:rPr>
        <w:t>[</w:t>
      </w:r>
      <w:r>
        <w:rPr>
          <w:rFonts w:ascii="宋体" w:eastAsia="宋体" w:hAnsi="宋体" w:cs="宋体" w:hint="eastAsia"/>
          <w:sz w:val="24"/>
        </w:rPr>
        <w:t>J</w:t>
      </w:r>
      <w:r>
        <w:rPr>
          <w:rFonts w:ascii="新宋体" w:eastAsia="新宋体" w:hAnsi="新宋体" w:cs="新宋体" w:hint="eastAsia"/>
          <w:sz w:val="24"/>
        </w:rPr>
        <w:t>]</w:t>
      </w:r>
      <w:r>
        <w:rPr>
          <w:rFonts w:ascii="宋体" w:eastAsia="宋体" w:hAnsi="宋体" w:cs="宋体" w:hint="eastAsia"/>
          <w:sz w:val="24"/>
        </w:rPr>
        <w:t>.</w:t>
      </w:r>
      <w:r>
        <w:rPr>
          <w:rFonts w:ascii="宋体" w:eastAsia="宋体" w:hAnsi="宋体" w:cs="宋体" w:hint="eastAsia"/>
          <w:sz w:val="24"/>
        </w:rPr>
        <w:t>临床医学</w:t>
      </w:r>
      <w:r>
        <w:rPr>
          <w:rFonts w:ascii="宋体" w:eastAsia="宋体" w:hAnsi="宋体" w:cs="宋体" w:hint="eastAsia"/>
          <w:sz w:val="24"/>
        </w:rPr>
        <w:t>,2015,28(7):344-345.</w:t>
      </w:r>
    </w:p>
    <w:p w14:paraId="1B6EAFFA" w14:textId="77777777" w:rsidR="00093709" w:rsidRDefault="00477558">
      <w:pPr>
        <w:widowControl/>
        <w:numPr>
          <w:ilvl w:val="0"/>
          <w:numId w:val="1"/>
        </w:numPr>
        <w:ind w:left="480" w:hangingChars="200" w:hanging="480"/>
        <w:jc w:val="left"/>
        <w:rPr>
          <w:rFonts w:ascii="宋体" w:eastAsia="宋体" w:hAnsi="宋体" w:cs="宋体"/>
          <w:color w:val="231F20"/>
          <w:kern w:val="0"/>
          <w:sz w:val="24"/>
          <w:lang w:bidi="ar"/>
        </w:rPr>
      </w:pPr>
      <w:proofErr w:type="spellStart"/>
      <w:r>
        <w:rPr>
          <w:rFonts w:ascii="宋体" w:eastAsia="宋体" w:hAnsi="宋体" w:cs="宋体" w:hint="eastAsia"/>
          <w:color w:val="231F20"/>
          <w:kern w:val="0"/>
          <w:sz w:val="24"/>
          <w:lang w:bidi="ar"/>
        </w:rPr>
        <w:t>Vaya</w:t>
      </w:r>
      <w:proofErr w:type="spellEnd"/>
      <w:r>
        <w:rPr>
          <w:rFonts w:ascii="宋体" w:eastAsia="宋体" w:hAnsi="宋体" w:cs="宋体" w:hint="eastAsia"/>
          <w:color w:val="231F20"/>
          <w:kern w:val="0"/>
          <w:sz w:val="24"/>
          <w:lang w:bidi="ar"/>
        </w:rPr>
        <w:t xml:space="preserve"> A, Hern</w:t>
      </w:r>
      <w:r>
        <w:rPr>
          <w:rFonts w:ascii="宋体" w:eastAsia="宋体" w:hAnsi="宋体" w:cs="宋体" w:hint="eastAsia"/>
          <w:color w:val="231F20"/>
          <w:kern w:val="0"/>
          <w:sz w:val="24"/>
          <w:lang w:bidi="ar"/>
        </w:rPr>
        <w:t>á</w:t>
      </w:r>
      <w:proofErr w:type="spellStart"/>
      <w:r>
        <w:rPr>
          <w:rFonts w:ascii="宋体" w:eastAsia="宋体" w:hAnsi="宋体" w:cs="宋体" w:hint="eastAsia"/>
          <w:color w:val="231F20"/>
          <w:kern w:val="0"/>
          <w:sz w:val="24"/>
          <w:lang w:bidi="ar"/>
        </w:rPr>
        <w:t>ndez</w:t>
      </w:r>
      <w:proofErr w:type="spellEnd"/>
      <w:r>
        <w:rPr>
          <w:rFonts w:ascii="宋体" w:eastAsia="宋体" w:hAnsi="宋体" w:cs="宋体" w:hint="eastAsia"/>
          <w:color w:val="231F20"/>
          <w:kern w:val="0"/>
          <w:sz w:val="24"/>
          <w:lang w:bidi="ar"/>
        </w:rPr>
        <w:t xml:space="preserve"> JL, </w:t>
      </w:r>
      <w:proofErr w:type="spellStart"/>
      <w:r>
        <w:rPr>
          <w:rFonts w:ascii="宋体" w:eastAsia="宋体" w:hAnsi="宋体" w:cs="宋体" w:hint="eastAsia"/>
          <w:color w:val="231F20"/>
          <w:kern w:val="0"/>
          <w:sz w:val="24"/>
          <w:lang w:bidi="ar"/>
        </w:rPr>
        <w:t>Zorio</w:t>
      </w:r>
      <w:proofErr w:type="spellEnd"/>
      <w:r>
        <w:rPr>
          <w:rFonts w:ascii="宋体" w:eastAsia="宋体" w:hAnsi="宋体" w:cs="宋体" w:hint="eastAsia"/>
          <w:color w:val="231F20"/>
          <w:kern w:val="0"/>
          <w:sz w:val="24"/>
          <w:lang w:bidi="ar"/>
        </w:rPr>
        <w:t xml:space="preserve"> E, et al. Association between red blood cell distribution width and the risk of future cardiovascular events[J]. Clin </w:t>
      </w:r>
      <w:proofErr w:type="spellStart"/>
      <w:r>
        <w:rPr>
          <w:rFonts w:ascii="宋体" w:eastAsia="宋体" w:hAnsi="宋体" w:cs="宋体" w:hint="eastAsia"/>
          <w:color w:val="231F20"/>
          <w:kern w:val="0"/>
          <w:sz w:val="24"/>
          <w:lang w:bidi="ar"/>
        </w:rPr>
        <w:t>Hemorheol</w:t>
      </w:r>
      <w:proofErr w:type="spellEnd"/>
      <w:r>
        <w:rPr>
          <w:rFonts w:ascii="宋体" w:eastAsia="宋体" w:hAnsi="宋体" w:cs="宋体" w:hint="eastAsia"/>
          <w:color w:val="231F20"/>
          <w:kern w:val="0"/>
          <w:sz w:val="24"/>
          <w:lang w:bidi="ar"/>
        </w:rPr>
        <w:t xml:space="preserve"> </w:t>
      </w:r>
      <w:proofErr w:type="spellStart"/>
      <w:r>
        <w:rPr>
          <w:rFonts w:ascii="宋体" w:eastAsia="宋体" w:hAnsi="宋体" w:cs="宋体" w:hint="eastAsia"/>
          <w:color w:val="231F20"/>
          <w:kern w:val="0"/>
          <w:sz w:val="24"/>
          <w:lang w:bidi="ar"/>
        </w:rPr>
        <w:t>Microcirc</w:t>
      </w:r>
      <w:proofErr w:type="spellEnd"/>
      <w:r>
        <w:rPr>
          <w:rFonts w:ascii="宋体" w:eastAsia="宋体" w:hAnsi="宋体" w:cs="宋体" w:hint="eastAsia"/>
          <w:color w:val="231F20"/>
          <w:kern w:val="0"/>
          <w:sz w:val="24"/>
          <w:lang w:bidi="ar"/>
        </w:rPr>
        <w:t>, 2012, 50(3): 221</w:t>
      </w:r>
      <w:r>
        <w:rPr>
          <w:rFonts w:ascii="宋体" w:eastAsia="宋体" w:hAnsi="宋体" w:cs="宋体" w:hint="eastAsia"/>
          <w:color w:val="231F20"/>
          <w:kern w:val="0"/>
          <w:sz w:val="24"/>
          <w:lang w:bidi="ar"/>
        </w:rPr>
        <w:t>～</w:t>
      </w:r>
      <w:r>
        <w:rPr>
          <w:rFonts w:ascii="宋体" w:eastAsia="宋体" w:hAnsi="宋体" w:cs="宋体" w:hint="eastAsia"/>
          <w:color w:val="231F20"/>
          <w:kern w:val="0"/>
          <w:sz w:val="24"/>
          <w:lang w:bidi="ar"/>
        </w:rPr>
        <w:t xml:space="preserve">225. </w:t>
      </w:r>
    </w:p>
    <w:p w14:paraId="0061C5FE" w14:textId="77777777" w:rsidR="00093709" w:rsidRDefault="00477558">
      <w:pPr>
        <w:widowControl/>
        <w:ind w:left="480" w:hangingChars="200" w:hanging="480"/>
        <w:jc w:val="left"/>
        <w:rPr>
          <w:rFonts w:ascii="宋体" w:eastAsia="宋体" w:hAnsi="宋体" w:cs="宋体"/>
          <w:sz w:val="24"/>
        </w:rPr>
      </w:pPr>
      <w:r>
        <w:rPr>
          <w:rFonts w:ascii="新宋体" w:eastAsia="新宋体" w:hAnsi="新宋体" w:cs="新宋体" w:hint="eastAsia"/>
          <w:color w:val="231F20"/>
          <w:kern w:val="0"/>
          <w:sz w:val="24"/>
          <w:lang w:bidi="ar"/>
        </w:rPr>
        <w:t>[</w:t>
      </w:r>
      <w:r>
        <w:rPr>
          <w:rFonts w:ascii="宋体" w:eastAsia="宋体" w:hAnsi="宋体" w:cs="宋体" w:hint="eastAsia"/>
          <w:color w:val="231F20"/>
          <w:kern w:val="0"/>
          <w:sz w:val="24"/>
          <w:lang w:bidi="ar"/>
        </w:rPr>
        <w:t>3</w:t>
      </w:r>
      <w:r>
        <w:rPr>
          <w:rFonts w:ascii="新宋体" w:eastAsia="新宋体" w:hAnsi="新宋体" w:cs="新宋体" w:hint="eastAsia"/>
          <w:color w:val="231F20"/>
          <w:kern w:val="0"/>
          <w:sz w:val="24"/>
          <w:lang w:bidi="ar"/>
        </w:rPr>
        <w:t>]</w:t>
      </w:r>
      <w:r>
        <w:rPr>
          <w:rFonts w:ascii="宋体" w:eastAsia="宋体" w:hAnsi="宋体" w:cs="宋体" w:hint="eastAsia"/>
          <w:color w:val="231F20"/>
          <w:kern w:val="0"/>
          <w:sz w:val="24"/>
          <w:lang w:bidi="ar"/>
        </w:rPr>
        <w:t xml:space="preserve"> Writing Group Members, </w:t>
      </w:r>
      <w:proofErr w:type="spellStart"/>
      <w:r>
        <w:rPr>
          <w:rFonts w:ascii="宋体" w:eastAsia="宋体" w:hAnsi="宋体" w:cs="宋体" w:hint="eastAsia"/>
          <w:color w:val="231F20"/>
          <w:kern w:val="0"/>
          <w:sz w:val="24"/>
          <w:lang w:bidi="ar"/>
        </w:rPr>
        <w:t>Mozaffarian</w:t>
      </w:r>
      <w:proofErr w:type="spellEnd"/>
      <w:r>
        <w:rPr>
          <w:rFonts w:ascii="宋体" w:eastAsia="宋体" w:hAnsi="宋体" w:cs="宋体" w:hint="eastAsia"/>
          <w:color w:val="231F20"/>
          <w:kern w:val="0"/>
          <w:sz w:val="24"/>
          <w:lang w:bidi="ar"/>
        </w:rPr>
        <w:t xml:space="preserve"> D, Benjamin EJ, et al. Heart disease and stroke statistics- 2016 Update: A report from the </w:t>
      </w:r>
      <w:proofErr w:type="spellStart"/>
      <w:r>
        <w:rPr>
          <w:rFonts w:ascii="宋体" w:eastAsia="宋体" w:hAnsi="宋体" w:cs="宋体" w:hint="eastAsia"/>
          <w:color w:val="231F20"/>
          <w:kern w:val="0"/>
          <w:sz w:val="24"/>
          <w:lang w:bidi="ar"/>
        </w:rPr>
        <w:t>american</w:t>
      </w:r>
      <w:proofErr w:type="spellEnd"/>
      <w:r>
        <w:rPr>
          <w:rFonts w:ascii="宋体" w:eastAsia="宋体" w:hAnsi="宋体" w:cs="宋体" w:hint="eastAsia"/>
          <w:color w:val="231F20"/>
          <w:kern w:val="0"/>
          <w:sz w:val="24"/>
          <w:lang w:bidi="ar"/>
        </w:rPr>
        <w:t xml:space="preserve"> heart association</w:t>
      </w:r>
      <w:r>
        <w:rPr>
          <w:rFonts w:ascii="宋体" w:eastAsia="宋体" w:hAnsi="宋体" w:cs="宋体" w:hint="eastAsia"/>
          <w:color w:val="231F20"/>
          <w:kern w:val="0"/>
          <w:sz w:val="24"/>
          <w:lang w:bidi="ar"/>
        </w:rPr>
        <w:t>［</w:t>
      </w:r>
      <w:r>
        <w:rPr>
          <w:rFonts w:ascii="宋体" w:eastAsia="宋体" w:hAnsi="宋体" w:cs="宋体" w:hint="eastAsia"/>
          <w:color w:val="231F20"/>
          <w:kern w:val="0"/>
          <w:sz w:val="24"/>
          <w:lang w:bidi="ar"/>
        </w:rPr>
        <w:t>J</w:t>
      </w:r>
      <w:r>
        <w:rPr>
          <w:rFonts w:ascii="新宋体" w:eastAsia="新宋体" w:hAnsi="新宋体" w:cs="新宋体" w:hint="eastAsia"/>
          <w:color w:val="231F20"/>
          <w:kern w:val="0"/>
          <w:sz w:val="24"/>
          <w:lang w:bidi="ar"/>
        </w:rPr>
        <w:t>]</w:t>
      </w:r>
      <w:r>
        <w:rPr>
          <w:rFonts w:ascii="宋体" w:eastAsia="宋体" w:hAnsi="宋体" w:cs="宋体" w:hint="eastAsia"/>
          <w:color w:val="231F20"/>
          <w:kern w:val="0"/>
          <w:sz w:val="24"/>
          <w:lang w:bidi="ar"/>
        </w:rPr>
        <w:t xml:space="preserve">. Circulation, 2016,133: e38-60. </w:t>
      </w:r>
    </w:p>
    <w:p w14:paraId="41F54F48" w14:textId="77777777" w:rsidR="00093709" w:rsidRDefault="00477558">
      <w:pPr>
        <w:widowControl/>
        <w:ind w:left="480" w:hangingChars="200" w:hanging="480"/>
        <w:jc w:val="left"/>
        <w:rPr>
          <w:rFonts w:ascii="宋体" w:eastAsia="宋体" w:hAnsi="宋体" w:cs="宋体"/>
          <w:color w:val="231F20"/>
          <w:kern w:val="0"/>
          <w:sz w:val="24"/>
          <w:lang w:bidi="ar"/>
        </w:rPr>
      </w:pPr>
      <w:r>
        <w:rPr>
          <w:rFonts w:ascii="新宋体" w:eastAsia="新宋体" w:hAnsi="新宋体" w:cs="新宋体" w:hint="eastAsia"/>
          <w:sz w:val="24"/>
        </w:rPr>
        <w:t>[</w:t>
      </w:r>
      <w:r>
        <w:rPr>
          <w:rFonts w:ascii="宋体" w:eastAsia="宋体" w:hAnsi="宋体" w:cs="宋体" w:hint="eastAsia"/>
          <w:sz w:val="24"/>
        </w:rPr>
        <w:t>4</w:t>
      </w:r>
      <w:r>
        <w:rPr>
          <w:rFonts w:ascii="宋体" w:eastAsia="宋体" w:hAnsi="宋体" w:cs="宋体" w:hint="eastAsia"/>
          <w:color w:val="231F20"/>
          <w:kern w:val="0"/>
          <w:sz w:val="24"/>
          <w:lang w:bidi="ar"/>
        </w:rPr>
        <w:t>］</w:t>
      </w:r>
      <w:r>
        <w:rPr>
          <w:rFonts w:ascii="宋体" w:eastAsia="宋体" w:hAnsi="宋体" w:cs="宋体" w:hint="eastAsia"/>
          <w:color w:val="231F20"/>
          <w:kern w:val="0"/>
          <w:sz w:val="24"/>
          <w:lang w:bidi="ar"/>
        </w:rPr>
        <w:t xml:space="preserve"> Hong YJ, </w:t>
      </w:r>
      <w:proofErr w:type="spellStart"/>
      <w:r>
        <w:rPr>
          <w:rFonts w:ascii="宋体" w:eastAsia="宋体" w:hAnsi="宋体" w:cs="宋体" w:hint="eastAsia"/>
          <w:color w:val="231F20"/>
          <w:kern w:val="0"/>
          <w:sz w:val="24"/>
          <w:lang w:bidi="ar"/>
        </w:rPr>
        <w:t>Jeong</w:t>
      </w:r>
      <w:proofErr w:type="spellEnd"/>
      <w:r>
        <w:rPr>
          <w:rFonts w:ascii="宋体" w:eastAsia="宋体" w:hAnsi="宋体" w:cs="宋体" w:hint="eastAsia"/>
          <w:color w:val="231F20"/>
          <w:kern w:val="0"/>
          <w:sz w:val="24"/>
          <w:lang w:bidi="ar"/>
        </w:rPr>
        <w:t xml:space="preserve"> MH, Choi YH, et al. Relation between </w:t>
      </w:r>
      <w:proofErr w:type="spellStart"/>
      <w:r>
        <w:rPr>
          <w:rFonts w:ascii="宋体" w:eastAsia="宋体" w:hAnsi="宋体" w:cs="宋体" w:hint="eastAsia"/>
          <w:color w:val="231F20"/>
          <w:kern w:val="0"/>
          <w:sz w:val="24"/>
          <w:lang w:bidi="ar"/>
        </w:rPr>
        <w:t>anaemia</w:t>
      </w:r>
      <w:proofErr w:type="spellEnd"/>
      <w:r>
        <w:rPr>
          <w:rFonts w:ascii="宋体" w:eastAsia="宋体" w:hAnsi="宋体" w:cs="宋体" w:hint="eastAsia"/>
          <w:color w:val="231F20"/>
          <w:kern w:val="0"/>
          <w:sz w:val="24"/>
          <w:lang w:bidi="ar"/>
        </w:rPr>
        <w:t xml:space="preserve"> an</w:t>
      </w:r>
      <w:r>
        <w:rPr>
          <w:rFonts w:ascii="宋体" w:eastAsia="宋体" w:hAnsi="宋体" w:cs="宋体" w:hint="eastAsia"/>
          <w:color w:val="231F20"/>
          <w:kern w:val="0"/>
          <w:sz w:val="24"/>
          <w:lang w:bidi="ar"/>
        </w:rPr>
        <w:t>d vulnerable coronary plaque components in patients with acute coronary syndrome: virtual histology intravascular ultrasound analysis</w:t>
      </w:r>
      <w:r>
        <w:rPr>
          <w:rFonts w:ascii="宋体" w:eastAsia="宋体" w:hAnsi="宋体" w:cs="宋体" w:hint="eastAsia"/>
          <w:color w:val="231F20"/>
          <w:kern w:val="0"/>
          <w:sz w:val="24"/>
          <w:lang w:bidi="ar"/>
        </w:rPr>
        <w:t>［</w:t>
      </w:r>
      <w:r>
        <w:rPr>
          <w:rFonts w:ascii="宋体" w:eastAsia="宋体" w:hAnsi="宋体" w:cs="宋体" w:hint="eastAsia"/>
          <w:color w:val="231F20"/>
          <w:kern w:val="0"/>
          <w:sz w:val="24"/>
          <w:lang w:bidi="ar"/>
        </w:rPr>
        <w:t>J</w:t>
      </w:r>
      <w:r>
        <w:rPr>
          <w:rFonts w:ascii="新宋体" w:eastAsia="新宋体" w:hAnsi="新宋体" w:cs="新宋体" w:hint="eastAsia"/>
          <w:color w:val="231F20"/>
          <w:kern w:val="0"/>
          <w:sz w:val="24"/>
          <w:lang w:bidi="ar"/>
        </w:rPr>
        <w:t>]</w:t>
      </w:r>
      <w:r>
        <w:rPr>
          <w:rFonts w:ascii="宋体" w:eastAsia="宋体" w:hAnsi="宋体" w:cs="宋体" w:hint="eastAsia"/>
          <w:color w:val="231F20"/>
          <w:kern w:val="0"/>
          <w:sz w:val="24"/>
          <w:lang w:bidi="ar"/>
        </w:rPr>
        <w:t xml:space="preserve">.J Korean Med Sci, 2012, 27(4): 370-76. </w:t>
      </w:r>
    </w:p>
    <w:p w14:paraId="7AEF44DC" w14:textId="77777777" w:rsidR="00093709" w:rsidRDefault="00477558">
      <w:pPr>
        <w:widowControl/>
        <w:ind w:left="480" w:hangingChars="200" w:hanging="480"/>
        <w:jc w:val="left"/>
        <w:rPr>
          <w:rFonts w:ascii="宋体" w:eastAsia="宋体" w:hAnsi="宋体" w:cs="宋体"/>
          <w:sz w:val="24"/>
        </w:rPr>
      </w:pPr>
      <w:r>
        <w:rPr>
          <w:rFonts w:ascii="新宋体" w:eastAsia="新宋体" w:hAnsi="新宋体" w:cs="新宋体" w:hint="eastAsia"/>
          <w:sz w:val="24"/>
        </w:rPr>
        <w:t>[</w:t>
      </w:r>
      <w:r>
        <w:rPr>
          <w:rFonts w:ascii="宋体" w:eastAsia="宋体" w:hAnsi="宋体" w:cs="宋体" w:hint="eastAsia"/>
          <w:sz w:val="24"/>
        </w:rPr>
        <w:t>5</w:t>
      </w:r>
      <w:r>
        <w:rPr>
          <w:rFonts w:ascii="宋体" w:eastAsia="宋体" w:hAnsi="宋体" w:cs="宋体" w:hint="eastAsia"/>
          <w:color w:val="231F20"/>
          <w:kern w:val="0"/>
          <w:sz w:val="24"/>
          <w:lang w:bidi="ar"/>
        </w:rPr>
        <w:t>］</w:t>
      </w:r>
      <w:proofErr w:type="spellStart"/>
      <w:r>
        <w:rPr>
          <w:rFonts w:ascii="宋体" w:eastAsia="宋体" w:hAnsi="宋体" w:cs="宋体" w:hint="eastAsia"/>
          <w:color w:val="231F20"/>
          <w:kern w:val="0"/>
          <w:sz w:val="24"/>
          <w:lang w:bidi="ar"/>
        </w:rPr>
        <w:t>Arbel</w:t>
      </w:r>
      <w:proofErr w:type="spellEnd"/>
      <w:r>
        <w:rPr>
          <w:rFonts w:ascii="宋体" w:eastAsia="宋体" w:hAnsi="宋体" w:cs="宋体" w:hint="eastAsia"/>
          <w:color w:val="231F20"/>
          <w:kern w:val="0"/>
          <w:sz w:val="24"/>
          <w:lang w:bidi="ar"/>
        </w:rPr>
        <w:t xml:space="preserve"> Y, Weitzman D, Raz R, et al. Red blood cell distribution width and the</w:t>
      </w:r>
      <w:r>
        <w:rPr>
          <w:rFonts w:ascii="宋体" w:eastAsia="宋体" w:hAnsi="宋体" w:cs="宋体" w:hint="eastAsia"/>
          <w:color w:val="231F20"/>
          <w:kern w:val="0"/>
          <w:sz w:val="24"/>
          <w:lang w:bidi="ar"/>
        </w:rPr>
        <w:t xml:space="preserve"> risk of cardiovascular morbidity and all- cause mortality. A population-based study</w:t>
      </w:r>
      <w:r>
        <w:rPr>
          <w:rFonts w:ascii="宋体" w:eastAsia="宋体" w:hAnsi="宋体" w:cs="宋体" w:hint="eastAsia"/>
          <w:color w:val="231F20"/>
          <w:kern w:val="0"/>
          <w:sz w:val="24"/>
          <w:lang w:bidi="ar"/>
        </w:rPr>
        <w:t>［</w:t>
      </w:r>
      <w:r>
        <w:rPr>
          <w:rFonts w:ascii="宋体" w:eastAsia="宋体" w:hAnsi="宋体" w:cs="宋体" w:hint="eastAsia"/>
          <w:color w:val="231F20"/>
          <w:kern w:val="0"/>
          <w:sz w:val="24"/>
          <w:lang w:bidi="ar"/>
        </w:rPr>
        <w:t>J</w:t>
      </w:r>
      <w:r>
        <w:rPr>
          <w:rFonts w:ascii="新宋体" w:eastAsia="新宋体" w:hAnsi="新宋体" w:cs="新宋体" w:hint="eastAsia"/>
          <w:color w:val="231F20"/>
          <w:kern w:val="0"/>
          <w:sz w:val="24"/>
          <w:lang w:bidi="ar"/>
        </w:rPr>
        <w:t>]</w:t>
      </w:r>
      <w:r>
        <w:rPr>
          <w:rFonts w:ascii="宋体" w:eastAsia="宋体" w:hAnsi="宋体" w:cs="宋体" w:hint="eastAsia"/>
          <w:color w:val="231F20"/>
          <w:kern w:val="0"/>
          <w:sz w:val="24"/>
          <w:lang w:bidi="ar"/>
        </w:rPr>
        <w:t>.</w:t>
      </w:r>
      <w:proofErr w:type="spellStart"/>
      <w:r>
        <w:rPr>
          <w:rFonts w:ascii="宋体" w:eastAsia="宋体" w:hAnsi="宋体" w:cs="宋体" w:hint="eastAsia"/>
          <w:color w:val="231F20"/>
          <w:kern w:val="0"/>
          <w:sz w:val="24"/>
          <w:lang w:bidi="ar"/>
        </w:rPr>
        <w:t>Thromb</w:t>
      </w:r>
      <w:proofErr w:type="spellEnd"/>
      <w:r>
        <w:rPr>
          <w:rFonts w:ascii="宋体" w:eastAsia="宋体" w:hAnsi="宋体" w:cs="宋体" w:hint="eastAsia"/>
          <w:color w:val="231F20"/>
          <w:kern w:val="0"/>
          <w:sz w:val="24"/>
          <w:lang w:bidi="ar"/>
        </w:rPr>
        <w:t xml:space="preserve"> </w:t>
      </w:r>
      <w:proofErr w:type="spellStart"/>
      <w:r>
        <w:rPr>
          <w:rFonts w:ascii="宋体" w:eastAsia="宋体" w:hAnsi="宋体" w:cs="宋体" w:hint="eastAsia"/>
          <w:color w:val="231F20"/>
          <w:kern w:val="0"/>
          <w:sz w:val="24"/>
          <w:lang w:bidi="ar"/>
        </w:rPr>
        <w:t>Haemost</w:t>
      </w:r>
      <w:proofErr w:type="spellEnd"/>
      <w:r>
        <w:rPr>
          <w:rFonts w:ascii="宋体" w:eastAsia="宋体" w:hAnsi="宋体" w:cs="宋体" w:hint="eastAsia"/>
          <w:color w:val="231F20"/>
          <w:kern w:val="0"/>
          <w:sz w:val="24"/>
          <w:lang w:bidi="ar"/>
        </w:rPr>
        <w:t xml:space="preserve">, 2014, 45 (111): 300-7. </w:t>
      </w:r>
    </w:p>
    <w:p w14:paraId="4831B3FE" w14:textId="77777777" w:rsidR="00093709" w:rsidRDefault="00477558">
      <w:pPr>
        <w:widowControl/>
        <w:ind w:left="480" w:hangingChars="200" w:hanging="480"/>
        <w:jc w:val="left"/>
        <w:rPr>
          <w:rFonts w:ascii="宋体" w:eastAsia="宋体" w:hAnsi="宋体" w:cs="宋体"/>
          <w:sz w:val="24"/>
        </w:rPr>
      </w:pPr>
      <w:r>
        <w:rPr>
          <w:rFonts w:ascii="新宋体" w:eastAsia="新宋体" w:hAnsi="新宋体" w:cs="新宋体" w:hint="eastAsia"/>
          <w:sz w:val="24"/>
        </w:rPr>
        <w:t>[</w:t>
      </w:r>
      <w:r>
        <w:rPr>
          <w:rFonts w:ascii="宋体" w:eastAsia="宋体" w:hAnsi="宋体" w:cs="宋体" w:hint="eastAsia"/>
          <w:sz w:val="24"/>
        </w:rPr>
        <w:t>6</w:t>
      </w:r>
      <w:r>
        <w:rPr>
          <w:rFonts w:ascii="新宋体" w:eastAsia="新宋体" w:hAnsi="新宋体" w:cs="新宋体" w:hint="eastAsia"/>
          <w:sz w:val="24"/>
        </w:rPr>
        <w:t>]</w:t>
      </w:r>
      <w:r>
        <w:rPr>
          <w:rFonts w:ascii="宋体" w:eastAsia="宋体" w:hAnsi="宋体" w:cs="宋体" w:hint="eastAsia"/>
          <w:sz w:val="24"/>
        </w:rPr>
        <w:t xml:space="preserve"> </w:t>
      </w:r>
      <w:r>
        <w:rPr>
          <w:rFonts w:ascii="宋体" w:eastAsia="宋体" w:hAnsi="宋体" w:cs="宋体" w:hint="eastAsia"/>
          <w:color w:val="000000"/>
          <w:kern w:val="0"/>
          <w:sz w:val="24"/>
          <w:lang w:bidi="ar"/>
        </w:rPr>
        <w:t xml:space="preserve">Felker GM, Allen LA, Pocock SJ, </w:t>
      </w:r>
      <w:r>
        <w:rPr>
          <w:rFonts w:ascii="宋体" w:eastAsia="宋体" w:hAnsi="宋体" w:cs="宋体" w:hint="eastAsia"/>
          <w:i/>
          <w:color w:val="000000"/>
          <w:kern w:val="0"/>
          <w:sz w:val="24"/>
          <w:lang w:bidi="ar"/>
        </w:rPr>
        <w:t>et al</w:t>
      </w:r>
      <w:r>
        <w:rPr>
          <w:rFonts w:ascii="宋体" w:eastAsia="宋体" w:hAnsi="宋体" w:cs="宋体" w:hint="eastAsia"/>
          <w:color w:val="000000"/>
          <w:kern w:val="0"/>
          <w:sz w:val="24"/>
          <w:lang w:bidi="ar"/>
        </w:rPr>
        <w:t xml:space="preserve">. Red cell distribution width as a novel prognostic marker in heart failure: data from </w:t>
      </w:r>
      <w:r>
        <w:rPr>
          <w:rFonts w:ascii="宋体" w:eastAsia="宋体" w:hAnsi="宋体" w:cs="宋体" w:hint="eastAsia"/>
          <w:color w:val="000000"/>
          <w:kern w:val="0"/>
          <w:sz w:val="24"/>
          <w:lang w:bidi="ar"/>
        </w:rPr>
        <w:t xml:space="preserve">the CHARM Program and the Duke Databank[J]. J Am Coll </w:t>
      </w:r>
      <w:proofErr w:type="spellStart"/>
      <w:r>
        <w:rPr>
          <w:rFonts w:ascii="宋体" w:eastAsia="宋体" w:hAnsi="宋体" w:cs="宋体" w:hint="eastAsia"/>
          <w:color w:val="000000"/>
          <w:kern w:val="0"/>
          <w:sz w:val="24"/>
          <w:lang w:bidi="ar"/>
        </w:rPr>
        <w:t>Cardiol</w:t>
      </w:r>
      <w:proofErr w:type="spellEnd"/>
      <w:r>
        <w:rPr>
          <w:rFonts w:ascii="宋体" w:eastAsia="宋体" w:hAnsi="宋体" w:cs="宋体" w:hint="eastAsia"/>
          <w:color w:val="000000"/>
          <w:kern w:val="0"/>
          <w:sz w:val="24"/>
          <w:lang w:bidi="ar"/>
        </w:rPr>
        <w:t>, 2007, 50(1): 40</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 xml:space="preserve">47. </w:t>
      </w:r>
    </w:p>
    <w:p w14:paraId="35D2EBB8" w14:textId="77777777" w:rsidR="00093709" w:rsidRDefault="00477558">
      <w:pPr>
        <w:widowControl/>
        <w:ind w:left="480" w:hangingChars="200" w:hanging="480"/>
        <w:jc w:val="left"/>
        <w:rPr>
          <w:rFonts w:ascii="宋体" w:eastAsia="宋体" w:hAnsi="宋体" w:cs="宋体"/>
          <w:sz w:val="24"/>
        </w:rPr>
      </w:pPr>
      <w:r>
        <w:rPr>
          <w:rFonts w:ascii="宋体" w:eastAsia="宋体" w:hAnsi="宋体" w:cs="宋体" w:hint="eastAsia"/>
          <w:color w:val="000000"/>
          <w:kern w:val="0"/>
          <w:sz w:val="24"/>
          <w:lang w:bidi="ar"/>
        </w:rPr>
        <w:lastRenderedPageBreak/>
        <w:t xml:space="preserve">[7] </w:t>
      </w:r>
      <w:proofErr w:type="spellStart"/>
      <w:r>
        <w:rPr>
          <w:rFonts w:ascii="宋体" w:eastAsia="宋体" w:hAnsi="宋体" w:cs="宋体" w:hint="eastAsia"/>
          <w:color w:val="000000"/>
          <w:kern w:val="0"/>
          <w:sz w:val="24"/>
          <w:lang w:bidi="ar"/>
        </w:rPr>
        <w:t>Zalawadiya</w:t>
      </w:r>
      <w:proofErr w:type="spellEnd"/>
      <w:r>
        <w:rPr>
          <w:rFonts w:ascii="宋体" w:eastAsia="宋体" w:hAnsi="宋体" w:cs="宋体" w:hint="eastAsia"/>
          <w:color w:val="000000"/>
          <w:kern w:val="0"/>
          <w:sz w:val="24"/>
          <w:lang w:bidi="ar"/>
        </w:rPr>
        <w:t xml:space="preserve"> SK, </w:t>
      </w:r>
      <w:proofErr w:type="spellStart"/>
      <w:r>
        <w:rPr>
          <w:rFonts w:ascii="宋体" w:eastAsia="宋体" w:hAnsi="宋体" w:cs="宋体" w:hint="eastAsia"/>
          <w:color w:val="000000"/>
          <w:kern w:val="0"/>
          <w:sz w:val="24"/>
          <w:lang w:bidi="ar"/>
        </w:rPr>
        <w:t>Veeranna</w:t>
      </w:r>
      <w:proofErr w:type="spellEnd"/>
      <w:r>
        <w:rPr>
          <w:rFonts w:ascii="宋体" w:eastAsia="宋体" w:hAnsi="宋体" w:cs="宋体" w:hint="eastAsia"/>
          <w:color w:val="000000"/>
          <w:kern w:val="0"/>
          <w:sz w:val="24"/>
          <w:lang w:bidi="ar"/>
        </w:rPr>
        <w:t xml:space="preserve"> V, Niraj A, </w:t>
      </w:r>
      <w:r>
        <w:rPr>
          <w:rFonts w:ascii="宋体" w:eastAsia="宋体" w:hAnsi="宋体" w:cs="宋体" w:hint="eastAsia"/>
          <w:i/>
          <w:color w:val="000000"/>
          <w:kern w:val="0"/>
          <w:sz w:val="24"/>
          <w:lang w:bidi="ar"/>
        </w:rPr>
        <w:t>et al</w:t>
      </w:r>
      <w:r>
        <w:rPr>
          <w:rFonts w:ascii="宋体" w:eastAsia="宋体" w:hAnsi="宋体" w:cs="宋体" w:hint="eastAsia"/>
          <w:color w:val="000000"/>
          <w:kern w:val="0"/>
          <w:sz w:val="24"/>
          <w:lang w:bidi="ar"/>
        </w:rPr>
        <w:t xml:space="preserve">. Red cell distribution width and risk of coronary heart disease events[J]. Am J </w:t>
      </w:r>
      <w:proofErr w:type="spellStart"/>
      <w:r>
        <w:rPr>
          <w:rFonts w:ascii="宋体" w:eastAsia="宋体" w:hAnsi="宋体" w:cs="宋体" w:hint="eastAsia"/>
          <w:color w:val="000000"/>
          <w:kern w:val="0"/>
          <w:sz w:val="24"/>
          <w:lang w:bidi="ar"/>
        </w:rPr>
        <w:t>Cardiol</w:t>
      </w:r>
      <w:proofErr w:type="spellEnd"/>
      <w:r>
        <w:rPr>
          <w:rFonts w:ascii="宋体" w:eastAsia="宋体" w:hAnsi="宋体" w:cs="宋体" w:hint="eastAsia"/>
          <w:color w:val="000000"/>
          <w:kern w:val="0"/>
          <w:sz w:val="24"/>
          <w:lang w:bidi="ar"/>
        </w:rPr>
        <w:t>, 2010, 106(7): 988</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 xml:space="preserve">993. </w:t>
      </w:r>
    </w:p>
    <w:p w14:paraId="77A9C084" w14:textId="77777777" w:rsidR="00093709" w:rsidRDefault="00477558">
      <w:pPr>
        <w:widowControl/>
        <w:ind w:left="480" w:hangingChars="200" w:hanging="480"/>
        <w:jc w:val="left"/>
        <w:rPr>
          <w:rFonts w:ascii="宋体" w:eastAsia="宋体" w:hAnsi="宋体" w:cs="宋体"/>
          <w:sz w:val="24"/>
        </w:rPr>
      </w:pPr>
      <w:r>
        <w:rPr>
          <w:rFonts w:ascii="宋体" w:eastAsia="宋体" w:hAnsi="宋体" w:cs="宋体" w:hint="eastAsia"/>
          <w:color w:val="000000"/>
          <w:kern w:val="0"/>
          <w:sz w:val="24"/>
          <w:lang w:bidi="ar"/>
        </w:rPr>
        <w:t xml:space="preserve">[8] Van </w:t>
      </w:r>
      <w:proofErr w:type="spellStart"/>
      <w:r>
        <w:rPr>
          <w:rFonts w:ascii="宋体" w:eastAsia="宋体" w:hAnsi="宋体" w:cs="宋体" w:hint="eastAsia"/>
          <w:color w:val="000000"/>
          <w:kern w:val="0"/>
          <w:sz w:val="24"/>
          <w:lang w:bidi="ar"/>
        </w:rPr>
        <w:t>Kimmenade</w:t>
      </w:r>
      <w:proofErr w:type="spellEnd"/>
      <w:r>
        <w:rPr>
          <w:rFonts w:ascii="宋体" w:eastAsia="宋体" w:hAnsi="宋体" w:cs="宋体" w:hint="eastAsia"/>
          <w:color w:val="000000"/>
          <w:kern w:val="0"/>
          <w:sz w:val="24"/>
          <w:lang w:bidi="ar"/>
        </w:rPr>
        <w:t xml:space="preserve"> RR, Mohammed AA, </w:t>
      </w:r>
      <w:proofErr w:type="spellStart"/>
      <w:r>
        <w:rPr>
          <w:rFonts w:ascii="宋体" w:eastAsia="宋体" w:hAnsi="宋体" w:cs="宋体" w:hint="eastAsia"/>
          <w:color w:val="000000"/>
          <w:kern w:val="0"/>
          <w:sz w:val="24"/>
          <w:lang w:bidi="ar"/>
        </w:rPr>
        <w:t>Uthamalingam</w:t>
      </w:r>
      <w:proofErr w:type="spellEnd"/>
      <w:r>
        <w:rPr>
          <w:rFonts w:ascii="宋体" w:eastAsia="宋体" w:hAnsi="宋体" w:cs="宋体" w:hint="eastAsia"/>
          <w:color w:val="000000"/>
          <w:kern w:val="0"/>
          <w:sz w:val="24"/>
          <w:lang w:bidi="ar"/>
        </w:rPr>
        <w:t xml:space="preserve"> S, </w:t>
      </w:r>
      <w:r>
        <w:rPr>
          <w:rFonts w:ascii="宋体" w:eastAsia="宋体" w:hAnsi="宋体" w:cs="宋体" w:hint="eastAsia"/>
          <w:i/>
          <w:color w:val="000000"/>
          <w:kern w:val="0"/>
          <w:sz w:val="24"/>
          <w:lang w:bidi="ar"/>
        </w:rPr>
        <w:t>et al</w:t>
      </w:r>
      <w:r>
        <w:rPr>
          <w:rFonts w:ascii="宋体" w:eastAsia="宋体" w:hAnsi="宋体" w:cs="宋体" w:hint="eastAsia"/>
          <w:color w:val="000000"/>
          <w:kern w:val="0"/>
          <w:sz w:val="24"/>
          <w:lang w:bidi="ar"/>
        </w:rPr>
        <w:t>. Red blood cell distribution width and 1-year mortality in acute heart failure[J]. Eu</w:t>
      </w:r>
      <w:r>
        <w:rPr>
          <w:rFonts w:ascii="宋体" w:eastAsia="宋体" w:hAnsi="宋体" w:cs="宋体" w:hint="eastAsia"/>
          <w:color w:val="000000"/>
          <w:kern w:val="0"/>
          <w:sz w:val="24"/>
          <w:lang w:bidi="ar"/>
        </w:rPr>
        <w:t>r J Heart Fail, 2010, 12(2): 129</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 xml:space="preserve">136. </w:t>
      </w:r>
    </w:p>
    <w:p w14:paraId="464B7D84" w14:textId="77777777" w:rsidR="00093709" w:rsidRDefault="00477558">
      <w:pPr>
        <w:widowControl/>
        <w:ind w:left="480" w:hangingChars="200" w:hanging="480"/>
        <w:jc w:val="left"/>
        <w:rPr>
          <w:rFonts w:ascii="宋体" w:eastAsia="宋体" w:hAnsi="宋体" w:cs="宋体"/>
          <w:sz w:val="24"/>
        </w:rPr>
      </w:pPr>
      <w:r>
        <w:rPr>
          <w:rFonts w:ascii="宋体" w:eastAsia="宋体" w:hAnsi="宋体" w:cs="宋体" w:hint="eastAsia"/>
          <w:color w:val="000000"/>
          <w:kern w:val="0"/>
          <w:sz w:val="24"/>
          <w:lang w:bidi="ar"/>
        </w:rPr>
        <w:t xml:space="preserve">[9] </w:t>
      </w:r>
      <w:proofErr w:type="spellStart"/>
      <w:r>
        <w:rPr>
          <w:rFonts w:ascii="宋体" w:eastAsia="宋体" w:hAnsi="宋体" w:cs="宋体" w:hint="eastAsia"/>
          <w:color w:val="000000"/>
          <w:kern w:val="0"/>
          <w:sz w:val="24"/>
          <w:lang w:bidi="ar"/>
        </w:rPr>
        <w:t>Vaya</w:t>
      </w:r>
      <w:proofErr w:type="spellEnd"/>
      <w:r>
        <w:rPr>
          <w:rFonts w:ascii="宋体" w:eastAsia="宋体" w:hAnsi="宋体" w:cs="宋体" w:hint="eastAsia"/>
          <w:color w:val="000000"/>
          <w:kern w:val="0"/>
          <w:sz w:val="24"/>
          <w:lang w:bidi="ar"/>
        </w:rPr>
        <w:t xml:space="preserve"> A, Hernandez JL, </w:t>
      </w:r>
      <w:proofErr w:type="spellStart"/>
      <w:r>
        <w:rPr>
          <w:rFonts w:ascii="宋体" w:eastAsia="宋体" w:hAnsi="宋体" w:cs="宋体" w:hint="eastAsia"/>
          <w:color w:val="000000"/>
          <w:kern w:val="0"/>
          <w:sz w:val="24"/>
          <w:lang w:bidi="ar"/>
        </w:rPr>
        <w:t>Zorio</w:t>
      </w:r>
      <w:proofErr w:type="spellEnd"/>
      <w:r>
        <w:rPr>
          <w:rFonts w:ascii="宋体" w:eastAsia="宋体" w:hAnsi="宋体" w:cs="宋体" w:hint="eastAsia"/>
          <w:color w:val="000000"/>
          <w:kern w:val="0"/>
          <w:sz w:val="24"/>
          <w:lang w:bidi="ar"/>
        </w:rPr>
        <w:t xml:space="preserve"> E, </w:t>
      </w:r>
      <w:r>
        <w:rPr>
          <w:rFonts w:ascii="宋体" w:eastAsia="宋体" w:hAnsi="宋体" w:cs="宋体" w:hint="eastAsia"/>
          <w:i/>
          <w:color w:val="000000"/>
          <w:kern w:val="0"/>
          <w:sz w:val="24"/>
          <w:lang w:bidi="ar"/>
        </w:rPr>
        <w:t>et al</w:t>
      </w:r>
      <w:r>
        <w:rPr>
          <w:rFonts w:ascii="宋体" w:eastAsia="宋体" w:hAnsi="宋体" w:cs="宋体" w:hint="eastAsia"/>
          <w:color w:val="000000"/>
          <w:kern w:val="0"/>
          <w:sz w:val="24"/>
          <w:lang w:bidi="ar"/>
        </w:rPr>
        <w:t xml:space="preserve">. Association between red blood cell distribution width and the risk of future cardiovascular events[J]. Clin </w:t>
      </w:r>
      <w:proofErr w:type="spellStart"/>
      <w:r>
        <w:rPr>
          <w:rFonts w:ascii="宋体" w:eastAsia="宋体" w:hAnsi="宋体" w:cs="宋体" w:hint="eastAsia"/>
          <w:color w:val="000000"/>
          <w:kern w:val="0"/>
          <w:sz w:val="24"/>
          <w:lang w:bidi="ar"/>
        </w:rPr>
        <w:t>Hemorheol</w:t>
      </w:r>
      <w:proofErr w:type="spellEnd"/>
      <w:r>
        <w:rPr>
          <w:rFonts w:ascii="宋体" w:eastAsia="宋体" w:hAnsi="宋体" w:cs="宋体" w:hint="eastAsia"/>
          <w:color w:val="000000"/>
          <w:kern w:val="0"/>
          <w:sz w:val="24"/>
          <w:lang w:bidi="ar"/>
        </w:rPr>
        <w:t xml:space="preserve"> </w:t>
      </w:r>
      <w:proofErr w:type="spellStart"/>
      <w:r>
        <w:rPr>
          <w:rFonts w:ascii="宋体" w:eastAsia="宋体" w:hAnsi="宋体" w:cs="宋体" w:hint="eastAsia"/>
          <w:color w:val="000000"/>
          <w:kern w:val="0"/>
          <w:sz w:val="24"/>
          <w:lang w:bidi="ar"/>
        </w:rPr>
        <w:t>Microcirc</w:t>
      </w:r>
      <w:proofErr w:type="spellEnd"/>
      <w:r>
        <w:rPr>
          <w:rFonts w:ascii="宋体" w:eastAsia="宋体" w:hAnsi="宋体" w:cs="宋体" w:hint="eastAsia"/>
          <w:color w:val="000000"/>
          <w:kern w:val="0"/>
          <w:sz w:val="24"/>
          <w:lang w:bidi="ar"/>
        </w:rPr>
        <w:t>, 2012, 50(3): 221</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 xml:space="preserve">225. </w:t>
      </w:r>
    </w:p>
    <w:p w14:paraId="591B0AA4" w14:textId="77777777" w:rsidR="00093709" w:rsidRDefault="00477558">
      <w:pPr>
        <w:widowControl/>
        <w:ind w:left="480" w:hangingChars="200" w:hanging="480"/>
        <w:jc w:val="left"/>
        <w:rPr>
          <w:rFonts w:ascii="宋体" w:eastAsia="宋体" w:hAnsi="宋体" w:cs="宋体"/>
          <w:sz w:val="24"/>
        </w:rPr>
      </w:pPr>
      <w:r>
        <w:rPr>
          <w:rFonts w:ascii="宋体" w:eastAsia="宋体" w:hAnsi="宋体" w:cs="宋体" w:hint="eastAsia"/>
          <w:color w:val="000000"/>
          <w:kern w:val="0"/>
          <w:sz w:val="24"/>
          <w:lang w:bidi="ar"/>
        </w:rPr>
        <w:t>[10] Oh J, Kang SM, Hon</w:t>
      </w:r>
      <w:r>
        <w:rPr>
          <w:rFonts w:ascii="宋体" w:eastAsia="宋体" w:hAnsi="宋体" w:cs="宋体" w:hint="eastAsia"/>
          <w:color w:val="000000"/>
          <w:kern w:val="0"/>
          <w:sz w:val="24"/>
          <w:lang w:bidi="ar"/>
        </w:rPr>
        <w:t xml:space="preserve">g N, </w:t>
      </w:r>
      <w:r>
        <w:rPr>
          <w:rFonts w:ascii="宋体" w:eastAsia="宋体" w:hAnsi="宋体" w:cs="宋体" w:hint="eastAsia"/>
          <w:i/>
          <w:color w:val="000000"/>
          <w:kern w:val="0"/>
          <w:sz w:val="24"/>
          <w:lang w:bidi="ar"/>
        </w:rPr>
        <w:t>et al</w:t>
      </w:r>
      <w:r>
        <w:rPr>
          <w:rFonts w:ascii="宋体" w:eastAsia="宋体" w:hAnsi="宋体" w:cs="宋体" w:hint="eastAsia"/>
          <w:color w:val="000000"/>
          <w:kern w:val="0"/>
          <w:sz w:val="24"/>
          <w:lang w:bidi="ar"/>
        </w:rPr>
        <w:t>. Relation between red cell distribution width with echocardiographic parameters in patients with acute heart failure[J]. J Card Fail, 2009, 15(6): 517</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 xml:space="preserve">522. </w:t>
      </w:r>
    </w:p>
    <w:p w14:paraId="7D741FAC" w14:textId="77777777" w:rsidR="00093709" w:rsidRDefault="00477558">
      <w:pPr>
        <w:widowControl/>
        <w:ind w:left="480" w:hangingChars="200" w:hanging="48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 xml:space="preserve">[11] </w:t>
      </w:r>
      <w:r>
        <w:rPr>
          <w:rFonts w:ascii="宋体" w:eastAsia="宋体" w:hAnsi="宋体" w:cs="宋体" w:hint="eastAsia"/>
          <w:color w:val="000000"/>
          <w:kern w:val="0"/>
          <w:sz w:val="24"/>
          <w:lang w:bidi="ar"/>
        </w:rPr>
        <w:t>杨</w:t>
      </w:r>
      <w:proofErr w:type="gramStart"/>
      <w:r>
        <w:rPr>
          <w:rFonts w:ascii="宋体" w:eastAsia="宋体" w:hAnsi="宋体" w:cs="宋体" w:hint="eastAsia"/>
          <w:color w:val="000000"/>
          <w:kern w:val="0"/>
          <w:sz w:val="24"/>
          <w:lang w:bidi="ar"/>
        </w:rPr>
        <w:t>浩</w:t>
      </w:r>
      <w:proofErr w:type="gramEnd"/>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施颖超</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朱乾坤</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等</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红细胞分布宽度与急性心肌梗死的相关性研究</w:t>
      </w: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J</w:t>
      </w: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牡丹江医学院学报</w:t>
      </w:r>
      <w:r>
        <w:rPr>
          <w:rFonts w:ascii="宋体" w:eastAsia="宋体" w:hAnsi="宋体" w:cs="宋体" w:hint="eastAsia"/>
          <w:color w:val="000000"/>
          <w:kern w:val="0"/>
          <w:sz w:val="24"/>
          <w:lang w:bidi="ar"/>
        </w:rPr>
        <w:t>,2018,39(1):33-35.</w:t>
      </w:r>
    </w:p>
    <w:p w14:paraId="6AF0117A" w14:textId="77777777" w:rsidR="00093709" w:rsidRDefault="00477558">
      <w:pPr>
        <w:widowControl/>
        <w:ind w:left="480" w:hangingChars="200" w:hanging="480"/>
        <w:jc w:val="left"/>
        <w:rPr>
          <w:rFonts w:ascii="宋体" w:eastAsia="宋体" w:hAnsi="宋体" w:cs="宋体"/>
          <w:color w:val="000000"/>
          <w:kern w:val="0"/>
          <w:sz w:val="24"/>
          <w:lang w:bidi="ar"/>
        </w:rPr>
      </w:pP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12</w:t>
      </w: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 xml:space="preserve"> </w:t>
      </w:r>
      <w:r>
        <w:rPr>
          <w:rFonts w:ascii="宋体" w:eastAsia="宋体" w:hAnsi="宋体" w:cs="宋体" w:hint="eastAsia"/>
          <w:color w:val="000000"/>
          <w:kern w:val="0"/>
          <w:sz w:val="24"/>
          <w:lang w:bidi="ar"/>
        </w:rPr>
        <w:t>王潇</w:t>
      </w:r>
      <w:r>
        <w:rPr>
          <w:rFonts w:ascii="宋体" w:eastAsia="宋体" w:hAnsi="宋体" w:cs="宋体" w:hint="eastAsia"/>
          <w:color w:val="000000"/>
          <w:kern w:val="0"/>
          <w:sz w:val="24"/>
          <w:lang w:bidi="ar"/>
        </w:rPr>
        <w:t>,</w:t>
      </w:r>
      <w:proofErr w:type="gramStart"/>
      <w:r>
        <w:rPr>
          <w:rFonts w:ascii="宋体" w:eastAsia="宋体" w:hAnsi="宋体" w:cs="宋体" w:hint="eastAsia"/>
          <w:color w:val="000000"/>
          <w:kern w:val="0"/>
          <w:sz w:val="24"/>
          <w:lang w:bidi="ar"/>
        </w:rPr>
        <w:t>张赛丹</w:t>
      </w:r>
      <w:proofErr w:type="gramEnd"/>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急性心肌梗死</w:t>
      </w:r>
      <w:r>
        <w:rPr>
          <w:rFonts w:ascii="宋体" w:eastAsia="宋体" w:hAnsi="宋体" w:cs="宋体" w:hint="eastAsia"/>
          <w:color w:val="000000"/>
          <w:kern w:val="0"/>
          <w:sz w:val="24"/>
          <w:lang w:bidi="ar"/>
        </w:rPr>
        <w:t>R</w:t>
      </w:r>
      <w:r>
        <w:rPr>
          <w:rFonts w:ascii="宋体" w:eastAsia="宋体" w:hAnsi="宋体" w:cs="宋体" w:hint="eastAsia"/>
          <w:color w:val="000000"/>
          <w:kern w:val="0"/>
          <w:sz w:val="24"/>
          <w:lang w:bidi="ar"/>
        </w:rPr>
        <w:t>DW</w:t>
      </w:r>
      <w:r>
        <w:rPr>
          <w:rFonts w:ascii="宋体" w:eastAsia="宋体" w:hAnsi="宋体" w:cs="宋体" w:hint="eastAsia"/>
          <w:color w:val="000000"/>
          <w:kern w:val="0"/>
          <w:sz w:val="24"/>
          <w:lang w:bidi="ar"/>
        </w:rPr>
        <w:t>变化规律及对近期预后的评估</w:t>
      </w: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J</w:t>
      </w:r>
      <w:r>
        <w:rPr>
          <w:rFonts w:ascii="新宋体" w:eastAsia="新宋体" w:hAnsi="新宋体" w:cs="新宋体" w:hint="eastAsia"/>
          <w:color w:val="000000"/>
          <w:kern w:val="0"/>
          <w:sz w:val="24"/>
          <w:lang w:bidi="ar"/>
        </w:rPr>
        <w:t>]</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中国现代医学杂志</w:t>
      </w:r>
      <w:r>
        <w:rPr>
          <w:rFonts w:ascii="宋体" w:eastAsia="宋体" w:hAnsi="宋体" w:cs="宋体" w:hint="eastAsia"/>
          <w:color w:val="000000"/>
          <w:kern w:val="0"/>
          <w:sz w:val="24"/>
          <w:lang w:bidi="ar"/>
        </w:rPr>
        <w:t>,2013,23(5):93-96.</w:t>
      </w:r>
    </w:p>
    <w:p w14:paraId="16DB693D" w14:textId="77777777" w:rsidR="00093709" w:rsidRDefault="00093709">
      <w:pPr>
        <w:widowControl/>
        <w:ind w:left="480" w:hangingChars="200" w:hanging="480"/>
        <w:jc w:val="left"/>
        <w:rPr>
          <w:rFonts w:ascii="宋体" w:eastAsia="宋体" w:hAnsi="宋体" w:cs="宋体"/>
          <w:sz w:val="24"/>
        </w:rPr>
      </w:pPr>
    </w:p>
    <w:p w14:paraId="7A60FCA2" w14:textId="77777777" w:rsidR="00093709" w:rsidRDefault="00093709">
      <w:pPr>
        <w:ind w:left="480" w:hangingChars="200" w:hanging="480"/>
        <w:rPr>
          <w:rFonts w:ascii="宋体" w:eastAsia="宋体" w:hAnsi="宋体" w:cs="宋体"/>
          <w:sz w:val="24"/>
        </w:rPr>
      </w:pPr>
    </w:p>
    <w:sectPr w:rsidR="000937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A15F4A0"/>
    <w:multiLevelType w:val="singleLevel"/>
    <w:tmpl w:val="FA15F4A0"/>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709"/>
    <w:rsid w:val="00093709"/>
    <w:rsid w:val="00353006"/>
    <w:rsid w:val="00477558"/>
    <w:rsid w:val="007206D7"/>
    <w:rsid w:val="00A9077A"/>
    <w:rsid w:val="00B77098"/>
    <w:rsid w:val="00D416FC"/>
    <w:rsid w:val="01041758"/>
    <w:rsid w:val="0116014A"/>
    <w:rsid w:val="014B28E9"/>
    <w:rsid w:val="01595166"/>
    <w:rsid w:val="021A5D1B"/>
    <w:rsid w:val="03496D4B"/>
    <w:rsid w:val="03F60C08"/>
    <w:rsid w:val="061E3B67"/>
    <w:rsid w:val="06D872CA"/>
    <w:rsid w:val="071F57B2"/>
    <w:rsid w:val="085E6A50"/>
    <w:rsid w:val="0AAF727C"/>
    <w:rsid w:val="0CD01D72"/>
    <w:rsid w:val="0D3C6476"/>
    <w:rsid w:val="108936A1"/>
    <w:rsid w:val="12645827"/>
    <w:rsid w:val="129F3D73"/>
    <w:rsid w:val="12F23E35"/>
    <w:rsid w:val="14A40D1C"/>
    <w:rsid w:val="151D2D04"/>
    <w:rsid w:val="170A3914"/>
    <w:rsid w:val="17582143"/>
    <w:rsid w:val="18BA2C86"/>
    <w:rsid w:val="19412CEE"/>
    <w:rsid w:val="198E51BE"/>
    <w:rsid w:val="1B116E34"/>
    <w:rsid w:val="1BD411AA"/>
    <w:rsid w:val="1C3143D5"/>
    <w:rsid w:val="1ECD5044"/>
    <w:rsid w:val="21283160"/>
    <w:rsid w:val="21797814"/>
    <w:rsid w:val="224742C8"/>
    <w:rsid w:val="22AB7BE0"/>
    <w:rsid w:val="2351342C"/>
    <w:rsid w:val="23DF702D"/>
    <w:rsid w:val="24064CC7"/>
    <w:rsid w:val="242246CB"/>
    <w:rsid w:val="25A809DF"/>
    <w:rsid w:val="27445564"/>
    <w:rsid w:val="2A095E96"/>
    <w:rsid w:val="2C177162"/>
    <w:rsid w:val="2C251303"/>
    <w:rsid w:val="2D373649"/>
    <w:rsid w:val="2DCB04D8"/>
    <w:rsid w:val="2DF776FF"/>
    <w:rsid w:val="2DFA3EC9"/>
    <w:rsid w:val="2E3F55BB"/>
    <w:rsid w:val="31845D9E"/>
    <w:rsid w:val="33A34E53"/>
    <w:rsid w:val="34063954"/>
    <w:rsid w:val="3446697A"/>
    <w:rsid w:val="349D3A4A"/>
    <w:rsid w:val="35C524EE"/>
    <w:rsid w:val="362D6D9C"/>
    <w:rsid w:val="363D4199"/>
    <w:rsid w:val="367468A0"/>
    <w:rsid w:val="37E06CDB"/>
    <w:rsid w:val="39F77CA4"/>
    <w:rsid w:val="3A3C667E"/>
    <w:rsid w:val="3B0F5AE2"/>
    <w:rsid w:val="3BEE3394"/>
    <w:rsid w:val="3D15613B"/>
    <w:rsid w:val="3D701BA3"/>
    <w:rsid w:val="3E424337"/>
    <w:rsid w:val="3EAA6B9A"/>
    <w:rsid w:val="3EAE51D8"/>
    <w:rsid w:val="3F874401"/>
    <w:rsid w:val="3F9D1ECF"/>
    <w:rsid w:val="3FBB0786"/>
    <w:rsid w:val="40B94A87"/>
    <w:rsid w:val="4138499C"/>
    <w:rsid w:val="418F387C"/>
    <w:rsid w:val="42146A7F"/>
    <w:rsid w:val="428A6FFE"/>
    <w:rsid w:val="431D5A65"/>
    <w:rsid w:val="43363CA7"/>
    <w:rsid w:val="43B55A73"/>
    <w:rsid w:val="44692B1E"/>
    <w:rsid w:val="494B1926"/>
    <w:rsid w:val="49DC0C44"/>
    <w:rsid w:val="4A6E2565"/>
    <w:rsid w:val="4B546B67"/>
    <w:rsid w:val="4BBA57AD"/>
    <w:rsid w:val="4BE216C9"/>
    <w:rsid w:val="4C305B38"/>
    <w:rsid w:val="4DD55859"/>
    <w:rsid w:val="4E8C6EFF"/>
    <w:rsid w:val="51021186"/>
    <w:rsid w:val="51264A59"/>
    <w:rsid w:val="52C3356A"/>
    <w:rsid w:val="52C8564A"/>
    <w:rsid w:val="538C579C"/>
    <w:rsid w:val="550C6EF4"/>
    <w:rsid w:val="55813524"/>
    <w:rsid w:val="562C5FC2"/>
    <w:rsid w:val="56466DD1"/>
    <w:rsid w:val="56CA1AFC"/>
    <w:rsid w:val="57237AF3"/>
    <w:rsid w:val="58132336"/>
    <w:rsid w:val="5AF21055"/>
    <w:rsid w:val="5B0B3A1A"/>
    <w:rsid w:val="5B567E29"/>
    <w:rsid w:val="5CC1112B"/>
    <w:rsid w:val="5D6166BF"/>
    <w:rsid w:val="5D780D32"/>
    <w:rsid w:val="5D977BC4"/>
    <w:rsid w:val="5DCF6B77"/>
    <w:rsid w:val="5E7D3C47"/>
    <w:rsid w:val="5E84385E"/>
    <w:rsid w:val="5F0C18C2"/>
    <w:rsid w:val="60AE426B"/>
    <w:rsid w:val="60BC3D9A"/>
    <w:rsid w:val="60C03B8A"/>
    <w:rsid w:val="633C51FB"/>
    <w:rsid w:val="65690BC9"/>
    <w:rsid w:val="65BB0D86"/>
    <w:rsid w:val="669A59AC"/>
    <w:rsid w:val="675C0BA2"/>
    <w:rsid w:val="67825123"/>
    <w:rsid w:val="68205D33"/>
    <w:rsid w:val="68210A77"/>
    <w:rsid w:val="6A766208"/>
    <w:rsid w:val="6C2374AA"/>
    <w:rsid w:val="6C5C23E4"/>
    <w:rsid w:val="6EA63F88"/>
    <w:rsid w:val="70476691"/>
    <w:rsid w:val="716C09A7"/>
    <w:rsid w:val="71E536DE"/>
    <w:rsid w:val="74170747"/>
    <w:rsid w:val="743D59E0"/>
    <w:rsid w:val="763A7A41"/>
    <w:rsid w:val="7707031C"/>
    <w:rsid w:val="78700DDD"/>
    <w:rsid w:val="79870087"/>
    <w:rsid w:val="7CD4322C"/>
    <w:rsid w:val="7D242A2E"/>
    <w:rsid w:val="7D626C0E"/>
    <w:rsid w:val="7D67505D"/>
    <w:rsid w:val="7D974873"/>
    <w:rsid w:val="7DB33ECF"/>
    <w:rsid w:val="7E05788D"/>
    <w:rsid w:val="7F5D5789"/>
    <w:rsid w:val="7FD5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EF9244"/>
  <w15:docId w15:val="{8EEC4A1C-D360-4EF8-8952-83A5A45F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206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武 鑫</cp:lastModifiedBy>
  <cp:revision>2</cp:revision>
  <cp:lastPrinted>2020-03-26T00:41:00Z</cp:lastPrinted>
  <dcterms:created xsi:type="dcterms:W3CDTF">2014-10-29T12:08:00Z</dcterms:created>
  <dcterms:modified xsi:type="dcterms:W3CDTF">2020-03-27T04:11:00Z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