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BE10CD7" w14:textId="4257DD21" w:rsidR="00F6212E" w:rsidRPr="00F6212E" w:rsidRDefault="009C178B" w:rsidP="00BD10A8">
      <w:pPr>
        <w:jc w:val="center"/>
        <w:rPr>
          <w:rFonts w:ascii="Times New Roman" w:eastAsia="楷体" w:hAnsi="Times New Roman" w:cs="Times New Roman"/>
          <w:sz w:val="24"/>
          <w:szCs w:val="24"/>
        </w:rPr>
      </w:pPr>
      <w:r w:rsidRPr="009C178B">
        <w:rPr>
          <w:rFonts w:ascii="黑体" w:eastAsia="黑体" w:hAnsi="黑体" w:cs="Times New Roman" w:hint="eastAsia"/>
          <w:sz w:val="44"/>
          <w:szCs w:val="44"/>
        </w:rPr>
        <w:t>基于“绝对面-相对面”指标体系中心城区低效建设用地识别研究</w:t>
      </w:r>
    </w:p>
    <w:p w14:paraId="32A88A3E" w14:textId="77777777" w:rsidR="00481855" w:rsidRDefault="00481855" w:rsidP="0023207A">
      <w:pPr>
        <w:jc w:val="center"/>
        <w:rPr>
          <w:rFonts w:ascii="Times New Roman" w:eastAsia="楷体" w:hAnsi="Times New Roman" w:cs="Times New Roman"/>
          <w:sz w:val="24"/>
          <w:szCs w:val="24"/>
        </w:rPr>
      </w:pPr>
    </w:p>
    <w:p w14:paraId="32132E53" w14:textId="467FF2A1" w:rsidR="0023207A" w:rsidRPr="00C61C1D" w:rsidRDefault="00A23A3C" w:rsidP="0023207A">
      <w:pPr>
        <w:jc w:val="center"/>
        <w:rPr>
          <w:rFonts w:ascii="Times New Roman" w:eastAsia="楷体" w:hAnsi="Times New Roman" w:cs="Times New Roman"/>
          <w:sz w:val="24"/>
          <w:szCs w:val="24"/>
        </w:rPr>
      </w:pPr>
      <w:r>
        <w:rPr>
          <w:rFonts w:ascii="Times New Roman" w:eastAsia="楷体" w:hAnsi="Times New Roman" w:cs="Times New Roman" w:hint="eastAsia"/>
          <w:sz w:val="24"/>
          <w:szCs w:val="24"/>
        </w:rPr>
        <w:t>米园</w:t>
      </w:r>
      <w:r w:rsidR="0023207A" w:rsidRPr="00C61C1D">
        <w:rPr>
          <w:rFonts w:ascii="Times New Roman" w:eastAsia="楷体" w:hAnsi="Times New Roman" w:cs="Times New Roman"/>
          <w:sz w:val="24"/>
          <w:szCs w:val="24"/>
          <w:vertAlign w:val="superscript"/>
        </w:rPr>
        <w:t>1</w:t>
      </w:r>
      <w:r w:rsidR="0023207A" w:rsidRPr="00C61C1D">
        <w:rPr>
          <w:rFonts w:ascii="Times New Roman" w:eastAsia="楷体" w:hAnsi="Times New Roman" w:cs="Times New Roman"/>
          <w:sz w:val="24"/>
          <w:szCs w:val="24"/>
        </w:rPr>
        <w:t>,</w:t>
      </w:r>
      <w:r w:rsidR="0023207A" w:rsidRPr="00C61C1D">
        <w:rPr>
          <w:rFonts w:ascii="Times New Roman" w:eastAsia="楷体" w:hAnsi="Times New Roman" w:cs="Times New Roman"/>
          <w:sz w:val="24"/>
          <w:szCs w:val="24"/>
        </w:rPr>
        <w:t>王考</w:t>
      </w:r>
      <w:r w:rsidR="0023207A" w:rsidRPr="00C61C1D">
        <w:rPr>
          <w:rFonts w:ascii="Times New Roman" w:eastAsia="楷体" w:hAnsi="Times New Roman" w:cs="Times New Roman"/>
          <w:sz w:val="24"/>
          <w:szCs w:val="24"/>
          <w:vertAlign w:val="superscript"/>
        </w:rPr>
        <w:t>1*</w:t>
      </w:r>
      <w:r w:rsidR="0023207A" w:rsidRPr="00C61C1D">
        <w:rPr>
          <w:rFonts w:ascii="Times New Roman" w:eastAsia="楷体" w:hAnsi="Times New Roman" w:cs="Times New Roman"/>
          <w:sz w:val="24"/>
          <w:szCs w:val="24"/>
        </w:rPr>
        <w:t>，</w:t>
      </w:r>
      <w:r w:rsidR="006870B0">
        <w:rPr>
          <w:rFonts w:ascii="Times New Roman" w:eastAsia="楷体" w:hAnsi="Times New Roman" w:cs="Times New Roman"/>
          <w:sz w:val="24"/>
          <w:szCs w:val="24"/>
        </w:rPr>
        <w:t>吴全</w:t>
      </w:r>
      <w:r w:rsidR="006870B0" w:rsidRPr="00C61C1D">
        <w:rPr>
          <w:rFonts w:ascii="Times New Roman" w:eastAsia="楷体" w:hAnsi="Times New Roman" w:cs="Times New Roman"/>
          <w:sz w:val="24"/>
          <w:szCs w:val="24"/>
          <w:vertAlign w:val="superscript"/>
        </w:rPr>
        <w:t>2</w:t>
      </w:r>
      <w:r w:rsidR="006870B0">
        <w:rPr>
          <w:rFonts w:ascii="Times New Roman" w:eastAsia="楷体" w:hAnsi="Times New Roman" w:cs="Times New Roman" w:hint="eastAsia"/>
          <w:sz w:val="24"/>
          <w:szCs w:val="24"/>
        </w:rPr>
        <w:t>，</w:t>
      </w:r>
      <w:r w:rsidR="0023207A" w:rsidRPr="00C61C1D">
        <w:rPr>
          <w:rFonts w:ascii="Times New Roman" w:eastAsia="楷体" w:hAnsi="Times New Roman" w:cs="Times New Roman"/>
          <w:sz w:val="24"/>
          <w:szCs w:val="24"/>
        </w:rPr>
        <w:t>郝润梅</w:t>
      </w:r>
      <w:r w:rsidR="0023207A" w:rsidRPr="00C61C1D">
        <w:rPr>
          <w:rFonts w:ascii="Times New Roman" w:eastAsia="楷体" w:hAnsi="Times New Roman" w:cs="Times New Roman"/>
          <w:sz w:val="24"/>
          <w:szCs w:val="24"/>
          <w:vertAlign w:val="superscript"/>
        </w:rPr>
        <w:t>1</w:t>
      </w:r>
      <w:r w:rsidR="0023207A" w:rsidRPr="00C61C1D">
        <w:rPr>
          <w:rFonts w:ascii="Times New Roman" w:eastAsia="楷体" w:hAnsi="Times New Roman" w:cs="Times New Roman"/>
          <w:sz w:val="24"/>
          <w:szCs w:val="24"/>
        </w:rPr>
        <w:t>，王海雯</w:t>
      </w:r>
      <w:r w:rsidR="0023207A" w:rsidRPr="00C61C1D">
        <w:rPr>
          <w:rFonts w:ascii="Times New Roman" w:eastAsia="楷体" w:hAnsi="Times New Roman" w:cs="Times New Roman"/>
          <w:sz w:val="24"/>
          <w:szCs w:val="24"/>
          <w:vertAlign w:val="superscript"/>
        </w:rPr>
        <w:t>2</w:t>
      </w:r>
    </w:p>
    <w:p w14:paraId="48FCC895" w14:textId="0A2B8110" w:rsidR="00530DC4" w:rsidRDefault="00C61C1D" w:rsidP="00F45897">
      <w:pPr>
        <w:jc w:val="center"/>
        <w:rPr>
          <w:rFonts w:ascii="Times New Roman" w:eastAsia="楷体" w:hAnsi="Times New Roman" w:cs="Times New Roman"/>
        </w:rPr>
      </w:pPr>
      <w:r w:rsidRPr="00C61C1D">
        <w:rPr>
          <w:rFonts w:ascii="Times New Roman" w:eastAsia="楷体" w:hAnsi="Times New Roman" w:cs="Times New Roman"/>
        </w:rPr>
        <w:t>（</w:t>
      </w:r>
      <w:r w:rsidRPr="00C61C1D">
        <w:rPr>
          <w:rFonts w:ascii="Times New Roman" w:eastAsia="楷体" w:hAnsi="Times New Roman" w:cs="Times New Roman"/>
        </w:rPr>
        <w:t>1.</w:t>
      </w:r>
      <w:r w:rsidRPr="00C61C1D">
        <w:rPr>
          <w:rFonts w:ascii="Times New Roman" w:eastAsia="楷体" w:hAnsi="Times New Roman" w:cs="Times New Roman"/>
        </w:rPr>
        <w:t>内蒙古师范大学地理科学学院，内蒙古呼和浩特</w:t>
      </w:r>
      <w:r w:rsidRPr="00C61C1D">
        <w:rPr>
          <w:rFonts w:ascii="Times New Roman" w:eastAsia="楷体" w:hAnsi="Times New Roman" w:cs="Times New Roman"/>
        </w:rPr>
        <w:t xml:space="preserve"> 010022</w:t>
      </w:r>
      <w:r w:rsidRPr="00C61C1D">
        <w:rPr>
          <w:rFonts w:ascii="Times New Roman" w:eastAsia="楷体" w:hAnsi="Times New Roman" w:cs="Times New Roman"/>
        </w:rPr>
        <w:t>；</w:t>
      </w:r>
      <w:r w:rsidRPr="00C61C1D">
        <w:rPr>
          <w:rFonts w:ascii="Times New Roman" w:eastAsia="楷体" w:hAnsi="Times New Roman" w:cs="Times New Roman"/>
        </w:rPr>
        <w:t>2.</w:t>
      </w:r>
      <w:r w:rsidRPr="00C61C1D">
        <w:rPr>
          <w:rFonts w:ascii="Times New Roman" w:eastAsia="楷体" w:hAnsi="Times New Roman" w:cs="Times New Roman"/>
        </w:rPr>
        <w:t>内蒙古自治区土地调查规划院，内蒙古呼和浩特</w:t>
      </w:r>
      <w:r w:rsidRPr="00C61C1D">
        <w:rPr>
          <w:rFonts w:ascii="Times New Roman" w:eastAsia="楷体" w:hAnsi="Times New Roman" w:cs="Times New Roman"/>
        </w:rPr>
        <w:t xml:space="preserve"> 010020</w:t>
      </w:r>
      <w:r w:rsidRPr="00C61C1D">
        <w:rPr>
          <w:rFonts w:ascii="Times New Roman" w:eastAsia="楷体" w:hAnsi="Times New Roman" w:cs="Times New Roman"/>
        </w:rPr>
        <w:t>）</w:t>
      </w:r>
    </w:p>
    <w:p w14:paraId="38EEBB43" w14:textId="0039BAD9" w:rsidR="00F6212E" w:rsidRPr="00F6212E" w:rsidRDefault="00F6212E" w:rsidP="00F45897">
      <w:pPr>
        <w:jc w:val="center"/>
        <w:rPr>
          <w:rFonts w:ascii="Times New Roman" w:eastAsia="楷体" w:hAnsi="Times New Roman" w:cs="Times New Roman"/>
        </w:rPr>
      </w:pPr>
    </w:p>
    <w:p w14:paraId="03161423" w14:textId="514F7DC6" w:rsidR="00A470C6" w:rsidRPr="00C53EF1" w:rsidRDefault="00A470C6" w:rsidP="00A470C6">
      <w:pPr>
        <w:rPr>
          <w:rFonts w:ascii="Times New Roman" w:hAnsi="Times New Roman" w:cs="Times New Roman"/>
          <w:sz w:val="18"/>
          <w:szCs w:val="18"/>
        </w:rPr>
      </w:pPr>
      <w:r w:rsidRPr="00C53EF1">
        <w:rPr>
          <w:rFonts w:ascii="黑体" w:eastAsia="黑体" w:hAnsi="黑体" w:cs="Times New Roman"/>
          <w:sz w:val="18"/>
          <w:szCs w:val="18"/>
        </w:rPr>
        <w:t>摘要：</w:t>
      </w:r>
      <w:r w:rsidR="0012069D" w:rsidRPr="00C53EF1">
        <w:rPr>
          <w:rFonts w:ascii="Times New Roman" w:hAnsi="Times New Roman" w:cs="Times New Roman"/>
          <w:sz w:val="18"/>
          <w:szCs w:val="18"/>
        </w:rPr>
        <w:t>如何识别低效用地及其程度，并以此为依据挖潜、盘活存量用地，对促进城市节约集约和可持续发展具有至关重要的作用。</w:t>
      </w:r>
      <w:r w:rsidR="00660E6E" w:rsidRPr="00C53EF1">
        <w:rPr>
          <w:rFonts w:ascii="Times New Roman" w:hAnsi="Times New Roman" w:cs="Times New Roman"/>
          <w:sz w:val="18"/>
          <w:szCs w:val="18"/>
        </w:rPr>
        <w:t>本研究</w:t>
      </w:r>
      <w:r w:rsidR="008D1E14" w:rsidRPr="00C53EF1">
        <w:rPr>
          <w:rFonts w:ascii="Times New Roman" w:hAnsi="Times New Roman" w:cs="Times New Roman"/>
          <w:sz w:val="18"/>
          <w:szCs w:val="18"/>
        </w:rPr>
        <w:t>在界定中心城区概念的基础上，根据土地用途将呼和浩特市中心城区划分为居住、商业等</w:t>
      </w:r>
      <w:r w:rsidR="008D1E14" w:rsidRPr="00C53EF1">
        <w:rPr>
          <w:rFonts w:ascii="Times New Roman" w:hAnsi="Times New Roman" w:cs="Times New Roman"/>
          <w:sz w:val="18"/>
          <w:szCs w:val="18"/>
        </w:rPr>
        <w:t>6</w:t>
      </w:r>
      <w:r w:rsidR="008D1E14" w:rsidRPr="00C53EF1">
        <w:rPr>
          <w:rFonts w:ascii="Times New Roman" w:hAnsi="Times New Roman" w:cs="Times New Roman"/>
          <w:sz w:val="18"/>
          <w:szCs w:val="18"/>
        </w:rPr>
        <w:t>类功能区，并通过建立</w:t>
      </w:r>
      <w:r w:rsidR="00FE165F">
        <w:rPr>
          <w:rFonts w:ascii="Times New Roman" w:hAnsi="Times New Roman" w:cs="Times New Roman" w:hint="eastAsia"/>
          <w:sz w:val="18"/>
          <w:szCs w:val="18"/>
        </w:rPr>
        <w:t>“</w:t>
      </w:r>
      <w:r w:rsidR="00FE165F" w:rsidRPr="00C53EF1">
        <w:rPr>
          <w:rFonts w:ascii="Times New Roman" w:hAnsi="Times New Roman" w:cs="Times New Roman"/>
          <w:sz w:val="18"/>
          <w:szCs w:val="18"/>
        </w:rPr>
        <w:t>绝对面</w:t>
      </w:r>
      <w:r w:rsidR="00FE165F" w:rsidRPr="00C53EF1">
        <w:rPr>
          <w:rFonts w:ascii="Times New Roman" w:hAnsi="Times New Roman" w:cs="Times New Roman"/>
          <w:sz w:val="18"/>
          <w:szCs w:val="18"/>
        </w:rPr>
        <w:t>—</w:t>
      </w:r>
      <w:r w:rsidR="00FE165F" w:rsidRPr="00C53EF1">
        <w:rPr>
          <w:rFonts w:ascii="Times New Roman" w:hAnsi="Times New Roman" w:cs="Times New Roman"/>
          <w:sz w:val="18"/>
          <w:szCs w:val="18"/>
        </w:rPr>
        <w:t>相对面</w:t>
      </w:r>
      <w:r w:rsidR="00FE165F">
        <w:rPr>
          <w:rFonts w:ascii="Times New Roman" w:hAnsi="Times New Roman" w:cs="Times New Roman" w:hint="eastAsia"/>
          <w:sz w:val="18"/>
          <w:szCs w:val="18"/>
        </w:rPr>
        <w:t>”</w:t>
      </w:r>
      <w:r w:rsidR="008D1E14" w:rsidRPr="00C53EF1">
        <w:rPr>
          <w:rFonts w:ascii="Times New Roman" w:hAnsi="Times New Roman" w:cs="Times New Roman"/>
          <w:sz w:val="18"/>
          <w:szCs w:val="18"/>
        </w:rPr>
        <w:t>指标体系对各类用地进行识别，从而构建出呼和浩特市中心城区低效建设用地格局，</w:t>
      </w:r>
      <w:r w:rsidR="001119C6" w:rsidRPr="00C53EF1">
        <w:rPr>
          <w:rFonts w:ascii="Times New Roman" w:hAnsi="Times New Roman" w:cs="Times New Roman"/>
          <w:sz w:val="18"/>
          <w:szCs w:val="18"/>
        </w:rPr>
        <w:t>并提出具有针对性的</w:t>
      </w:r>
      <w:r w:rsidR="00BE113C" w:rsidRPr="00C53EF1">
        <w:rPr>
          <w:rFonts w:ascii="Times New Roman" w:hAnsi="Times New Roman" w:cs="Times New Roman"/>
          <w:sz w:val="18"/>
          <w:szCs w:val="18"/>
        </w:rPr>
        <w:t>提升</w:t>
      </w:r>
      <w:r w:rsidR="001119C6" w:rsidRPr="00C53EF1">
        <w:rPr>
          <w:rFonts w:ascii="Times New Roman" w:hAnsi="Times New Roman" w:cs="Times New Roman"/>
          <w:sz w:val="18"/>
          <w:szCs w:val="18"/>
        </w:rPr>
        <w:t>建议。</w:t>
      </w:r>
      <w:r w:rsidR="00280047" w:rsidRPr="00C53EF1">
        <w:rPr>
          <w:rFonts w:ascii="Times New Roman" w:hAnsi="Times New Roman" w:cs="Times New Roman"/>
          <w:sz w:val="18"/>
          <w:szCs w:val="18"/>
        </w:rPr>
        <w:t>研究结果：呼和浩特市中心城区低效用地</w:t>
      </w:r>
      <w:r w:rsidR="00660E6E" w:rsidRPr="00C53EF1">
        <w:rPr>
          <w:rFonts w:ascii="Times New Roman" w:hAnsi="Times New Roman" w:cs="Times New Roman"/>
          <w:sz w:val="18"/>
          <w:szCs w:val="18"/>
        </w:rPr>
        <w:t>比例为</w:t>
      </w:r>
      <w:r w:rsidR="00660E6E" w:rsidRPr="00C53EF1">
        <w:rPr>
          <w:rFonts w:ascii="Times New Roman" w:hAnsi="Times New Roman" w:cs="Times New Roman"/>
          <w:sz w:val="18"/>
          <w:szCs w:val="18"/>
        </w:rPr>
        <w:t>7.3%</w:t>
      </w:r>
      <w:r w:rsidR="00280047" w:rsidRPr="00C53EF1">
        <w:rPr>
          <w:rFonts w:ascii="Times New Roman" w:hAnsi="Times New Roman" w:cs="Times New Roman"/>
          <w:sz w:val="18"/>
          <w:szCs w:val="18"/>
        </w:rPr>
        <w:t>，多分布于城市外围区域的旧城区等地。</w:t>
      </w:r>
      <w:r w:rsidR="00660E6E" w:rsidRPr="00C53EF1">
        <w:rPr>
          <w:rFonts w:ascii="Times New Roman" w:hAnsi="Times New Roman" w:cs="Times New Roman"/>
          <w:sz w:val="18"/>
          <w:szCs w:val="18"/>
        </w:rPr>
        <w:t>研究结论：</w:t>
      </w:r>
      <w:r w:rsidR="00F95241" w:rsidRPr="00C53EF1">
        <w:rPr>
          <w:rFonts w:ascii="Times New Roman" w:hAnsi="Times New Roman" w:cs="Times New Roman"/>
          <w:sz w:val="18"/>
          <w:szCs w:val="18"/>
        </w:rPr>
        <w:t>旧城区是</w:t>
      </w:r>
      <w:r w:rsidR="00D92E49" w:rsidRPr="00C53EF1">
        <w:rPr>
          <w:rFonts w:ascii="Times New Roman" w:hAnsi="Times New Roman" w:cs="Times New Roman"/>
          <w:sz w:val="18"/>
          <w:szCs w:val="18"/>
        </w:rPr>
        <w:t>中心城区</w:t>
      </w:r>
      <w:r w:rsidR="00496CFB" w:rsidRPr="00C53EF1">
        <w:rPr>
          <w:rFonts w:ascii="Times New Roman" w:hAnsi="Times New Roman" w:cs="Times New Roman"/>
          <w:sz w:val="18"/>
          <w:szCs w:val="18"/>
        </w:rPr>
        <w:t>存量</w:t>
      </w:r>
      <w:r w:rsidR="00D92E49" w:rsidRPr="00C53EF1">
        <w:rPr>
          <w:rFonts w:ascii="Times New Roman" w:hAnsi="Times New Roman" w:cs="Times New Roman"/>
          <w:sz w:val="18"/>
          <w:szCs w:val="18"/>
        </w:rPr>
        <w:t>建设</w:t>
      </w:r>
      <w:r w:rsidR="00BC43C0" w:rsidRPr="00C53EF1">
        <w:rPr>
          <w:rFonts w:ascii="Times New Roman" w:hAnsi="Times New Roman" w:cs="Times New Roman"/>
          <w:sz w:val="18"/>
          <w:szCs w:val="18"/>
        </w:rPr>
        <w:t>用地</w:t>
      </w:r>
      <w:r w:rsidR="00F95241" w:rsidRPr="00C53EF1">
        <w:rPr>
          <w:rFonts w:ascii="Times New Roman" w:hAnsi="Times New Roman" w:cs="Times New Roman"/>
          <w:sz w:val="18"/>
          <w:szCs w:val="18"/>
        </w:rPr>
        <w:t>挖潜的重点区域，主要应从强化多规合一、盘活存量土地、优化土地资源配置三个方面进行用地效率的提升</w:t>
      </w:r>
      <w:r w:rsidR="00A4288B" w:rsidRPr="00C53EF1">
        <w:rPr>
          <w:rFonts w:ascii="Times New Roman" w:hAnsi="Times New Roman" w:cs="Times New Roman"/>
          <w:sz w:val="18"/>
          <w:szCs w:val="18"/>
        </w:rPr>
        <w:t>。</w:t>
      </w:r>
    </w:p>
    <w:p w14:paraId="010F2244" w14:textId="0A376F3F" w:rsidR="00A470C6" w:rsidRDefault="00A470C6" w:rsidP="00A470C6">
      <w:pPr>
        <w:rPr>
          <w:rFonts w:ascii="Times New Roman" w:hAnsi="Times New Roman" w:cs="Times New Roman"/>
        </w:rPr>
      </w:pPr>
      <w:r w:rsidRPr="00C53EF1">
        <w:rPr>
          <w:rFonts w:ascii="黑体" w:eastAsia="黑体" w:hAnsi="黑体" w:cs="Times New Roman"/>
          <w:sz w:val="18"/>
          <w:szCs w:val="18"/>
        </w:rPr>
        <w:t>关键词：</w:t>
      </w:r>
      <w:r w:rsidR="00DB5C94" w:rsidRPr="00C53EF1">
        <w:rPr>
          <w:rFonts w:ascii="Times New Roman" w:hAnsi="Times New Roman" w:cs="Times New Roman"/>
          <w:sz w:val="18"/>
          <w:szCs w:val="18"/>
        </w:rPr>
        <w:t>土地利用</w:t>
      </w:r>
      <w:r w:rsidR="00AA38AA">
        <w:rPr>
          <w:rFonts w:ascii="Times New Roman" w:hAnsi="Times New Roman" w:cs="Times New Roman" w:hint="eastAsia"/>
          <w:sz w:val="18"/>
          <w:szCs w:val="18"/>
        </w:rPr>
        <w:t>；</w:t>
      </w:r>
      <w:r w:rsidRPr="00C53EF1">
        <w:rPr>
          <w:rFonts w:ascii="Times New Roman" w:hAnsi="Times New Roman" w:cs="Times New Roman"/>
          <w:sz w:val="18"/>
          <w:szCs w:val="18"/>
        </w:rPr>
        <w:t>低效</w:t>
      </w:r>
      <w:r w:rsidR="00C45EAA" w:rsidRPr="00C53EF1">
        <w:rPr>
          <w:rFonts w:ascii="Times New Roman" w:hAnsi="Times New Roman" w:cs="Times New Roman"/>
          <w:sz w:val="18"/>
          <w:szCs w:val="18"/>
        </w:rPr>
        <w:t>建设</w:t>
      </w:r>
      <w:r w:rsidRPr="00C53EF1">
        <w:rPr>
          <w:rFonts w:ascii="Times New Roman" w:hAnsi="Times New Roman" w:cs="Times New Roman"/>
          <w:sz w:val="18"/>
          <w:szCs w:val="18"/>
        </w:rPr>
        <w:t>用地</w:t>
      </w:r>
      <w:r w:rsidR="00AA38AA">
        <w:rPr>
          <w:rFonts w:ascii="Times New Roman" w:hAnsi="Times New Roman" w:cs="Times New Roman" w:hint="eastAsia"/>
          <w:sz w:val="18"/>
          <w:szCs w:val="18"/>
        </w:rPr>
        <w:t>；</w:t>
      </w:r>
      <w:r w:rsidR="009C178B">
        <w:rPr>
          <w:rFonts w:ascii="Times New Roman" w:hAnsi="Times New Roman" w:cs="Times New Roman" w:hint="eastAsia"/>
          <w:sz w:val="18"/>
          <w:szCs w:val="18"/>
        </w:rPr>
        <w:t>识别；</w:t>
      </w:r>
      <w:r w:rsidRPr="00C53EF1">
        <w:rPr>
          <w:rFonts w:ascii="Times New Roman" w:hAnsi="Times New Roman" w:cs="Times New Roman"/>
          <w:sz w:val="18"/>
          <w:szCs w:val="18"/>
        </w:rPr>
        <w:t>中心城区</w:t>
      </w:r>
      <w:r w:rsidR="009C178B">
        <w:rPr>
          <w:rFonts w:ascii="Times New Roman" w:hAnsi="Times New Roman" w:cs="Times New Roman"/>
        </w:rPr>
        <w:t xml:space="preserve"> </w:t>
      </w:r>
    </w:p>
    <w:p w14:paraId="24E4FE6B" w14:textId="2FBF844C" w:rsidR="0023207A" w:rsidRDefault="00D92BEB" w:rsidP="0023207A">
      <w:pPr>
        <w:rPr>
          <w:rFonts w:ascii="Times New Roman" w:eastAsia="黑体" w:hAnsi="Times New Roman" w:cs="Times New Roman"/>
          <w:sz w:val="18"/>
          <w:szCs w:val="18"/>
        </w:rPr>
      </w:pPr>
      <w:r w:rsidRPr="00D92BEB">
        <w:rPr>
          <w:rFonts w:ascii="Times New Roman" w:eastAsia="黑体" w:hAnsi="Times New Roman" w:cs="Times New Roman"/>
          <w:sz w:val="18"/>
          <w:szCs w:val="18"/>
        </w:rPr>
        <w:t>中图分类号：</w:t>
      </w:r>
      <w:r w:rsidRPr="00D92BEB">
        <w:rPr>
          <w:rFonts w:ascii="Times New Roman" w:eastAsia="黑体" w:hAnsi="Times New Roman" w:cs="Times New Roman"/>
          <w:sz w:val="18"/>
          <w:szCs w:val="18"/>
        </w:rPr>
        <w:t>F301.24</w:t>
      </w:r>
      <w:r w:rsidR="00F45897">
        <w:rPr>
          <w:rFonts w:ascii="Times New Roman" w:eastAsia="黑体" w:hAnsi="Times New Roman" w:cs="Times New Roman" w:hint="eastAsia"/>
          <w:sz w:val="18"/>
          <w:szCs w:val="18"/>
        </w:rPr>
        <w:t xml:space="preserve"> </w:t>
      </w:r>
      <w:r w:rsidR="00F45897">
        <w:rPr>
          <w:rFonts w:ascii="Times New Roman" w:eastAsia="黑体" w:hAnsi="Times New Roman" w:cs="Times New Roman" w:hint="eastAsia"/>
          <w:sz w:val="18"/>
          <w:szCs w:val="18"/>
        </w:rPr>
        <w:t>文献标识码：</w:t>
      </w:r>
      <w:r w:rsidR="00F45897">
        <w:rPr>
          <w:rFonts w:ascii="Times New Roman" w:eastAsia="黑体" w:hAnsi="Times New Roman" w:cs="Times New Roman" w:hint="eastAsia"/>
          <w:sz w:val="18"/>
          <w:szCs w:val="18"/>
        </w:rPr>
        <w:t>A</w:t>
      </w:r>
    </w:p>
    <w:p w14:paraId="0758820F" w14:textId="77777777" w:rsidR="0008716A" w:rsidRPr="00D92BEB" w:rsidRDefault="0008716A" w:rsidP="0023207A">
      <w:pPr>
        <w:rPr>
          <w:rFonts w:ascii="Times New Roman" w:eastAsia="黑体" w:hAnsi="Times New Roman" w:cs="Times New Roman"/>
          <w:sz w:val="18"/>
          <w:szCs w:val="18"/>
        </w:rPr>
      </w:pPr>
    </w:p>
    <w:p w14:paraId="7E133513" w14:textId="6FE86027" w:rsidR="00F41A5C" w:rsidRPr="00F41A5C" w:rsidRDefault="00B74213" w:rsidP="00584E69">
      <w:pPr>
        <w:jc w:val="center"/>
        <w:rPr>
          <w:rFonts w:ascii="Times New Roman" w:eastAsia="黑体" w:hAnsi="Times New Roman" w:cs="Times New Roman"/>
          <w:sz w:val="18"/>
          <w:szCs w:val="18"/>
        </w:rPr>
      </w:pPr>
      <w:r w:rsidRPr="00E60942">
        <w:rPr>
          <w:rFonts w:ascii="Times New Roman" w:eastAsia="幼圆" w:hAnsi="Times New Roman" w:cs="Times New Roman"/>
          <w:b/>
          <w:spacing w:val="6"/>
          <w:sz w:val="32"/>
          <w:szCs w:val="32"/>
        </w:rPr>
        <w:t>Research on the identification of inefficient construction land in central urban area based on</w:t>
      </w:r>
      <w:r w:rsidRPr="00E60942">
        <w:rPr>
          <w:rFonts w:ascii="Times New Roman" w:eastAsia="幼圆" w:hAnsi="Times New Roman" w:cs="Times New Roman" w:hint="eastAsia"/>
          <w:b/>
          <w:spacing w:val="6"/>
          <w:sz w:val="32"/>
          <w:szCs w:val="32"/>
        </w:rPr>
        <w:t xml:space="preserve"> </w:t>
      </w:r>
      <w:r w:rsidRPr="00E60942">
        <w:rPr>
          <w:rFonts w:ascii="Times New Roman" w:eastAsia="幼圆" w:hAnsi="Times New Roman" w:cs="Times New Roman"/>
          <w:b/>
          <w:spacing w:val="6"/>
          <w:sz w:val="32"/>
          <w:szCs w:val="32"/>
        </w:rPr>
        <w:t>The “absolute-relative” indicator system</w:t>
      </w:r>
      <w:r w:rsidRPr="00B74213">
        <w:rPr>
          <w:rFonts w:ascii="Times New Roman" w:hAnsi="Times New Roman" w:cs="Times New Roman"/>
          <w:b/>
          <w:sz w:val="32"/>
          <w:szCs w:val="32"/>
        </w:rPr>
        <w:t xml:space="preserve"> </w:t>
      </w:r>
    </w:p>
    <w:p w14:paraId="2100CB55" w14:textId="77777777" w:rsidR="009C5FEB" w:rsidRDefault="009C5FEB" w:rsidP="00B8724E">
      <w:pPr>
        <w:jc w:val="center"/>
        <w:rPr>
          <w:rFonts w:ascii="Times New Roman" w:hAnsi="Times New Roman" w:cs="Times New Roman"/>
        </w:rPr>
      </w:pPr>
    </w:p>
    <w:p w14:paraId="6D6CF76D" w14:textId="173E8DD3" w:rsidR="00B8724E" w:rsidRPr="00B8724E" w:rsidRDefault="00B8724E" w:rsidP="00B8724E">
      <w:pPr>
        <w:jc w:val="center"/>
        <w:rPr>
          <w:rFonts w:ascii="Times New Roman" w:hAnsi="Times New Roman" w:cs="Times New Roman"/>
        </w:rPr>
      </w:pPr>
      <w:r>
        <w:rPr>
          <w:rFonts w:ascii="Times New Roman" w:hAnsi="Times New Roman" w:cs="Times New Roman" w:hint="eastAsia"/>
        </w:rPr>
        <w:t>MI</w:t>
      </w:r>
      <w:r w:rsidRPr="00B8724E">
        <w:rPr>
          <w:rFonts w:ascii="Times New Roman" w:hAnsi="Times New Roman" w:cs="Times New Roman"/>
        </w:rPr>
        <w:t xml:space="preserve"> </w:t>
      </w:r>
      <w:r>
        <w:rPr>
          <w:rFonts w:ascii="Times New Roman" w:hAnsi="Times New Roman" w:cs="Times New Roman" w:hint="eastAsia"/>
        </w:rPr>
        <w:t>Yuan</w:t>
      </w:r>
      <w:r w:rsidRPr="00B8724E">
        <w:rPr>
          <w:rFonts w:ascii="Times New Roman" w:hAnsi="Times New Roman" w:cs="Times New Roman"/>
          <w:vertAlign w:val="superscript"/>
        </w:rPr>
        <w:t>1</w:t>
      </w:r>
      <w:r>
        <w:rPr>
          <w:rFonts w:ascii="Times New Roman" w:hAnsi="Times New Roman" w:cs="Times New Roman" w:hint="eastAsia"/>
        </w:rPr>
        <w:t>,</w:t>
      </w:r>
      <w:r w:rsidRPr="00B8724E">
        <w:rPr>
          <w:rFonts w:ascii="Times New Roman" w:hAnsi="Times New Roman" w:cs="Times New Roman"/>
        </w:rPr>
        <w:t>WANG Kao</w:t>
      </w:r>
      <w:r w:rsidRPr="00B8724E">
        <w:rPr>
          <w:rFonts w:ascii="Times New Roman" w:eastAsia="楷体" w:hAnsi="Times New Roman" w:cs="Times New Roman"/>
          <w:szCs w:val="21"/>
          <w:vertAlign w:val="superscript"/>
        </w:rPr>
        <w:t>1*</w:t>
      </w:r>
      <w:r w:rsidRPr="00B8724E">
        <w:rPr>
          <w:rFonts w:ascii="Times New Roman" w:hAnsi="Times New Roman" w:cs="Times New Roman"/>
        </w:rPr>
        <w:t>,</w:t>
      </w:r>
      <w:r w:rsidR="007D3840">
        <w:rPr>
          <w:rFonts w:ascii="Times New Roman" w:hAnsi="Times New Roman" w:cs="Times New Roman" w:hint="eastAsia"/>
        </w:rPr>
        <w:t>WU Quan</w:t>
      </w:r>
      <w:r w:rsidR="00F80F7C" w:rsidRPr="00B8724E">
        <w:rPr>
          <w:rFonts w:ascii="Times New Roman" w:hAnsi="Times New Roman" w:cs="Times New Roman"/>
          <w:vertAlign w:val="superscript"/>
        </w:rPr>
        <w:t>2</w:t>
      </w:r>
      <w:r w:rsidR="007D3840">
        <w:rPr>
          <w:rFonts w:ascii="Times New Roman" w:hAnsi="Times New Roman" w:cs="Times New Roman" w:hint="eastAsia"/>
        </w:rPr>
        <w:t>,</w:t>
      </w:r>
      <w:r>
        <w:rPr>
          <w:rFonts w:ascii="Times New Roman" w:hAnsi="Times New Roman" w:cs="Times New Roman" w:hint="eastAsia"/>
        </w:rPr>
        <w:t>HAO</w:t>
      </w:r>
      <w:r w:rsidRPr="00B8724E">
        <w:rPr>
          <w:rFonts w:ascii="Times New Roman" w:hAnsi="Times New Roman" w:cs="Times New Roman"/>
        </w:rPr>
        <w:t xml:space="preserve"> Ru</w:t>
      </w:r>
      <w:r>
        <w:rPr>
          <w:rFonts w:ascii="Times New Roman" w:hAnsi="Times New Roman" w:cs="Times New Roman" w:hint="eastAsia"/>
        </w:rPr>
        <w:t>nmei</w:t>
      </w:r>
      <w:r w:rsidRPr="00B8724E">
        <w:rPr>
          <w:rFonts w:ascii="Times New Roman" w:hAnsi="Times New Roman" w:cs="Times New Roman"/>
          <w:vertAlign w:val="superscript"/>
        </w:rPr>
        <w:t>1</w:t>
      </w:r>
      <w:r>
        <w:rPr>
          <w:rFonts w:ascii="Times New Roman" w:hAnsi="Times New Roman" w:cs="Times New Roman" w:hint="eastAsia"/>
        </w:rPr>
        <w:t>,</w:t>
      </w:r>
      <w:r w:rsidRPr="00B8724E">
        <w:rPr>
          <w:rFonts w:ascii="Times New Roman" w:hAnsi="Times New Roman" w:cs="Times New Roman"/>
        </w:rPr>
        <w:t>WANG Haiwen</w:t>
      </w:r>
      <w:r w:rsidRPr="00B8724E">
        <w:rPr>
          <w:rFonts w:ascii="Times New Roman" w:hAnsi="Times New Roman" w:cs="Times New Roman"/>
          <w:vertAlign w:val="superscript"/>
        </w:rPr>
        <w:t>2</w:t>
      </w:r>
    </w:p>
    <w:p w14:paraId="07B39E53" w14:textId="4A2D4ED9" w:rsidR="00506568" w:rsidRPr="00F41A5C" w:rsidRDefault="00B8724E" w:rsidP="00F41A5C">
      <w:pPr>
        <w:pStyle w:val="a3"/>
        <w:numPr>
          <w:ilvl w:val="0"/>
          <w:numId w:val="2"/>
        </w:numPr>
        <w:ind w:firstLineChars="0"/>
        <w:jc w:val="center"/>
        <w:rPr>
          <w:rFonts w:ascii="Times New Roman" w:hAnsi="Times New Roman" w:cs="Times New Roman"/>
        </w:rPr>
      </w:pPr>
      <w:r w:rsidRPr="00F41A5C">
        <w:rPr>
          <w:rFonts w:ascii="Times New Roman" w:hAnsi="Times New Roman" w:cs="Times New Roman"/>
        </w:rPr>
        <w:t>College of Geographical Science, Inner Mongolia Normal University, Hohhot 010022,China</w:t>
      </w:r>
      <w:r w:rsidRPr="00F41A5C">
        <w:rPr>
          <w:rFonts w:ascii="Times New Roman" w:hAnsi="Times New Roman" w:cs="Times New Roman"/>
        </w:rPr>
        <w:t>；</w:t>
      </w:r>
      <w:r w:rsidRPr="00F41A5C">
        <w:rPr>
          <w:rFonts w:ascii="Times New Roman" w:hAnsi="Times New Roman" w:cs="Times New Roman"/>
        </w:rPr>
        <w:t>2. Inner Mongolia land survey and Planning Institute</w:t>
      </w:r>
      <w:r w:rsidRPr="00F41A5C">
        <w:rPr>
          <w:rFonts w:ascii="Times New Roman" w:hAnsi="Times New Roman" w:cs="Times New Roman"/>
        </w:rPr>
        <w:t>，</w:t>
      </w:r>
      <w:r w:rsidRPr="00F41A5C">
        <w:rPr>
          <w:rFonts w:ascii="Times New Roman" w:hAnsi="Times New Roman" w:cs="Times New Roman"/>
        </w:rPr>
        <w:t>Hohhot 010020,China)</w:t>
      </w:r>
    </w:p>
    <w:p w14:paraId="774FC45E" w14:textId="77777777" w:rsidR="00F41A5C" w:rsidRPr="00F41A5C" w:rsidRDefault="00F41A5C" w:rsidP="00F41A5C">
      <w:pPr>
        <w:rPr>
          <w:rFonts w:ascii="Times New Roman" w:hAnsi="Times New Roman" w:cs="Times New Roman"/>
        </w:rPr>
      </w:pPr>
    </w:p>
    <w:p w14:paraId="257CB890" w14:textId="77777777" w:rsidR="000C42A5" w:rsidRDefault="00CA123C" w:rsidP="00CA123C">
      <w:pPr>
        <w:rPr>
          <w:rFonts w:ascii="Times New Roman" w:eastAsia="幼圆" w:hAnsi="Times New Roman" w:cs="Times New Roman"/>
          <w:color w:val="FF0000"/>
          <w:spacing w:val="6"/>
          <w:szCs w:val="21"/>
        </w:rPr>
      </w:pPr>
      <w:r w:rsidRPr="00336705">
        <w:rPr>
          <w:rFonts w:ascii="Times New Roman" w:eastAsia="幼圆" w:hAnsi="Times New Roman" w:cs="Times New Roman"/>
          <w:b/>
          <w:bCs/>
          <w:spacing w:val="6"/>
          <w:szCs w:val="21"/>
        </w:rPr>
        <w:t>Abstract</w:t>
      </w:r>
      <w:r w:rsidRPr="00F6212E">
        <w:rPr>
          <w:rFonts w:ascii="Times New Roman" w:eastAsia="幼圆" w:hAnsi="Times New Roman" w:cs="Times New Roman"/>
          <w:b/>
          <w:spacing w:val="6"/>
          <w:szCs w:val="21"/>
        </w:rPr>
        <w:t>:</w:t>
      </w:r>
      <w:r w:rsidR="00336705" w:rsidRPr="00F6212E">
        <w:rPr>
          <w:b/>
        </w:rPr>
        <w:t xml:space="preserve"> </w:t>
      </w:r>
      <w:r w:rsidR="000C42A5" w:rsidRPr="000C42A5">
        <w:rPr>
          <w:rFonts w:ascii="Times New Roman" w:eastAsia="幼圆" w:hAnsi="Times New Roman" w:cs="Times New Roman"/>
          <w:spacing w:val="6"/>
          <w:szCs w:val="21"/>
        </w:rPr>
        <w:t xml:space="preserve">How to identify the inefficient land use and its degree, and based on this, tap the potential and activate the stock land use, which plays an important role in promoting the urban economy and sustainable development. On the basis of defining the concept of central urban area, this study divides the central urban area of Hohhot into six functional areas such as residential area and commercial area according to the land use, and identifies all kinds of land use by establishing the "absolute face to face" index system, so as to build the inefficient construction land pattern in the central urban area of Hohhot, and puts forward targeted improvement suggestions. The results show that the inefficient land use rate of Huhhot city center is 7.3%, which is mostly distributed in the old urban areas and other places around the city. Research conclusion: the old urban area is the key area to tap the potential of the construction land in the central urban area, and the efficiency of land use should be improved mainly from three aspects: strengthening the multi compliance, </w:t>
      </w:r>
      <w:r w:rsidR="000C42A5" w:rsidRPr="000C42A5">
        <w:rPr>
          <w:rFonts w:ascii="Times New Roman" w:eastAsia="幼圆" w:hAnsi="Times New Roman" w:cs="Times New Roman"/>
          <w:spacing w:val="6"/>
          <w:szCs w:val="21"/>
        </w:rPr>
        <w:lastRenderedPageBreak/>
        <w:t>activating the existing land and optimizing the allocation of land resources</w:t>
      </w:r>
      <w:r w:rsidR="000C42A5" w:rsidRPr="000C42A5">
        <w:rPr>
          <w:rFonts w:ascii="Times New Roman" w:eastAsia="幼圆" w:hAnsi="Times New Roman" w:cs="Times New Roman"/>
          <w:color w:val="FF0000"/>
          <w:spacing w:val="6"/>
          <w:szCs w:val="21"/>
        </w:rPr>
        <w:t>.</w:t>
      </w:r>
    </w:p>
    <w:p w14:paraId="28309B76" w14:textId="67C4F882" w:rsidR="00CA123C" w:rsidRDefault="00CA123C" w:rsidP="00CA123C">
      <w:pPr>
        <w:rPr>
          <w:rFonts w:ascii="Times New Roman" w:eastAsia="幼圆" w:hAnsi="Times New Roman" w:cs="Times New Roman"/>
          <w:spacing w:val="6"/>
          <w:szCs w:val="21"/>
        </w:rPr>
      </w:pPr>
      <w:r w:rsidRPr="00336705">
        <w:rPr>
          <w:rFonts w:ascii="Times New Roman" w:eastAsia="幼圆" w:hAnsi="Times New Roman" w:cs="Times New Roman"/>
          <w:b/>
          <w:bCs/>
          <w:spacing w:val="6"/>
          <w:szCs w:val="21"/>
        </w:rPr>
        <w:t>Key words</w:t>
      </w:r>
      <w:r w:rsidRPr="00F6212E">
        <w:rPr>
          <w:rFonts w:ascii="Times New Roman" w:eastAsia="幼圆" w:hAnsi="Times New Roman" w:cs="Times New Roman"/>
          <w:b/>
          <w:spacing w:val="6"/>
          <w:szCs w:val="21"/>
        </w:rPr>
        <w:t>:</w:t>
      </w:r>
      <w:r w:rsidR="00AA38AA" w:rsidRPr="00AA38AA">
        <w:t xml:space="preserve"> </w:t>
      </w:r>
      <w:r w:rsidR="00AA38AA" w:rsidRPr="006D59E9">
        <w:rPr>
          <w:rFonts w:ascii="Times New Roman" w:eastAsia="幼圆" w:hAnsi="Times New Roman" w:cs="Times New Roman"/>
          <w:spacing w:val="6"/>
          <w:szCs w:val="21"/>
        </w:rPr>
        <w:t>land use</w:t>
      </w:r>
      <w:r w:rsidR="00AA38AA" w:rsidRPr="006D59E9">
        <w:rPr>
          <w:rFonts w:ascii="Times New Roman" w:eastAsia="幼圆" w:hAnsi="Times New Roman" w:cs="Times New Roman" w:hint="eastAsia"/>
          <w:spacing w:val="6"/>
          <w:szCs w:val="21"/>
        </w:rPr>
        <w:t xml:space="preserve">; </w:t>
      </w:r>
      <w:r w:rsidR="00AA38AA" w:rsidRPr="006D59E9">
        <w:rPr>
          <w:rFonts w:ascii="Times New Roman" w:eastAsia="幼圆" w:hAnsi="Times New Roman" w:cs="Times New Roman"/>
          <w:spacing w:val="6"/>
          <w:szCs w:val="21"/>
        </w:rPr>
        <w:t>Inefficient construction land</w:t>
      </w:r>
      <w:r w:rsidR="00AA38AA" w:rsidRPr="006D59E9">
        <w:rPr>
          <w:rFonts w:ascii="Times New Roman" w:eastAsia="幼圆" w:hAnsi="Times New Roman" w:cs="Times New Roman" w:hint="eastAsia"/>
          <w:spacing w:val="6"/>
          <w:szCs w:val="21"/>
        </w:rPr>
        <w:t>;</w:t>
      </w:r>
      <w:r w:rsidR="00E60942" w:rsidRPr="006D59E9">
        <w:rPr>
          <w:rFonts w:ascii="Times New Roman" w:eastAsia="幼圆" w:hAnsi="Times New Roman" w:cs="Times New Roman" w:hint="eastAsia"/>
          <w:spacing w:val="6"/>
          <w:szCs w:val="21"/>
        </w:rPr>
        <w:t xml:space="preserve"> </w:t>
      </w:r>
      <w:r w:rsidR="00E60942" w:rsidRPr="006D59E9">
        <w:rPr>
          <w:rFonts w:ascii="Times New Roman" w:eastAsia="幼圆" w:hAnsi="Times New Roman" w:cs="Times New Roman"/>
          <w:spacing w:val="6"/>
          <w:szCs w:val="21"/>
        </w:rPr>
        <w:t>identification</w:t>
      </w:r>
      <w:r w:rsidR="00E60942" w:rsidRPr="006D59E9">
        <w:rPr>
          <w:rFonts w:ascii="Times New Roman" w:eastAsia="幼圆" w:hAnsi="Times New Roman" w:cs="Times New Roman" w:hint="eastAsia"/>
          <w:spacing w:val="6"/>
          <w:szCs w:val="21"/>
        </w:rPr>
        <w:t>;</w:t>
      </w:r>
      <w:r w:rsidR="00E60942" w:rsidRPr="006D59E9">
        <w:rPr>
          <w:rFonts w:hint="eastAsia"/>
        </w:rPr>
        <w:t xml:space="preserve"> </w:t>
      </w:r>
      <w:r w:rsidR="00AA38AA" w:rsidRPr="006D59E9">
        <w:rPr>
          <w:rFonts w:ascii="Times New Roman" w:eastAsia="幼圆" w:hAnsi="Times New Roman" w:cs="Times New Roman"/>
          <w:spacing w:val="6"/>
          <w:szCs w:val="21"/>
        </w:rPr>
        <w:t>Central city</w:t>
      </w:r>
    </w:p>
    <w:p w14:paraId="625F4482" w14:textId="77777777" w:rsidR="00DC3CE8" w:rsidRDefault="00DC3CE8" w:rsidP="00DC3CE8">
      <w:pPr>
        <w:rPr>
          <w:rFonts w:ascii="Times New Roman" w:hAnsi="Times New Roman" w:cs="Times New Roman"/>
          <w:szCs w:val="21"/>
        </w:rPr>
      </w:pPr>
      <w:bookmarkStart w:id="0" w:name="_GoBack"/>
      <w:bookmarkEnd w:id="0"/>
    </w:p>
    <w:p w14:paraId="3CA229E0" w14:textId="7BD425D6" w:rsidR="00BD10A8" w:rsidRPr="005643F7" w:rsidRDefault="00BD10A8" w:rsidP="00DC3CE8">
      <w:pPr>
        <w:rPr>
          <w:rFonts w:ascii="Times New Roman" w:hAnsi="Times New Roman" w:cs="Times New Roman"/>
        </w:rPr>
      </w:pPr>
      <w:r w:rsidRPr="005643F7">
        <w:rPr>
          <w:rFonts w:ascii="Times New Roman" w:hAnsi="Times New Roman" w:cs="Times New Roman"/>
        </w:rPr>
        <w:t>引言</w:t>
      </w:r>
      <w:r w:rsidRPr="005643F7">
        <w:rPr>
          <w:rFonts w:ascii="Times New Roman" w:hAnsi="Times New Roman" w:cs="Times New Roman"/>
        </w:rPr>
        <w:t xml:space="preserve">  </w:t>
      </w:r>
    </w:p>
    <w:p w14:paraId="342D566E" w14:textId="77777777" w:rsidR="00BD10A8" w:rsidRPr="005643F7" w:rsidRDefault="00BD10A8" w:rsidP="00BD10A8">
      <w:pPr>
        <w:ind w:firstLineChars="200" w:firstLine="420"/>
        <w:rPr>
          <w:rFonts w:ascii="Times New Roman" w:hAnsi="Times New Roman" w:cs="Times New Roman"/>
        </w:rPr>
        <w:sectPr w:rsidR="00BD10A8" w:rsidRPr="005643F7" w:rsidSect="00CE55C8">
          <w:footerReference w:type="first" r:id="rId9"/>
          <w:pgSz w:w="11906" w:h="16838"/>
          <w:pgMar w:top="1440" w:right="1800" w:bottom="1440" w:left="1800" w:header="851" w:footer="992" w:gutter="0"/>
          <w:cols w:space="425"/>
          <w:titlePg/>
          <w:docGrid w:type="lines" w:linePitch="312"/>
        </w:sectPr>
      </w:pPr>
    </w:p>
    <w:p w14:paraId="4A597B73" w14:textId="77777777" w:rsidR="00BD10A8" w:rsidRPr="005643F7" w:rsidRDefault="00BD10A8" w:rsidP="00BD10A8">
      <w:pPr>
        <w:ind w:firstLineChars="200" w:firstLine="420"/>
        <w:rPr>
          <w:rFonts w:ascii="Times New Roman" w:hAnsi="Times New Roman" w:cs="Times New Roman"/>
        </w:rPr>
      </w:pPr>
      <w:r w:rsidRPr="005643F7">
        <w:rPr>
          <w:rFonts w:ascii="Times New Roman" w:hAnsi="Times New Roman" w:cs="Times New Roman"/>
        </w:rPr>
        <w:lastRenderedPageBreak/>
        <w:t>随着中国城市化进程进入中后期</w:t>
      </w:r>
      <w:r w:rsidR="00C16928" w:rsidRPr="005643F7">
        <w:rPr>
          <w:rStyle w:val="a5"/>
          <w:rFonts w:ascii="Times New Roman" w:hAnsi="Times New Roman" w:cs="Times New Roman"/>
        </w:rPr>
        <w:t>[</w:t>
      </w:r>
      <w:r w:rsidR="00C16928" w:rsidRPr="005643F7">
        <w:rPr>
          <w:rStyle w:val="a5"/>
          <w:rFonts w:ascii="Times New Roman" w:hAnsi="Times New Roman" w:cs="Times New Roman"/>
        </w:rPr>
        <w:endnoteReference w:id="2"/>
      </w:r>
      <w:r w:rsidR="00C16928" w:rsidRPr="005643F7">
        <w:rPr>
          <w:rStyle w:val="a5"/>
          <w:rFonts w:ascii="Times New Roman" w:hAnsi="Times New Roman" w:cs="Times New Roman"/>
        </w:rPr>
        <w:t>]</w:t>
      </w:r>
      <w:r w:rsidRPr="005643F7">
        <w:rPr>
          <w:rFonts w:ascii="Times New Roman" w:hAnsi="Times New Roman" w:cs="Times New Roman"/>
        </w:rPr>
        <w:t>，经济新常态带来的经济增速换档和经济结构转型、人口结构变化、生态环境恶化等因素导致我国土地供给侧、需求侧发生新变化</w:t>
      </w:r>
      <w:r w:rsidR="00C16928" w:rsidRPr="005643F7">
        <w:rPr>
          <w:rStyle w:val="a5"/>
          <w:rFonts w:ascii="Times New Roman" w:hAnsi="Times New Roman" w:cs="Times New Roman"/>
        </w:rPr>
        <w:t>[</w:t>
      </w:r>
      <w:r w:rsidR="00C16928" w:rsidRPr="005643F7">
        <w:rPr>
          <w:rStyle w:val="a5"/>
          <w:rFonts w:ascii="Times New Roman" w:hAnsi="Times New Roman" w:cs="Times New Roman"/>
        </w:rPr>
        <w:endnoteReference w:id="3"/>
      </w:r>
      <w:r w:rsidR="00C16928" w:rsidRPr="005643F7">
        <w:rPr>
          <w:rStyle w:val="a5"/>
          <w:rFonts w:ascii="Times New Roman" w:hAnsi="Times New Roman" w:cs="Times New Roman"/>
        </w:rPr>
        <w:t>]</w:t>
      </w:r>
      <w:r w:rsidRPr="005643F7">
        <w:rPr>
          <w:rFonts w:ascii="Times New Roman" w:hAnsi="Times New Roman" w:cs="Times New Roman"/>
        </w:rPr>
        <w:t>。土地供给矛盾已从绝对数量转变为结构性不足</w:t>
      </w:r>
      <w:r w:rsidR="00C16928" w:rsidRPr="005643F7">
        <w:rPr>
          <w:rStyle w:val="a5"/>
          <w:rFonts w:ascii="Times New Roman" w:hAnsi="Times New Roman" w:cs="Times New Roman"/>
        </w:rPr>
        <w:t>[</w:t>
      </w:r>
      <w:r w:rsidR="00C16928" w:rsidRPr="005643F7">
        <w:rPr>
          <w:rStyle w:val="a5"/>
          <w:rFonts w:ascii="Times New Roman" w:hAnsi="Times New Roman" w:cs="Times New Roman"/>
        </w:rPr>
        <w:endnoteReference w:id="4"/>
      </w:r>
      <w:r w:rsidR="00C16928" w:rsidRPr="005643F7">
        <w:rPr>
          <w:rStyle w:val="a5"/>
          <w:rFonts w:ascii="Times New Roman" w:hAnsi="Times New Roman" w:cs="Times New Roman"/>
        </w:rPr>
        <w:t>]</w:t>
      </w:r>
      <w:r w:rsidRPr="005643F7">
        <w:rPr>
          <w:rFonts w:ascii="Times New Roman" w:hAnsi="Times New Roman" w:cs="Times New Roman"/>
        </w:rPr>
        <w:t>，存量用地挖潜必将成为未来土地供应保障经济社会发展的主要途径</w:t>
      </w:r>
      <w:r w:rsidR="00C16928" w:rsidRPr="005643F7">
        <w:rPr>
          <w:rStyle w:val="a5"/>
          <w:rFonts w:ascii="Times New Roman" w:hAnsi="Times New Roman" w:cs="Times New Roman"/>
        </w:rPr>
        <w:t>[</w:t>
      </w:r>
      <w:r w:rsidR="00C16928" w:rsidRPr="005643F7">
        <w:rPr>
          <w:rStyle w:val="a5"/>
          <w:rFonts w:ascii="Times New Roman" w:hAnsi="Times New Roman" w:cs="Times New Roman"/>
        </w:rPr>
        <w:endnoteReference w:id="5"/>
      </w:r>
      <w:r w:rsidR="00C16928" w:rsidRPr="005643F7">
        <w:rPr>
          <w:rStyle w:val="a5"/>
          <w:rFonts w:ascii="Times New Roman" w:hAnsi="Times New Roman" w:cs="Times New Roman"/>
        </w:rPr>
        <w:t>]</w:t>
      </w:r>
      <w:r w:rsidRPr="005643F7">
        <w:rPr>
          <w:rFonts w:ascii="Times New Roman" w:hAnsi="Times New Roman" w:cs="Times New Roman"/>
        </w:rPr>
        <w:t>。如何识别低效用地及其程度，并以此为依据挖潜、盘活存量用地，对促进城市节约集约和可持续发展具有至关重要的作用</w:t>
      </w:r>
      <w:r w:rsidR="00C16928" w:rsidRPr="005643F7">
        <w:rPr>
          <w:rStyle w:val="a5"/>
          <w:rFonts w:ascii="Times New Roman" w:hAnsi="Times New Roman" w:cs="Times New Roman"/>
        </w:rPr>
        <w:t>[</w:t>
      </w:r>
      <w:r w:rsidR="00C16928" w:rsidRPr="005643F7">
        <w:rPr>
          <w:rStyle w:val="a5"/>
          <w:rFonts w:ascii="Times New Roman" w:hAnsi="Times New Roman" w:cs="Times New Roman"/>
        </w:rPr>
        <w:endnoteReference w:id="6"/>
      </w:r>
      <w:r w:rsidR="00C16928" w:rsidRPr="005643F7">
        <w:rPr>
          <w:rStyle w:val="a5"/>
          <w:rFonts w:ascii="Times New Roman" w:hAnsi="Times New Roman" w:cs="Times New Roman"/>
        </w:rPr>
        <w:t>]</w:t>
      </w:r>
      <w:r w:rsidRPr="005643F7">
        <w:rPr>
          <w:rFonts w:ascii="Times New Roman" w:hAnsi="Times New Roman" w:cs="Times New Roman"/>
        </w:rPr>
        <w:t>。</w:t>
      </w:r>
    </w:p>
    <w:p w14:paraId="65E1BB2C" w14:textId="1576C89F" w:rsidR="00BD10A8" w:rsidRPr="005643F7" w:rsidRDefault="00BD10A8" w:rsidP="00875DF8">
      <w:pPr>
        <w:ind w:firstLineChars="200" w:firstLine="420"/>
        <w:rPr>
          <w:rFonts w:ascii="Times New Roman" w:hAnsi="Times New Roman" w:cs="Times New Roman"/>
        </w:rPr>
        <w:sectPr w:rsidR="00BD10A8" w:rsidRPr="005643F7" w:rsidSect="00BD10A8">
          <w:endnotePr>
            <w:numFmt w:val="decimal"/>
          </w:endnotePr>
          <w:type w:val="continuous"/>
          <w:pgSz w:w="11906" w:h="16838"/>
          <w:pgMar w:top="1440" w:right="1800" w:bottom="1440" w:left="1800" w:header="851" w:footer="992" w:gutter="0"/>
          <w:cols w:space="425"/>
          <w:docGrid w:type="lines" w:linePitch="312"/>
        </w:sectPr>
      </w:pPr>
      <w:r w:rsidRPr="005643F7">
        <w:rPr>
          <w:rFonts w:ascii="Times New Roman" w:hAnsi="Times New Roman" w:cs="Times New Roman"/>
        </w:rPr>
        <w:t>目前，很多学者针对城镇低效用地这一问题展开了不同侧重的研究，有学者从广东、浙江等地的</w:t>
      </w:r>
      <w:r w:rsidR="00397E4F">
        <w:rPr>
          <w:rFonts w:ascii="Times New Roman" w:hAnsi="Times New Roman" w:cs="Times New Roman" w:hint="eastAsia"/>
        </w:rPr>
        <w:t>“</w:t>
      </w:r>
      <w:r w:rsidR="00397E4F" w:rsidRPr="005643F7">
        <w:rPr>
          <w:rFonts w:ascii="Times New Roman" w:hAnsi="Times New Roman" w:cs="Times New Roman"/>
        </w:rPr>
        <w:t>三旧</w:t>
      </w:r>
      <w:r w:rsidR="00397E4F">
        <w:rPr>
          <w:rFonts w:ascii="Times New Roman" w:hAnsi="Times New Roman" w:cs="Times New Roman" w:hint="eastAsia"/>
        </w:rPr>
        <w:t>”</w:t>
      </w:r>
      <w:r w:rsidRPr="005643F7">
        <w:rPr>
          <w:rFonts w:ascii="Times New Roman" w:hAnsi="Times New Roman" w:cs="Times New Roman"/>
        </w:rPr>
        <w:t>改造实例进行探索我国低效城镇低效建设用地再开发模式</w:t>
      </w:r>
      <w:r w:rsidR="00C16928" w:rsidRPr="005643F7">
        <w:rPr>
          <w:rStyle w:val="a5"/>
          <w:rFonts w:ascii="Times New Roman" w:hAnsi="Times New Roman" w:cs="Times New Roman"/>
        </w:rPr>
        <w:t>[</w:t>
      </w:r>
      <w:r w:rsidR="00C16928" w:rsidRPr="005643F7">
        <w:rPr>
          <w:rStyle w:val="a5"/>
          <w:rFonts w:ascii="Times New Roman" w:hAnsi="Times New Roman" w:cs="Times New Roman"/>
        </w:rPr>
        <w:endnoteReference w:id="7"/>
      </w:r>
      <w:r w:rsidR="00C16928" w:rsidRPr="005643F7">
        <w:rPr>
          <w:rStyle w:val="a5"/>
          <w:rFonts w:ascii="Times New Roman" w:hAnsi="Times New Roman" w:cs="Times New Roman"/>
          <w:vanish/>
        </w:rPr>
        <w:t>]</w:t>
      </w:r>
      <w:r w:rsidRPr="005643F7">
        <w:rPr>
          <w:rFonts w:ascii="Times New Roman" w:hAnsi="Times New Roman" w:cs="Times New Roman"/>
          <w:vanish/>
          <w:vertAlign w:val="superscript"/>
        </w:rPr>
        <w:t>-</w:t>
      </w:r>
      <w:r w:rsidR="00C16928" w:rsidRPr="005643F7">
        <w:rPr>
          <w:rStyle w:val="a5"/>
          <w:rFonts w:ascii="Times New Roman" w:hAnsi="Times New Roman" w:cs="Times New Roman"/>
          <w:vanish/>
        </w:rPr>
        <w:t>[</w:t>
      </w:r>
      <w:r w:rsidR="00C16928" w:rsidRPr="005643F7">
        <w:rPr>
          <w:rStyle w:val="a5"/>
          <w:rFonts w:ascii="Times New Roman" w:hAnsi="Times New Roman" w:cs="Times New Roman"/>
          <w:vanish/>
        </w:rPr>
        <w:endnoteReference w:id="8"/>
      </w:r>
      <w:r w:rsidR="00C16928" w:rsidRPr="005643F7">
        <w:rPr>
          <w:rStyle w:val="a5"/>
          <w:rFonts w:ascii="Times New Roman" w:hAnsi="Times New Roman" w:cs="Times New Roman"/>
          <w:vanish/>
        </w:rPr>
        <w:t>]</w:t>
      </w:r>
      <w:r w:rsidRPr="005643F7">
        <w:rPr>
          <w:rFonts w:ascii="Times New Roman" w:hAnsi="Times New Roman" w:cs="Times New Roman"/>
          <w:vertAlign w:val="superscript"/>
        </w:rPr>
        <w:t>-</w:t>
      </w:r>
      <w:r w:rsidR="00C16928" w:rsidRPr="005643F7">
        <w:rPr>
          <w:rStyle w:val="a5"/>
          <w:rFonts w:ascii="Times New Roman" w:hAnsi="Times New Roman" w:cs="Times New Roman"/>
          <w:vanish/>
        </w:rPr>
        <w:t>[</w:t>
      </w:r>
      <w:r w:rsidR="00C16928" w:rsidRPr="005643F7">
        <w:rPr>
          <w:rStyle w:val="a5"/>
          <w:rFonts w:ascii="Times New Roman" w:hAnsi="Times New Roman" w:cs="Times New Roman"/>
        </w:rPr>
        <w:endnoteReference w:id="9"/>
      </w:r>
      <w:r w:rsidR="00C16928" w:rsidRPr="005643F7">
        <w:rPr>
          <w:rStyle w:val="a5"/>
          <w:rFonts w:ascii="Times New Roman" w:hAnsi="Times New Roman" w:cs="Times New Roman"/>
        </w:rPr>
        <w:t>]</w:t>
      </w:r>
      <w:r w:rsidRPr="005643F7">
        <w:rPr>
          <w:rFonts w:ascii="Times New Roman" w:hAnsi="Times New Roman" w:cs="Times New Roman"/>
        </w:rPr>
        <w:t>；</w:t>
      </w:r>
      <w:r w:rsidRPr="005643F7">
        <w:rPr>
          <w:rFonts w:ascii="Times New Roman" w:hAnsi="Times New Roman" w:cs="Times New Roman"/>
        </w:rPr>
        <w:t>2016</w:t>
      </w:r>
      <w:r w:rsidRPr="005643F7">
        <w:rPr>
          <w:rFonts w:ascii="Times New Roman" w:hAnsi="Times New Roman" w:cs="Times New Roman"/>
        </w:rPr>
        <w:t>年</w:t>
      </w:r>
      <w:r w:rsidRPr="005643F7">
        <w:rPr>
          <w:rFonts w:ascii="Times New Roman" w:hAnsi="Times New Roman" w:cs="Times New Roman"/>
        </w:rPr>
        <w:t>11</w:t>
      </w:r>
      <w:r w:rsidRPr="005643F7">
        <w:rPr>
          <w:rFonts w:ascii="Times New Roman" w:hAnsi="Times New Roman" w:cs="Times New Roman"/>
        </w:rPr>
        <w:t>月</w:t>
      </w:r>
      <w:r w:rsidRPr="005643F7">
        <w:rPr>
          <w:rFonts w:ascii="Times New Roman" w:hAnsi="Times New Roman" w:cs="Times New Roman"/>
        </w:rPr>
        <w:t>11</w:t>
      </w:r>
      <w:r w:rsidRPr="005643F7">
        <w:rPr>
          <w:rFonts w:ascii="Times New Roman" w:hAnsi="Times New Roman" w:cs="Times New Roman"/>
        </w:rPr>
        <w:t>日国务院提出《关于深入推进城镇低效用地再开发的指导意见</w:t>
      </w:r>
      <w:r w:rsidRPr="005643F7">
        <w:rPr>
          <w:rFonts w:ascii="Times New Roman" w:hAnsi="Times New Roman" w:cs="Times New Roman"/>
        </w:rPr>
        <w:t>(</w:t>
      </w:r>
      <w:r w:rsidRPr="005643F7">
        <w:rPr>
          <w:rFonts w:ascii="Times New Roman" w:hAnsi="Times New Roman" w:cs="Times New Roman"/>
        </w:rPr>
        <w:t>试行</w:t>
      </w:r>
      <w:r w:rsidRPr="005643F7">
        <w:rPr>
          <w:rFonts w:ascii="Times New Roman" w:hAnsi="Times New Roman" w:cs="Times New Roman"/>
        </w:rPr>
        <w:t>)</w:t>
      </w:r>
      <w:r w:rsidRPr="005643F7">
        <w:rPr>
          <w:rFonts w:ascii="Times New Roman" w:hAnsi="Times New Roman" w:cs="Times New Roman"/>
        </w:rPr>
        <w:t>》至今，学者们从城市工业用地的低效利用</w:t>
      </w:r>
      <w:r w:rsidR="00C16928" w:rsidRPr="005643F7">
        <w:rPr>
          <w:rStyle w:val="a5"/>
          <w:rFonts w:ascii="Times New Roman" w:hAnsi="Times New Roman" w:cs="Times New Roman"/>
        </w:rPr>
        <w:t>[</w:t>
      </w:r>
      <w:r w:rsidR="00C16928" w:rsidRPr="005643F7">
        <w:rPr>
          <w:rStyle w:val="a5"/>
          <w:rFonts w:ascii="Times New Roman" w:hAnsi="Times New Roman" w:cs="Times New Roman"/>
        </w:rPr>
        <w:endnoteReference w:id="10"/>
      </w:r>
      <w:r w:rsidR="00C16928" w:rsidRPr="005643F7">
        <w:rPr>
          <w:rStyle w:val="a5"/>
          <w:rFonts w:ascii="Times New Roman" w:hAnsi="Times New Roman" w:cs="Times New Roman"/>
          <w:vanish/>
        </w:rPr>
        <w:t>]</w:t>
      </w:r>
      <w:r w:rsidRPr="005643F7">
        <w:rPr>
          <w:rFonts w:ascii="Times New Roman" w:hAnsi="Times New Roman" w:cs="Times New Roman"/>
          <w:vertAlign w:val="superscript"/>
        </w:rPr>
        <w:t>-</w:t>
      </w:r>
      <w:r w:rsidR="00C16928" w:rsidRPr="005643F7">
        <w:rPr>
          <w:rStyle w:val="a5"/>
          <w:rFonts w:ascii="Times New Roman" w:hAnsi="Times New Roman" w:cs="Times New Roman"/>
          <w:vanish/>
        </w:rPr>
        <w:t>[</w:t>
      </w:r>
      <w:r w:rsidR="00C16928" w:rsidRPr="005643F7">
        <w:rPr>
          <w:rStyle w:val="a5"/>
          <w:rFonts w:ascii="Times New Roman" w:hAnsi="Times New Roman" w:cs="Times New Roman"/>
        </w:rPr>
        <w:endnoteReference w:id="11"/>
      </w:r>
      <w:r w:rsidR="00C16928" w:rsidRPr="005643F7">
        <w:rPr>
          <w:rStyle w:val="a5"/>
          <w:rFonts w:ascii="Times New Roman" w:hAnsi="Times New Roman" w:cs="Times New Roman"/>
        </w:rPr>
        <w:t>]</w:t>
      </w:r>
      <w:r w:rsidRPr="005643F7">
        <w:rPr>
          <w:rFonts w:ascii="Times New Roman" w:hAnsi="Times New Roman" w:cs="Times New Roman"/>
        </w:rPr>
        <w:t>；城市经济、生态效益与低效用地诊断</w:t>
      </w:r>
      <w:r w:rsidR="00C16928" w:rsidRPr="005643F7">
        <w:rPr>
          <w:rStyle w:val="a5"/>
          <w:rFonts w:ascii="Times New Roman" w:hAnsi="Times New Roman" w:cs="Times New Roman"/>
        </w:rPr>
        <w:t>[</w:t>
      </w:r>
      <w:r w:rsidR="00C16928" w:rsidRPr="005643F7">
        <w:rPr>
          <w:rStyle w:val="a5"/>
          <w:rFonts w:ascii="Times New Roman" w:hAnsi="Times New Roman" w:cs="Times New Roman"/>
        </w:rPr>
        <w:endnoteReference w:id="12"/>
      </w:r>
      <w:r w:rsidR="00C16928" w:rsidRPr="005643F7">
        <w:rPr>
          <w:rStyle w:val="a5"/>
          <w:rFonts w:ascii="Times New Roman" w:hAnsi="Times New Roman" w:cs="Times New Roman"/>
          <w:vanish/>
        </w:rPr>
        <w:t>]</w:t>
      </w:r>
      <w:r w:rsidRPr="005643F7">
        <w:rPr>
          <w:rFonts w:ascii="Times New Roman" w:hAnsi="Times New Roman" w:cs="Times New Roman"/>
          <w:vertAlign w:val="superscript"/>
        </w:rPr>
        <w:t>-</w:t>
      </w:r>
      <w:r w:rsidR="00C16928" w:rsidRPr="005643F7">
        <w:rPr>
          <w:rStyle w:val="a5"/>
          <w:rFonts w:ascii="Times New Roman" w:hAnsi="Times New Roman" w:cs="Times New Roman"/>
          <w:vanish/>
        </w:rPr>
        <w:t>[</w:t>
      </w:r>
      <w:bookmarkStart w:id="1" w:name="_Ref34752671"/>
      <w:r w:rsidR="00C16928" w:rsidRPr="005643F7">
        <w:rPr>
          <w:rStyle w:val="a5"/>
          <w:rFonts w:ascii="Times New Roman" w:hAnsi="Times New Roman" w:cs="Times New Roman"/>
        </w:rPr>
        <w:endnoteReference w:id="13"/>
      </w:r>
      <w:bookmarkEnd w:id="1"/>
      <w:r w:rsidR="00C16928" w:rsidRPr="005643F7">
        <w:rPr>
          <w:rStyle w:val="a5"/>
          <w:rFonts w:ascii="Times New Roman" w:hAnsi="Times New Roman" w:cs="Times New Roman"/>
        </w:rPr>
        <w:t>]</w:t>
      </w:r>
      <w:r w:rsidRPr="005643F7">
        <w:rPr>
          <w:rFonts w:ascii="Times New Roman" w:hAnsi="Times New Roman" w:cs="Times New Roman"/>
        </w:rPr>
        <w:t>等方面进行城镇低效建设用地的认定、再开发模式的研究。</w:t>
      </w:r>
      <w:r w:rsidR="00D668C5" w:rsidRPr="005643F7">
        <w:rPr>
          <w:rFonts w:ascii="Times New Roman" w:hAnsi="Times New Roman" w:cs="Times New Roman"/>
        </w:rPr>
        <w:t>但当前我国城镇低效用地再开发存在内涵外延不尽相同、低效用地的界定范围不明确等问题</w:t>
      </w:r>
      <w:r w:rsidR="00C16928" w:rsidRPr="005643F7">
        <w:rPr>
          <w:rStyle w:val="a5"/>
          <w:rFonts w:ascii="Times New Roman" w:hAnsi="Times New Roman" w:cs="Times New Roman"/>
        </w:rPr>
        <w:t>[</w:t>
      </w:r>
      <w:r w:rsidR="00C16928" w:rsidRPr="005643F7">
        <w:rPr>
          <w:rStyle w:val="a5"/>
          <w:rFonts w:ascii="Times New Roman" w:hAnsi="Times New Roman" w:cs="Times New Roman"/>
        </w:rPr>
        <w:endnoteReference w:id="14"/>
      </w:r>
      <w:r w:rsidR="00C16928" w:rsidRPr="005643F7">
        <w:rPr>
          <w:rStyle w:val="a5"/>
          <w:rFonts w:ascii="Times New Roman" w:hAnsi="Times New Roman" w:cs="Times New Roman"/>
        </w:rPr>
        <w:t>]</w:t>
      </w:r>
      <w:r w:rsidR="007102FC" w:rsidRPr="005643F7">
        <w:rPr>
          <w:rFonts w:ascii="Times New Roman" w:hAnsi="Times New Roman" w:cs="Times New Roman"/>
        </w:rPr>
        <w:t>，本文</w:t>
      </w:r>
      <w:r w:rsidR="006B6BD2">
        <w:rPr>
          <w:rFonts w:ascii="Times New Roman" w:hAnsi="Times New Roman" w:cs="Times New Roman" w:hint="eastAsia"/>
        </w:rPr>
        <w:t>建立“</w:t>
      </w:r>
      <w:r w:rsidR="006B6BD2" w:rsidRPr="005643F7">
        <w:rPr>
          <w:rFonts w:ascii="Times New Roman" w:hAnsi="Times New Roman" w:cs="Times New Roman"/>
        </w:rPr>
        <w:t>绝对面</w:t>
      </w:r>
      <w:r w:rsidR="006B6BD2" w:rsidRPr="005643F7">
        <w:rPr>
          <w:rFonts w:ascii="Times New Roman" w:hAnsi="Times New Roman" w:cs="Times New Roman"/>
        </w:rPr>
        <w:t>—</w:t>
      </w:r>
      <w:r w:rsidR="006B6BD2" w:rsidRPr="005643F7">
        <w:rPr>
          <w:rFonts w:ascii="Times New Roman" w:hAnsi="Times New Roman" w:cs="Times New Roman"/>
        </w:rPr>
        <w:t>相对面</w:t>
      </w:r>
      <w:r w:rsidR="006B6BD2">
        <w:rPr>
          <w:rFonts w:ascii="Times New Roman" w:hAnsi="Times New Roman" w:cs="Times New Roman" w:hint="eastAsia"/>
        </w:rPr>
        <w:t>”</w:t>
      </w:r>
      <w:r w:rsidR="007102FC" w:rsidRPr="005643F7">
        <w:rPr>
          <w:rFonts w:ascii="Times New Roman" w:hAnsi="Times New Roman" w:cs="Times New Roman"/>
        </w:rPr>
        <w:t>指标体系对呼和浩特市中心城区各类功能用地进行综合评价，</w:t>
      </w:r>
      <w:r w:rsidR="00D9273E" w:rsidRPr="005643F7">
        <w:rPr>
          <w:rFonts w:ascii="Times New Roman" w:hAnsi="Times New Roman" w:cs="Times New Roman"/>
        </w:rPr>
        <w:t>构建</w:t>
      </w:r>
      <w:r w:rsidR="007102FC" w:rsidRPr="005643F7">
        <w:rPr>
          <w:rFonts w:ascii="Times New Roman" w:hAnsi="Times New Roman" w:cs="Times New Roman"/>
        </w:rPr>
        <w:t>呼和浩特市</w:t>
      </w:r>
      <w:r w:rsidR="000F50B0" w:rsidRPr="005643F7">
        <w:rPr>
          <w:rFonts w:ascii="Times New Roman" w:hAnsi="Times New Roman" w:cs="Times New Roman"/>
        </w:rPr>
        <w:t>低效用地</w:t>
      </w:r>
      <w:r w:rsidR="00D9273E" w:rsidRPr="005643F7">
        <w:rPr>
          <w:rFonts w:ascii="Times New Roman" w:hAnsi="Times New Roman" w:cs="Times New Roman"/>
        </w:rPr>
        <w:t>空间分布格局</w:t>
      </w:r>
      <w:r w:rsidR="00A47056" w:rsidRPr="005643F7">
        <w:rPr>
          <w:rFonts w:ascii="Times New Roman" w:hAnsi="Times New Roman" w:cs="Times New Roman"/>
        </w:rPr>
        <w:t>，并提出具有针对性的建议</w:t>
      </w:r>
      <w:r w:rsidR="00AE29B1" w:rsidRPr="005643F7">
        <w:rPr>
          <w:rFonts w:ascii="Times New Roman" w:hAnsi="Times New Roman" w:cs="Times New Roman"/>
        </w:rPr>
        <w:t>。</w:t>
      </w:r>
    </w:p>
    <w:p w14:paraId="1FD6835E" w14:textId="66C4986C" w:rsidR="00BD10A8" w:rsidRPr="005643F7" w:rsidRDefault="00DC3CE8" w:rsidP="00B825CE">
      <w:pPr>
        <w:rPr>
          <w:rFonts w:ascii="Times New Roman" w:hAnsi="Times New Roman" w:cs="Times New Roman"/>
        </w:rPr>
      </w:pPr>
      <w:r>
        <w:rPr>
          <w:rFonts w:ascii="Times New Roman" w:hAnsi="Times New Roman" w:cs="Times New Roman" w:hint="eastAsia"/>
        </w:rPr>
        <w:lastRenderedPageBreak/>
        <w:t>1</w:t>
      </w:r>
      <w:r w:rsidR="00FE5887">
        <w:rPr>
          <w:rFonts w:ascii="Times New Roman" w:hAnsi="Times New Roman" w:cs="Times New Roman" w:hint="eastAsia"/>
        </w:rPr>
        <w:t xml:space="preserve"> </w:t>
      </w:r>
      <w:r w:rsidR="00BD10A8" w:rsidRPr="005643F7">
        <w:rPr>
          <w:rFonts w:ascii="Times New Roman" w:hAnsi="Times New Roman" w:cs="Times New Roman"/>
        </w:rPr>
        <w:t>研究区</w:t>
      </w:r>
      <w:r w:rsidR="00AC1198">
        <w:rPr>
          <w:rFonts w:ascii="Times New Roman" w:hAnsi="Times New Roman" w:cs="Times New Roman" w:hint="eastAsia"/>
        </w:rPr>
        <w:t>确定</w:t>
      </w:r>
      <w:r w:rsidR="00BD10A8" w:rsidRPr="005643F7">
        <w:rPr>
          <w:rFonts w:ascii="Times New Roman" w:hAnsi="Times New Roman" w:cs="Times New Roman"/>
        </w:rPr>
        <w:t>与数据来源</w:t>
      </w:r>
    </w:p>
    <w:p w14:paraId="037A74B5" w14:textId="01EF7749" w:rsidR="005A7297" w:rsidRPr="005643F7" w:rsidRDefault="00DC3CE8" w:rsidP="005A7297">
      <w:pPr>
        <w:rPr>
          <w:rFonts w:ascii="Times New Roman" w:hAnsi="Times New Roman" w:cs="Times New Roman"/>
        </w:rPr>
      </w:pPr>
      <w:r>
        <w:rPr>
          <w:rFonts w:ascii="Times New Roman" w:hAnsi="Times New Roman" w:cs="Times New Roman" w:hint="eastAsia"/>
        </w:rPr>
        <w:t>1</w:t>
      </w:r>
      <w:r w:rsidR="005A7297" w:rsidRPr="005643F7">
        <w:rPr>
          <w:rFonts w:ascii="Times New Roman" w:hAnsi="Times New Roman" w:cs="Times New Roman"/>
        </w:rPr>
        <w:t>.1</w:t>
      </w:r>
      <w:r w:rsidR="00FE5887">
        <w:rPr>
          <w:rFonts w:ascii="Times New Roman" w:hAnsi="Times New Roman" w:cs="Times New Roman" w:hint="eastAsia"/>
        </w:rPr>
        <w:t xml:space="preserve"> </w:t>
      </w:r>
      <w:r w:rsidR="005A7297" w:rsidRPr="005643F7">
        <w:rPr>
          <w:rFonts w:ascii="Times New Roman" w:hAnsi="Times New Roman" w:cs="Times New Roman"/>
        </w:rPr>
        <w:t>研究区</w:t>
      </w:r>
      <w:r w:rsidR="00AC1198">
        <w:rPr>
          <w:rFonts w:ascii="Times New Roman" w:hAnsi="Times New Roman" w:cs="Times New Roman" w:hint="eastAsia"/>
        </w:rPr>
        <w:t>确定</w:t>
      </w:r>
    </w:p>
    <w:p w14:paraId="5B52EF9B" w14:textId="37FF70B4" w:rsidR="00F80189" w:rsidRDefault="002B2A92" w:rsidP="00854734">
      <w:pPr>
        <w:ind w:firstLineChars="200" w:firstLine="420"/>
      </w:pPr>
      <w:r w:rsidRPr="005643F7">
        <w:rPr>
          <w:rFonts w:ascii="Times New Roman" w:hAnsi="Times New Roman" w:cs="Times New Roman"/>
        </w:rPr>
        <w:t>呼和浩特市</w:t>
      </w:r>
      <w:r w:rsidR="00D85939" w:rsidRPr="005643F7">
        <w:rPr>
          <w:rFonts w:ascii="Times New Roman" w:hAnsi="Times New Roman" w:cs="Times New Roman"/>
        </w:rPr>
        <w:t>位于</w:t>
      </w:r>
      <w:r w:rsidR="00A008DB">
        <w:rPr>
          <w:rFonts w:ascii="Times New Roman" w:hAnsi="Times New Roman" w:cs="Times New Roman"/>
        </w:rPr>
        <w:t>内蒙古自治区中部，</w:t>
      </w:r>
      <w:r w:rsidR="00882F83">
        <w:rPr>
          <w:rFonts w:ascii="Times New Roman" w:hAnsi="Times New Roman" w:cs="Times New Roman" w:hint="eastAsia"/>
        </w:rPr>
        <w:t>作为</w:t>
      </w:r>
      <w:r w:rsidR="00A008DB">
        <w:rPr>
          <w:rFonts w:ascii="Times New Roman" w:hAnsi="Times New Roman" w:cs="Times New Roman"/>
        </w:rPr>
        <w:t>自治区</w:t>
      </w:r>
      <w:r w:rsidR="00882F83">
        <w:rPr>
          <w:rFonts w:ascii="Times New Roman" w:hAnsi="Times New Roman" w:cs="Times New Roman" w:hint="eastAsia"/>
        </w:rPr>
        <w:t>首府</w:t>
      </w:r>
      <w:r w:rsidR="00A008DB">
        <w:rPr>
          <w:rFonts w:ascii="Times New Roman" w:hAnsi="Times New Roman" w:cs="Times New Roman" w:hint="eastAsia"/>
        </w:rPr>
        <w:t>，</w:t>
      </w:r>
      <w:r w:rsidR="00882F83">
        <w:rPr>
          <w:rFonts w:ascii="Times New Roman" w:hAnsi="Times New Roman" w:cs="Times New Roman"/>
        </w:rPr>
        <w:t>是</w:t>
      </w:r>
      <w:r w:rsidR="00A008DB" w:rsidRPr="00A008DB">
        <w:rPr>
          <w:rFonts w:ascii="Times New Roman" w:hAnsi="Times New Roman" w:cs="Times New Roman"/>
        </w:rPr>
        <w:t>内蒙古政治、经济、文化中心</w:t>
      </w:r>
      <w:r w:rsidR="00A008DB">
        <w:rPr>
          <w:rFonts w:ascii="Times New Roman" w:hAnsi="Times New Roman" w:cs="Times New Roman" w:hint="eastAsia"/>
        </w:rPr>
        <w:t>。</w:t>
      </w:r>
      <w:r w:rsidR="00A008DB" w:rsidRPr="00A008DB">
        <w:rPr>
          <w:rFonts w:ascii="Times New Roman" w:hAnsi="Times New Roman" w:cs="Times New Roman"/>
        </w:rPr>
        <w:t>全市下辖</w:t>
      </w:r>
      <w:r w:rsidR="00A008DB" w:rsidRPr="00A008DB">
        <w:rPr>
          <w:rFonts w:ascii="Times New Roman" w:hAnsi="Times New Roman" w:cs="Times New Roman"/>
        </w:rPr>
        <w:t>4</w:t>
      </w:r>
      <w:r w:rsidR="00A008DB" w:rsidRPr="00A008DB">
        <w:rPr>
          <w:rFonts w:ascii="Times New Roman" w:hAnsi="Times New Roman" w:cs="Times New Roman"/>
        </w:rPr>
        <w:t>个区、</w:t>
      </w:r>
      <w:r w:rsidR="00A008DB" w:rsidRPr="00A008DB">
        <w:rPr>
          <w:rFonts w:ascii="Times New Roman" w:hAnsi="Times New Roman" w:cs="Times New Roman"/>
        </w:rPr>
        <w:t>4</w:t>
      </w:r>
      <w:r w:rsidR="00A008DB" w:rsidRPr="00A008DB">
        <w:rPr>
          <w:rFonts w:ascii="Times New Roman" w:hAnsi="Times New Roman" w:cs="Times New Roman"/>
        </w:rPr>
        <w:t>个县、</w:t>
      </w:r>
      <w:r w:rsidR="00A008DB" w:rsidRPr="00A008DB">
        <w:rPr>
          <w:rFonts w:ascii="Times New Roman" w:hAnsi="Times New Roman" w:cs="Times New Roman"/>
        </w:rPr>
        <w:t>1</w:t>
      </w:r>
      <w:r w:rsidR="00A008DB" w:rsidRPr="00A008DB">
        <w:rPr>
          <w:rFonts w:ascii="Times New Roman" w:hAnsi="Times New Roman" w:cs="Times New Roman"/>
        </w:rPr>
        <w:t>个旗，</w:t>
      </w:r>
      <w:r w:rsidR="00882F83">
        <w:rPr>
          <w:rFonts w:ascii="Times New Roman" w:hAnsi="Times New Roman" w:cs="Times New Roman" w:hint="eastAsia"/>
        </w:rPr>
        <w:t>2018</w:t>
      </w:r>
      <w:r w:rsidR="00882F83">
        <w:rPr>
          <w:rFonts w:ascii="Times New Roman" w:hAnsi="Times New Roman" w:cs="Times New Roman" w:hint="eastAsia"/>
        </w:rPr>
        <w:t>年土地</w:t>
      </w:r>
      <w:r w:rsidR="00A008DB" w:rsidRPr="00A008DB">
        <w:rPr>
          <w:rFonts w:ascii="Times New Roman" w:hAnsi="Times New Roman" w:cs="Times New Roman"/>
        </w:rPr>
        <w:t>总面积</w:t>
      </w:r>
      <w:r w:rsidR="00A008DB" w:rsidRPr="00A008DB">
        <w:rPr>
          <w:rFonts w:ascii="Times New Roman" w:hAnsi="Times New Roman" w:cs="Times New Roman"/>
        </w:rPr>
        <w:t>17224</w:t>
      </w:r>
      <w:r w:rsidR="000125F2" w:rsidRPr="000125F2">
        <w:rPr>
          <w:rFonts w:ascii="Times New Roman" w:hAnsi="Times New Roman" w:cs="Times New Roman"/>
        </w:rPr>
        <w:t xml:space="preserve"> </w:t>
      </w:r>
      <w:r w:rsidR="000125F2" w:rsidRPr="005643F7">
        <w:rPr>
          <w:rFonts w:ascii="Times New Roman" w:hAnsi="Times New Roman" w:cs="Times New Roman"/>
        </w:rPr>
        <w:t>km</w:t>
      </w:r>
      <w:r w:rsidR="000125F2" w:rsidRPr="00A008DB">
        <w:rPr>
          <w:rFonts w:ascii="Times New Roman" w:hAnsi="Times New Roman" w:cs="Times New Roman"/>
          <w:vertAlign w:val="superscript"/>
        </w:rPr>
        <w:t>2</w:t>
      </w:r>
      <w:r w:rsidR="00A008DB" w:rsidRPr="00A008DB">
        <w:rPr>
          <w:rFonts w:ascii="Times New Roman" w:hAnsi="Times New Roman" w:cs="Times New Roman"/>
        </w:rPr>
        <w:t>，常住人口</w:t>
      </w:r>
      <w:r w:rsidR="00A008DB" w:rsidRPr="00A008DB">
        <w:rPr>
          <w:rFonts w:ascii="Times New Roman" w:hAnsi="Times New Roman" w:cs="Times New Roman"/>
        </w:rPr>
        <w:t>312.6</w:t>
      </w:r>
      <w:r w:rsidR="00A008DB" w:rsidRPr="00A008DB">
        <w:rPr>
          <w:rFonts w:ascii="Times New Roman" w:hAnsi="Times New Roman" w:cs="Times New Roman"/>
        </w:rPr>
        <w:t>万人，城镇人口</w:t>
      </w:r>
      <w:r w:rsidR="00A008DB" w:rsidRPr="00A008DB">
        <w:rPr>
          <w:rFonts w:ascii="Times New Roman" w:hAnsi="Times New Roman" w:cs="Times New Roman"/>
        </w:rPr>
        <w:t>218.3</w:t>
      </w:r>
      <w:r w:rsidR="00A008DB" w:rsidRPr="00A008DB">
        <w:rPr>
          <w:rFonts w:ascii="Times New Roman" w:hAnsi="Times New Roman" w:cs="Times New Roman"/>
        </w:rPr>
        <w:t>万人，城镇化率</w:t>
      </w:r>
      <w:r w:rsidR="00A008DB" w:rsidRPr="00A008DB">
        <w:rPr>
          <w:rFonts w:ascii="Times New Roman" w:hAnsi="Times New Roman" w:cs="Times New Roman"/>
        </w:rPr>
        <w:t>69.8%</w:t>
      </w:r>
      <w:r w:rsidR="00882F83">
        <w:rPr>
          <w:rFonts w:ascii="Times New Roman" w:hAnsi="Times New Roman" w:cs="Times New Roman" w:hint="eastAsia"/>
        </w:rPr>
        <w:t>，</w:t>
      </w:r>
      <w:r w:rsidR="00A96825">
        <w:rPr>
          <w:rFonts w:ascii="Times New Roman" w:hAnsi="Times New Roman" w:cs="Times New Roman" w:hint="eastAsia"/>
        </w:rPr>
        <w:t>其中，</w:t>
      </w:r>
      <w:r w:rsidR="00882F83">
        <w:rPr>
          <w:rFonts w:ascii="Times New Roman" w:hAnsi="Times New Roman" w:cs="Times New Roman" w:hint="eastAsia"/>
        </w:rPr>
        <w:t>呼和浩特</w:t>
      </w:r>
      <w:r w:rsidR="004E0AD3">
        <w:rPr>
          <w:rFonts w:ascii="Times New Roman" w:hAnsi="Times New Roman" w:cs="Times New Roman" w:hint="eastAsia"/>
        </w:rPr>
        <w:t>市区总面积</w:t>
      </w:r>
      <w:r w:rsidR="004E0AD3" w:rsidRPr="005643F7">
        <w:rPr>
          <w:rFonts w:ascii="Times New Roman" w:hAnsi="Times New Roman" w:cs="Times New Roman"/>
        </w:rPr>
        <w:t>2065.13</w:t>
      </w:r>
      <w:r w:rsidR="004E0AD3">
        <w:rPr>
          <w:rFonts w:ascii="Times New Roman" w:hAnsi="Times New Roman" w:cs="Times New Roman" w:hint="eastAsia"/>
        </w:rPr>
        <w:t xml:space="preserve"> </w:t>
      </w:r>
      <w:r w:rsidR="004E0AD3" w:rsidRPr="005643F7">
        <w:rPr>
          <w:rFonts w:ascii="Times New Roman" w:hAnsi="Times New Roman" w:cs="Times New Roman"/>
        </w:rPr>
        <w:t>km</w:t>
      </w:r>
      <w:r w:rsidR="004E0AD3" w:rsidRPr="00A008DB">
        <w:rPr>
          <w:rFonts w:ascii="Times New Roman" w:hAnsi="Times New Roman" w:cs="Times New Roman"/>
          <w:vertAlign w:val="superscript"/>
        </w:rPr>
        <w:t>2</w:t>
      </w:r>
      <w:r w:rsidR="00882F83">
        <w:rPr>
          <w:rFonts w:ascii="Times New Roman" w:hAnsi="Times New Roman" w:cs="Times New Roman" w:hint="eastAsia"/>
        </w:rPr>
        <w:t>。</w:t>
      </w:r>
      <w:r w:rsidR="004E0AD3">
        <w:rPr>
          <w:rFonts w:ascii="Times New Roman" w:hAnsi="Times New Roman" w:cs="Times New Roman" w:hint="eastAsia"/>
        </w:rPr>
        <w:t>本研究以</w:t>
      </w:r>
      <w:r w:rsidR="00DD03C7">
        <w:rPr>
          <w:rFonts w:ascii="Times New Roman" w:hAnsi="Times New Roman" w:cs="Times New Roman" w:hint="eastAsia"/>
        </w:rPr>
        <w:t>市区人口最集中、经济活动最频繁的中心城区为例</w:t>
      </w:r>
      <w:r w:rsidR="00CC195F">
        <w:rPr>
          <w:rFonts w:ascii="Times New Roman" w:hAnsi="Times New Roman" w:cs="Times New Roman" w:hint="eastAsia"/>
        </w:rPr>
        <w:t>，</w:t>
      </w:r>
      <w:r w:rsidR="0088325B">
        <w:rPr>
          <w:rFonts w:ascii="Times New Roman" w:hAnsi="Times New Roman" w:cs="Times New Roman" w:hint="eastAsia"/>
        </w:rPr>
        <w:t>其</w:t>
      </w:r>
      <w:r w:rsidR="00D606F0">
        <w:rPr>
          <w:rFonts w:ascii="Times New Roman" w:hAnsi="Times New Roman" w:cs="Times New Roman" w:hint="eastAsia"/>
        </w:rPr>
        <w:t>范围</w:t>
      </w:r>
      <w:r w:rsidR="00BF3B30" w:rsidRPr="005643F7">
        <w:rPr>
          <w:rFonts w:ascii="Times New Roman" w:hAnsi="Times New Roman" w:cs="Times New Roman"/>
        </w:rPr>
        <w:t>没有国家权威机构的定义标准，</w:t>
      </w:r>
      <w:r w:rsidR="000D7BED">
        <w:rPr>
          <w:rFonts w:ascii="Times New Roman" w:hAnsi="Times New Roman" w:cs="Times New Roman" w:hint="eastAsia"/>
        </w:rPr>
        <w:t>所以中心城区</w:t>
      </w:r>
      <w:r w:rsidR="00F80189">
        <w:rPr>
          <w:rFonts w:ascii="Times New Roman" w:hAnsi="Times New Roman" w:cs="Times New Roman" w:hint="eastAsia"/>
        </w:rPr>
        <w:t>范围的确定根据</w:t>
      </w:r>
      <w:r w:rsidR="00F80189" w:rsidRPr="005643F7">
        <w:rPr>
          <w:rFonts w:ascii="Times New Roman" w:hAnsi="Times New Roman" w:cs="Times New Roman"/>
        </w:rPr>
        <w:t>《城乡规划法》</w:t>
      </w:r>
      <w:r w:rsidR="00F80189">
        <w:rPr>
          <w:rFonts w:hint="eastAsia"/>
        </w:rPr>
        <w:t>和</w:t>
      </w:r>
      <w:r w:rsidR="00F80189" w:rsidRPr="005643F7">
        <w:rPr>
          <w:rFonts w:ascii="Times New Roman" w:hAnsi="Times New Roman" w:cs="Times New Roman"/>
        </w:rPr>
        <w:t>《城市规划编制办法》</w:t>
      </w:r>
      <w:r w:rsidR="00F80189">
        <w:rPr>
          <w:rFonts w:ascii="Times New Roman" w:hAnsi="Times New Roman" w:cs="Times New Roman"/>
        </w:rPr>
        <w:t>等定性确定</w:t>
      </w:r>
      <w:r w:rsidR="00F80189">
        <w:rPr>
          <w:rFonts w:ascii="Times New Roman" w:hAnsi="Times New Roman" w:cs="Times New Roman" w:hint="eastAsia"/>
        </w:rPr>
        <w:t>。</w:t>
      </w:r>
    </w:p>
    <w:p w14:paraId="6931D4DD" w14:textId="77777777" w:rsidR="00404AB6" w:rsidRDefault="00BF3B30" w:rsidP="00404AB6">
      <w:pPr>
        <w:ind w:firstLineChars="200" w:firstLine="420"/>
        <w:rPr>
          <w:rFonts w:ascii="Times New Roman" w:hAnsi="Times New Roman" w:cs="Times New Roman"/>
        </w:rPr>
      </w:pPr>
      <w:r w:rsidRPr="005643F7">
        <w:rPr>
          <w:rFonts w:ascii="Times New Roman" w:hAnsi="Times New Roman" w:cs="Times New Roman"/>
        </w:rPr>
        <w:t>（</w:t>
      </w:r>
      <w:r w:rsidRPr="005643F7">
        <w:rPr>
          <w:rFonts w:ascii="Times New Roman" w:hAnsi="Times New Roman" w:cs="Times New Roman"/>
        </w:rPr>
        <w:t>1</w:t>
      </w:r>
      <w:r w:rsidRPr="005643F7">
        <w:rPr>
          <w:rFonts w:ascii="Times New Roman" w:hAnsi="Times New Roman" w:cs="Times New Roman"/>
        </w:rPr>
        <w:t>）城市规划区。在《城乡规划法》中认定城市规划区是指城市的建成区以及因城市建设和发展需要，必须实行规划控制的区域。《城市规划基本术语标准》对规划区的解释：</w:t>
      </w:r>
      <w:r w:rsidRPr="005643F7">
        <w:rPr>
          <w:rFonts w:ascii="Times New Roman" w:hAnsi="Times New Roman" w:cs="Times New Roman"/>
        </w:rPr>
        <w:t>“</w:t>
      </w:r>
      <w:r w:rsidRPr="005643F7">
        <w:rPr>
          <w:rFonts w:ascii="Times New Roman" w:hAnsi="Times New Roman" w:cs="Times New Roman"/>
        </w:rPr>
        <w:t>规划区是政府实行城乡规划管理和控制的区域。规划区范围内之外禁止城乡建设行为；规划区内的一切建设必须服从城乡规划管理。规划区通常由政府在总体规划阶段划定，并由上级政府批准</w:t>
      </w:r>
      <w:r w:rsidRPr="005643F7">
        <w:rPr>
          <w:rFonts w:ascii="Times New Roman" w:hAnsi="Times New Roman" w:cs="Times New Roman"/>
        </w:rPr>
        <w:t>”</w:t>
      </w:r>
      <w:r w:rsidRPr="005643F7">
        <w:rPr>
          <w:rFonts w:ascii="Times New Roman" w:hAnsi="Times New Roman" w:cs="Times New Roman"/>
        </w:rPr>
        <w:t>。因此，城市规划区是城乡规划主管部门依法实施城市规划管理的空间范围，包括城市建设用地以及因城市建设和发展需要而必须实施规划控制的区域。</w:t>
      </w:r>
    </w:p>
    <w:p w14:paraId="5F3A5B20" w14:textId="77777777" w:rsidR="00404AB6" w:rsidRDefault="00BF3B30" w:rsidP="00404AB6">
      <w:pPr>
        <w:ind w:firstLineChars="200" w:firstLine="420"/>
        <w:rPr>
          <w:rFonts w:ascii="Times New Roman" w:hAnsi="Times New Roman" w:cs="Times New Roman"/>
        </w:rPr>
      </w:pPr>
      <w:r w:rsidRPr="005643F7">
        <w:rPr>
          <w:rFonts w:ascii="Times New Roman" w:hAnsi="Times New Roman" w:cs="Times New Roman"/>
        </w:rPr>
        <w:t>（</w:t>
      </w:r>
      <w:r w:rsidR="00D606F0">
        <w:rPr>
          <w:rFonts w:ascii="Times New Roman" w:hAnsi="Times New Roman" w:cs="Times New Roman" w:hint="eastAsia"/>
        </w:rPr>
        <w:t>2</w:t>
      </w:r>
      <w:r w:rsidRPr="005643F7">
        <w:rPr>
          <w:rFonts w:ascii="Times New Roman" w:hAnsi="Times New Roman" w:cs="Times New Roman"/>
        </w:rPr>
        <w:t>）主城区是指中心城区的核心发展片区，对城市的经济发展起到重要作用，所涉及范围小于中心城区。城市中心区则是指城市中政治、经济和文化功能最集中的地区，且多位于主城区内。</w:t>
      </w:r>
    </w:p>
    <w:p w14:paraId="51EF87D0" w14:textId="51B2009D" w:rsidR="00F427E9" w:rsidRPr="00F427E9" w:rsidRDefault="00D606F0" w:rsidP="00404AB6">
      <w:pPr>
        <w:ind w:firstLineChars="200" w:firstLine="420"/>
        <w:rPr>
          <w:rFonts w:ascii="Times New Roman" w:hAnsi="Times New Roman" w:cs="Times New Roman"/>
        </w:rPr>
      </w:pPr>
      <w:r w:rsidRPr="005643F7">
        <w:rPr>
          <w:rFonts w:ascii="Times New Roman" w:hAnsi="Times New Roman" w:cs="Times New Roman"/>
        </w:rPr>
        <w:t>（</w:t>
      </w:r>
      <w:r>
        <w:rPr>
          <w:rFonts w:ascii="Times New Roman" w:hAnsi="Times New Roman" w:cs="Times New Roman" w:hint="eastAsia"/>
        </w:rPr>
        <w:t>3</w:t>
      </w:r>
      <w:r w:rsidRPr="005643F7">
        <w:rPr>
          <w:rFonts w:ascii="Times New Roman" w:hAnsi="Times New Roman" w:cs="Times New Roman"/>
        </w:rPr>
        <w:t>）中心城区从规划角度认知，在《城市规划编制办法》第</w:t>
      </w:r>
      <w:r w:rsidR="0070475E">
        <w:rPr>
          <w:rFonts w:ascii="Times New Roman" w:hAnsi="Times New Roman" w:cs="Times New Roman" w:hint="eastAsia"/>
        </w:rPr>
        <w:t>21</w:t>
      </w:r>
      <w:r w:rsidRPr="005643F7">
        <w:rPr>
          <w:rFonts w:ascii="Times New Roman" w:hAnsi="Times New Roman" w:cs="Times New Roman"/>
        </w:rPr>
        <w:t>条第</w:t>
      </w:r>
      <w:r w:rsidR="0070475E">
        <w:rPr>
          <w:rFonts w:ascii="Times New Roman" w:hAnsi="Times New Roman" w:cs="Times New Roman" w:hint="eastAsia"/>
        </w:rPr>
        <w:t>1</w:t>
      </w:r>
      <w:r w:rsidRPr="005643F7">
        <w:rPr>
          <w:rFonts w:ascii="Times New Roman" w:hAnsi="Times New Roman" w:cs="Times New Roman"/>
        </w:rPr>
        <w:t>款中说明</w:t>
      </w:r>
      <w:r w:rsidRPr="005643F7">
        <w:rPr>
          <w:rFonts w:ascii="Times New Roman" w:hAnsi="Times New Roman" w:cs="Times New Roman"/>
        </w:rPr>
        <w:t>“</w:t>
      </w:r>
      <w:r w:rsidRPr="005643F7">
        <w:rPr>
          <w:rFonts w:ascii="Times New Roman" w:hAnsi="Times New Roman" w:cs="Times New Roman"/>
        </w:rPr>
        <w:t>城市总体规划包括市域城镇体系规划和中心城区规划</w:t>
      </w:r>
      <w:r w:rsidRPr="005643F7">
        <w:rPr>
          <w:rFonts w:ascii="Times New Roman" w:hAnsi="Times New Roman" w:cs="Times New Roman"/>
        </w:rPr>
        <w:t>”</w:t>
      </w:r>
      <w:r w:rsidRPr="005643F7">
        <w:rPr>
          <w:rFonts w:ascii="Times New Roman" w:hAnsi="Times New Roman" w:cs="Times New Roman"/>
        </w:rPr>
        <w:t>的要求。国土资源部《市级土地利用总体规划编制规程》第</w:t>
      </w:r>
      <w:r w:rsidR="000813C8">
        <w:rPr>
          <w:rFonts w:ascii="Times New Roman" w:hAnsi="Times New Roman" w:cs="Times New Roman" w:hint="eastAsia"/>
        </w:rPr>
        <w:t>5</w:t>
      </w:r>
      <w:r w:rsidRPr="005643F7">
        <w:rPr>
          <w:rFonts w:ascii="Times New Roman" w:hAnsi="Times New Roman" w:cs="Times New Roman"/>
        </w:rPr>
        <w:t>章第</w:t>
      </w:r>
      <w:r w:rsidR="000813C8">
        <w:rPr>
          <w:rFonts w:ascii="Times New Roman" w:hAnsi="Times New Roman" w:cs="Times New Roman" w:hint="eastAsia"/>
        </w:rPr>
        <w:t>6</w:t>
      </w:r>
      <w:r w:rsidRPr="005643F7">
        <w:rPr>
          <w:rFonts w:ascii="Times New Roman" w:hAnsi="Times New Roman" w:cs="Times New Roman"/>
        </w:rPr>
        <w:t>节明确</w:t>
      </w:r>
      <w:r w:rsidRPr="005643F7">
        <w:rPr>
          <w:rFonts w:ascii="Times New Roman" w:hAnsi="Times New Roman" w:cs="Times New Roman"/>
        </w:rPr>
        <w:t>“</w:t>
      </w:r>
      <w:r w:rsidRPr="005643F7">
        <w:rPr>
          <w:rFonts w:ascii="Times New Roman" w:hAnsi="Times New Roman" w:cs="Times New Roman"/>
        </w:rPr>
        <w:t>中心城区规划控制范围应包括主城区及其相关联的功能组团。以不打破行政村界为原则，主城区及其相关联的功能组团所涉及的城区与乡</w:t>
      </w:r>
      <w:r w:rsidRPr="005643F7">
        <w:rPr>
          <w:rFonts w:ascii="Times New Roman" w:hAnsi="Times New Roman" w:cs="Times New Roman"/>
        </w:rPr>
        <w:t>(</w:t>
      </w:r>
      <w:r w:rsidRPr="005643F7">
        <w:rPr>
          <w:rFonts w:ascii="Times New Roman" w:hAnsi="Times New Roman" w:cs="Times New Roman"/>
        </w:rPr>
        <w:t>镇</w:t>
      </w:r>
      <w:r w:rsidRPr="005643F7">
        <w:rPr>
          <w:rFonts w:ascii="Times New Roman" w:hAnsi="Times New Roman" w:cs="Times New Roman"/>
        </w:rPr>
        <w:t>)</w:t>
      </w:r>
      <w:r w:rsidRPr="005643F7">
        <w:rPr>
          <w:rFonts w:ascii="Times New Roman" w:hAnsi="Times New Roman" w:cs="Times New Roman"/>
        </w:rPr>
        <w:t>纳入中心城区规划控制范围</w:t>
      </w:r>
      <w:r w:rsidRPr="005643F7">
        <w:rPr>
          <w:rFonts w:ascii="Times New Roman" w:hAnsi="Times New Roman" w:cs="Times New Roman"/>
        </w:rPr>
        <w:t>……”</w:t>
      </w:r>
      <w:r w:rsidRPr="005643F7">
        <w:rPr>
          <w:rFonts w:ascii="Times New Roman" w:hAnsi="Times New Roman" w:cs="Times New Roman"/>
        </w:rPr>
        <w:t>。因此，规划角度的中心城区包括主城区及其相关联的功能组团所涉及的城区与乡</w:t>
      </w:r>
      <w:r w:rsidRPr="005643F7">
        <w:rPr>
          <w:rFonts w:ascii="Times New Roman" w:hAnsi="Times New Roman" w:cs="Times New Roman"/>
        </w:rPr>
        <w:t>(</w:t>
      </w:r>
      <w:r w:rsidRPr="005643F7">
        <w:rPr>
          <w:rFonts w:ascii="Times New Roman" w:hAnsi="Times New Roman" w:cs="Times New Roman"/>
        </w:rPr>
        <w:t>镇</w:t>
      </w:r>
      <w:r w:rsidRPr="005643F7">
        <w:rPr>
          <w:rFonts w:ascii="Times New Roman" w:hAnsi="Times New Roman" w:cs="Times New Roman"/>
        </w:rPr>
        <w:t>)</w:t>
      </w:r>
      <w:r w:rsidRPr="005643F7">
        <w:rPr>
          <w:rStyle w:val="a5"/>
          <w:rFonts w:ascii="Times New Roman" w:hAnsi="Times New Roman" w:cs="Times New Roman"/>
        </w:rPr>
        <w:t>[</w:t>
      </w:r>
      <w:r w:rsidRPr="005643F7">
        <w:rPr>
          <w:rStyle w:val="a5"/>
          <w:rFonts w:ascii="Times New Roman" w:hAnsi="Times New Roman" w:cs="Times New Roman"/>
        </w:rPr>
        <w:endnoteReference w:id="15"/>
      </w:r>
      <w:r w:rsidRPr="005643F7">
        <w:rPr>
          <w:rStyle w:val="a5"/>
          <w:rFonts w:ascii="Times New Roman" w:hAnsi="Times New Roman" w:cs="Times New Roman"/>
        </w:rPr>
        <w:t>]</w:t>
      </w:r>
      <w:r w:rsidRPr="005643F7">
        <w:rPr>
          <w:rFonts w:ascii="Times New Roman" w:hAnsi="Times New Roman" w:cs="Times New Roman"/>
        </w:rPr>
        <w:t>。</w:t>
      </w:r>
      <w:r w:rsidR="00140AE8" w:rsidRPr="005643F7">
        <w:rPr>
          <w:rFonts w:ascii="Times New Roman" w:hAnsi="Times New Roman" w:cs="Times New Roman"/>
        </w:rPr>
        <w:t>呼和浩特市中心城区由新城区、回民区、玉泉区、赛罕区四个区的全部或部分区域组成</w:t>
      </w:r>
      <w:r w:rsidR="003B280D" w:rsidRPr="005643F7">
        <w:rPr>
          <w:rFonts w:ascii="Times New Roman" w:hAnsi="Times New Roman" w:cs="Times New Roman"/>
        </w:rPr>
        <w:t>，</w:t>
      </w:r>
      <w:r w:rsidR="006E50D7" w:rsidRPr="005643F7">
        <w:rPr>
          <w:rFonts w:ascii="Times New Roman" w:hAnsi="Times New Roman" w:cs="Times New Roman"/>
        </w:rPr>
        <w:t>面积</w:t>
      </w:r>
      <w:r w:rsidR="003B280D" w:rsidRPr="005643F7">
        <w:rPr>
          <w:rFonts w:ascii="Times New Roman" w:hAnsi="Times New Roman" w:cs="Times New Roman"/>
        </w:rPr>
        <w:t>220.41</w:t>
      </w:r>
      <w:r w:rsidR="00E665B3">
        <w:rPr>
          <w:rFonts w:ascii="Times New Roman" w:hAnsi="Times New Roman" w:cs="Times New Roman" w:hint="eastAsia"/>
        </w:rPr>
        <w:t xml:space="preserve"> </w:t>
      </w:r>
      <w:r w:rsidR="003B280D" w:rsidRPr="005643F7">
        <w:rPr>
          <w:rFonts w:ascii="Times New Roman" w:hAnsi="Times New Roman" w:cs="Times New Roman"/>
        </w:rPr>
        <w:t>km</w:t>
      </w:r>
      <w:r w:rsidR="003B280D" w:rsidRPr="00A008DB">
        <w:rPr>
          <w:rFonts w:ascii="Times New Roman" w:hAnsi="Times New Roman" w:cs="Times New Roman"/>
          <w:vertAlign w:val="superscript"/>
        </w:rPr>
        <w:t>2</w:t>
      </w:r>
      <w:r w:rsidR="006E50D7" w:rsidRPr="005643F7">
        <w:rPr>
          <w:rFonts w:ascii="Times New Roman" w:hAnsi="Times New Roman" w:cs="Times New Roman"/>
        </w:rPr>
        <w:t>，占</w:t>
      </w:r>
      <w:r w:rsidR="004F2ECF">
        <w:rPr>
          <w:rFonts w:ascii="Times New Roman" w:hAnsi="Times New Roman" w:cs="Times New Roman"/>
        </w:rPr>
        <w:t>市区</w:t>
      </w:r>
      <w:r w:rsidR="003B280D" w:rsidRPr="005643F7">
        <w:rPr>
          <w:rFonts w:ascii="Times New Roman" w:hAnsi="Times New Roman" w:cs="Times New Roman"/>
        </w:rPr>
        <w:t>总面积的</w:t>
      </w:r>
      <w:r w:rsidR="003B280D" w:rsidRPr="005643F7">
        <w:rPr>
          <w:rFonts w:ascii="Times New Roman" w:hAnsi="Times New Roman" w:cs="Times New Roman"/>
        </w:rPr>
        <w:t>10.67%</w:t>
      </w:r>
      <w:r w:rsidR="003B280D" w:rsidRPr="005643F7">
        <w:rPr>
          <w:rFonts w:ascii="Times New Roman" w:hAnsi="Times New Roman" w:cs="Times New Roman"/>
        </w:rPr>
        <w:t>。</w:t>
      </w:r>
    </w:p>
    <w:p w14:paraId="13576533" w14:textId="7DF4D393" w:rsidR="00BD10A8" w:rsidRPr="005643F7" w:rsidRDefault="00DC3CE8" w:rsidP="005A7297">
      <w:pPr>
        <w:rPr>
          <w:rFonts w:ascii="Times New Roman" w:hAnsi="Times New Roman" w:cs="Times New Roman"/>
        </w:rPr>
      </w:pPr>
      <w:r>
        <w:rPr>
          <w:rFonts w:ascii="Times New Roman" w:hAnsi="Times New Roman" w:cs="Times New Roman" w:hint="eastAsia"/>
        </w:rPr>
        <w:t>1</w:t>
      </w:r>
      <w:r w:rsidR="005A7297" w:rsidRPr="005643F7">
        <w:rPr>
          <w:rFonts w:ascii="Times New Roman" w:hAnsi="Times New Roman" w:cs="Times New Roman"/>
        </w:rPr>
        <w:t>.2</w:t>
      </w:r>
      <w:r w:rsidR="00FE5887">
        <w:rPr>
          <w:rFonts w:ascii="Times New Roman" w:hAnsi="Times New Roman" w:cs="Times New Roman" w:hint="eastAsia"/>
        </w:rPr>
        <w:t xml:space="preserve"> </w:t>
      </w:r>
      <w:r w:rsidR="005A7297" w:rsidRPr="005643F7">
        <w:rPr>
          <w:rFonts w:ascii="Times New Roman" w:hAnsi="Times New Roman" w:cs="Times New Roman"/>
        </w:rPr>
        <w:t>数据来源</w:t>
      </w:r>
      <w:r w:rsidR="00B74848">
        <w:rPr>
          <w:rFonts w:ascii="Times New Roman" w:hAnsi="Times New Roman" w:cs="Times New Roman"/>
        </w:rPr>
        <w:t>与数据处理</w:t>
      </w:r>
    </w:p>
    <w:p w14:paraId="2FB447EC" w14:textId="77777777" w:rsidR="00962F96" w:rsidRDefault="005A7297" w:rsidP="00FD22D7">
      <w:pPr>
        <w:ind w:firstLineChars="200" w:firstLine="420"/>
        <w:rPr>
          <w:rFonts w:ascii="Times New Roman" w:hAnsi="Times New Roman" w:cs="Times New Roman"/>
        </w:rPr>
      </w:pPr>
      <w:r w:rsidRPr="005643F7">
        <w:rPr>
          <w:rFonts w:ascii="Times New Roman" w:hAnsi="Times New Roman" w:cs="Times New Roman"/>
        </w:rPr>
        <w:t>研究数据包括</w:t>
      </w:r>
      <w:r w:rsidR="00FD0695" w:rsidRPr="005643F7">
        <w:rPr>
          <w:rFonts w:ascii="Times New Roman" w:hAnsi="Times New Roman" w:cs="Times New Roman"/>
        </w:rPr>
        <w:t>土地利用变更调查</w:t>
      </w:r>
      <w:r w:rsidR="000B6982" w:rsidRPr="005643F7">
        <w:rPr>
          <w:rFonts w:ascii="Times New Roman" w:hAnsi="Times New Roman" w:cs="Times New Roman"/>
        </w:rPr>
        <w:t>数据</w:t>
      </w:r>
      <w:r w:rsidR="00FD0695" w:rsidRPr="005643F7">
        <w:rPr>
          <w:rFonts w:ascii="Times New Roman" w:hAnsi="Times New Roman" w:cs="Times New Roman"/>
        </w:rPr>
        <w:t>、土地利用总体规划数据成果，及</w:t>
      </w:r>
      <w:r w:rsidR="00F13367" w:rsidRPr="005643F7">
        <w:rPr>
          <w:rFonts w:ascii="Times New Roman" w:hAnsi="Times New Roman" w:cs="Times New Roman"/>
        </w:rPr>
        <w:t>城市总体规划</w:t>
      </w:r>
      <w:r w:rsidR="00FD0695" w:rsidRPr="005643F7">
        <w:rPr>
          <w:rFonts w:ascii="Times New Roman" w:hAnsi="Times New Roman" w:cs="Times New Roman"/>
        </w:rPr>
        <w:t>规划相关</w:t>
      </w:r>
      <w:r w:rsidR="000B6982" w:rsidRPr="005643F7">
        <w:rPr>
          <w:rFonts w:ascii="Times New Roman" w:hAnsi="Times New Roman" w:cs="Times New Roman"/>
        </w:rPr>
        <w:t>矢量图件</w:t>
      </w:r>
      <w:r w:rsidR="00FD0695" w:rsidRPr="005643F7">
        <w:rPr>
          <w:rFonts w:ascii="Times New Roman" w:hAnsi="Times New Roman" w:cs="Times New Roman"/>
        </w:rPr>
        <w:t>，以及遥感影像图、行政区划图等基础图件。</w:t>
      </w:r>
      <w:r w:rsidR="000B6982" w:rsidRPr="005643F7">
        <w:rPr>
          <w:rFonts w:ascii="Times New Roman" w:hAnsi="Times New Roman" w:cs="Times New Roman"/>
        </w:rPr>
        <w:t>研究时点为</w:t>
      </w:r>
      <w:r w:rsidR="000B6982" w:rsidRPr="005643F7">
        <w:rPr>
          <w:rFonts w:ascii="Times New Roman" w:hAnsi="Times New Roman" w:cs="Times New Roman"/>
        </w:rPr>
        <w:t>201</w:t>
      </w:r>
      <w:r w:rsidR="00C11B05">
        <w:rPr>
          <w:rFonts w:ascii="Times New Roman" w:hAnsi="Times New Roman" w:cs="Times New Roman" w:hint="eastAsia"/>
        </w:rPr>
        <w:t>7</w:t>
      </w:r>
      <w:r w:rsidR="000B6982" w:rsidRPr="005643F7">
        <w:rPr>
          <w:rFonts w:ascii="Times New Roman" w:hAnsi="Times New Roman" w:cs="Times New Roman"/>
        </w:rPr>
        <w:t>年</w:t>
      </w:r>
      <w:r w:rsidR="00430220" w:rsidRPr="005643F7">
        <w:rPr>
          <w:rFonts w:ascii="Times New Roman" w:hAnsi="Times New Roman" w:cs="Times New Roman"/>
        </w:rPr>
        <w:t>12</w:t>
      </w:r>
      <w:r w:rsidR="00430220" w:rsidRPr="005643F7">
        <w:rPr>
          <w:rFonts w:ascii="Times New Roman" w:hAnsi="Times New Roman" w:cs="Times New Roman"/>
        </w:rPr>
        <w:t>月</w:t>
      </w:r>
      <w:r w:rsidR="00430220" w:rsidRPr="005643F7">
        <w:rPr>
          <w:rFonts w:ascii="Times New Roman" w:hAnsi="Times New Roman" w:cs="Times New Roman"/>
        </w:rPr>
        <w:t>31</w:t>
      </w:r>
      <w:r w:rsidR="00430220" w:rsidRPr="005643F7">
        <w:rPr>
          <w:rFonts w:ascii="Times New Roman" w:hAnsi="Times New Roman" w:cs="Times New Roman"/>
        </w:rPr>
        <w:t>日。遥感影像图来源于</w:t>
      </w:r>
      <w:r w:rsidR="00430220" w:rsidRPr="005643F7">
        <w:rPr>
          <w:rFonts w:ascii="Times New Roman" w:hAnsi="Times New Roman" w:cs="Times New Roman"/>
        </w:rPr>
        <w:t>Google</w:t>
      </w:r>
      <w:r w:rsidR="00987B7C" w:rsidRPr="005643F7">
        <w:rPr>
          <w:rFonts w:ascii="Times New Roman" w:hAnsi="Times New Roman" w:cs="Times New Roman"/>
        </w:rPr>
        <w:t>地图下载。</w:t>
      </w:r>
      <w:r w:rsidR="00F13367" w:rsidRPr="005643F7">
        <w:rPr>
          <w:rFonts w:ascii="Times New Roman" w:hAnsi="Times New Roman" w:cs="Times New Roman"/>
        </w:rPr>
        <w:t>以中心城区范围内的土地利用现状图作为工作底</w:t>
      </w:r>
      <w:r w:rsidR="00F13367" w:rsidRPr="005643F7">
        <w:rPr>
          <w:rFonts w:ascii="Times New Roman" w:hAnsi="Times New Roman" w:cs="Times New Roman"/>
        </w:rPr>
        <w:lastRenderedPageBreak/>
        <w:t>图，</w:t>
      </w:r>
      <w:r w:rsidR="00987B7C" w:rsidRPr="005643F7">
        <w:rPr>
          <w:rFonts w:ascii="Times New Roman" w:hAnsi="Times New Roman" w:cs="Times New Roman"/>
        </w:rPr>
        <w:t>并将居住用地、商服用地、产业用地、行政办公用地、教育科研用地、和其他建设用地作为研究对象。</w:t>
      </w:r>
      <w:r w:rsidR="0080686D">
        <w:rPr>
          <w:rFonts w:ascii="Times New Roman" w:hAnsi="Times New Roman" w:cs="Times New Roman"/>
        </w:rPr>
        <w:t>土地用途区数据</w:t>
      </w:r>
      <w:r w:rsidR="00433F38">
        <w:rPr>
          <w:rFonts w:ascii="Times New Roman" w:hAnsi="Times New Roman" w:cs="Times New Roman"/>
        </w:rPr>
        <w:t>收集</w:t>
      </w:r>
      <w:r w:rsidR="00962F96">
        <w:rPr>
          <w:rFonts w:ascii="Times New Roman" w:hAnsi="Times New Roman" w:cs="Times New Roman" w:hint="eastAsia"/>
        </w:rPr>
        <w:t>，包括</w:t>
      </w:r>
      <w:r w:rsidR="00086240" w:rsidRPr="00CE604D">
        <w:rPr>
          <w:rFonts w:ascii="Times New Roman" w:hAnsi="Times New Roman" w:cs="Times New Roman" w:hint="eastAsia"/>
        </w:rPr>
        <w:t>基准地价及土地市场交易、工程建筑状况数据；</w:t>
      </w:r>
      <w:r w:rsidR="00086240" w:rsidRPr="005E138D">
        <w:rPr>
          <w:rFonts w:ascii="Times New Roman" w:hAnsi="Times New Roman" w:cs="Times New Roman" w:hint="eastAsia"/>
        </w:rPr>
        <w:t>房地产、土地市场地价交易资料等</w:t>
      </w:r>
      <w:r w:rsidR="00B646E3">
        <w:rPr>
          <w:rFonts w:ascii="Times New Roman" w:hAnsi="Times New Roman" w:cs="Times New Roman" w:hint="eastAsia"/>
        </w:rPr>
        <w:t>；</w:t>
      </w:r>
      <w:r w:rsidR="00086240" w:rsidRPr="005E138D">
        <w:rPr>
          <w:rFonts w:ascii="Times New Roman" w:hAnsi="Times New Roman" w:cs="Times New Roman" w:hint="eastAsia"/>
        </w:rPr>
        <w:t>城市中心城区的土地级别与基准地价更新成果</w:t>
      </w:r>
      <w:r w:rsidR="0019486E">
        <w:rPr>
          <w:rFonts w:ascii="Times New Roman" w:hAnsi="Times New Roman" w:cs="Times New Roman" w:hint="eastAsia"/>
        </w:rPr>
        <w:t>（</w:t>
      </w:r>
      <w:r w:rsidR="0019486E">
        <w:rPr>
          <w:rFonts w:ascii="Times New Roman" w:hAnsi="Times New Roman" w:cs="Times New Roman" w:hint="eastAsia"/>
        </w:rPr>
        <w:t>2015</w:t>
      </w:r>
      <w:r w:rsidR="0019486E">
        <w:rPr>
          <w:rFonts w:ascii="Times New Roman" w:hAnsi="Times New Roman" w:cs="Times New Roman" w:hint="eastAsia"/>
        </w:rPr>
        <w:t>）</w:t>
      </w:r>
      <w:r w:rsidR="00086240" w:rsidRPr="005E138D">
        <w:rPr>
          <w:rFonts w:ascii="Times New Roman" w:hAnsi="Times New Roman" w:cs="Times New Roman" w:hint="eastAsia"/>
        </w:rPr>
        <w:t>，其中重点收集基础设施完备度分值资料，土地级别图、基准地价水平、宗地价格计算公式和容积率修正指数等相关参数</w:t>
      </w:r>
      <w:r w:rsidR="00962F96">
        <w:rPr>
          <w:rFonts w:ascii="Times New Roman" w:hAnsi="Times New Roman" w:cs="Times New Roman" w:hint="eastAsia"/>
        </w:rPr>
        <w:t>。</w:t>
      </w:r>
    </w:p>
    <w:p w14:paraId="5D8D07AE" w14:textId="768C4FA5" w:rsidR="00BC34B5" w:rsidRPr="005E138D" w:rsidRDefault="0019486E" w:rsidP="00FD22D7">
      <w:pPr>
        <w:ind w:firstLineChars="200" w:firstLine="420"/>
        <w:rPr>
          <w:rFonts w:ascii="Times New Roman" w:hAnsi="Times New Roman" w:cs="Times New Roman"/>
        </w:rPr>
      </w:pPr>
      <w:r>
        <w:rPr>
          <w:rFonts w:ascii="Times New Roman" w:hAnsi="Times New Roman" w:cs="Times New Roman" w:hint="eastAsia"/>
        </w:rPr>
        <w:t>样点</w:t>
      </w:r>
      <w:r w:rsidRPr="00CE604D">
        <w:rPr>
          <w:rFonts w:ascii="Times New Roman" w:hAnsi="Times New Roman" w:cs="Times New Roman" w:hint="eastAsia"/>
        </w:rPr>
        <w:t>调查，</w:t>
      </w:r>
      <w:r w:rsidR="00B646E3" w:rsidRPr="005E138D">
        <w:rPr>
          <w:rFonts w:ascii="Times New Roman" w:hAnsi="Times New Roman" w:cs="Times New Roman" w:hint="eastAsia"/>
        </w:rPr>
        <w:t>主要调查居住、商业、工业、教育、行政办公、其他等功能区的基础数据，包括综合容积率、建筑密度、基础设施完备度、生活设施完备度、固定资产投资总额等数据。</w:t>
      </w:r>
      <w:r w:rsidR="00BC34B5">
        <w:rPr>
          <w:rFonts w:ascii="Times New Roman" w:hAnsi="Times New Roman" w:cs="Times New Roman" w:hint="eastAsia"/>
        </w:rPr>
        <w:t>其中，居住、商业用地</w:t>
      </w:r>
      <w:r w:rsidR="00BC34B5">
        <w:rPr>
          <w:rFonts w:ascii="Times New Roman" w:hAnsi="Times New Roman" w:cs="Times New Roman"/>
        </w:rPr>
        <w:t>地价样点选取</w:t>
      </w:r>
      <w:r w:rsidR="00BC34B5">
        <w:rPr>
          <w:rFonts w:ascii="Times New Roman" w:hAnsi="Times New Roman" w:cs="Times New Roman" w:hint="eastAsia"/>
        </w:rPr>
        <w:t>，</w:t>
      </w:r>
      <w:r w:rsidR="00BC34B5">
        <w:rPr>
          <w:rFonts w:ascii="Times New Roman" w:hAnsi="Times New Roman" w:cs="Times New Roman"/>
        </w:rPr>
        <w:t>设置东</w:t>
      </w:r>
      <w:r w:rsidR="00BC34B5">
        <w:rPr>
          <w:rFonts w:ascii="Times New Roman" w:hAnsi="Times New Roman" w:cs="Times New Roman" w:hint="eastAsia"/>
        </w:rPr>
        <w:t>、</w:t>
      </w:r>
      <w:r w:rsidR="00BC34B5">
        <w:rPr>
          <w:rFonts w:ascii="Times New Roman" w:hAnsi="Times New Roman" w:cs="Times New Roman"/>
        </w:rPr>
        <w:t>南</w:t>
      </w:r>
      <w:r w:rsidR="00BC34B5">
        <w:rPr>
          <w:rFonts w:ascii="Times New Roman" w:hAnsi="Times New Roman" w:cs="Times New Roman" w:hint="eastAsia"/>
        </w:rPr>
        <w:t>、</w:t>
      </w:r>
      <w:r w:rsidR="00BC34B5">
        <w:rPr>
          <w:rFonts w:ascii="Times New Roman" w:hAnsi="Times New Roman" w:cs="Times New Roman"/>
        </w:rPr>
        <w:t>西</w:t>
      </w:r>
      <w:r w:rsidR="00BC34B5">
        <w:rPr>
          <w:rFonts w:ascii="Times New Roman" w:hAnsi="Times New Roman" w:cs="Times New Roman" w:hint="eastAsia"/>
        </w:rPr>
        <w:t>、</w:t>
      </w:r>
      <w:r w:rsidR="00BC34B5">
        <w:rPr>
          <w:rFonts w:ascii="Times New Roman" w:hAnsi="Times New Roman" w:cs="Times New Roman"/>
        </w:rPr>
        <w:t>北</w:t>
      </w:r>
      <w:r w:rsidR="00BC34B5">
        <w:rPr>
          <w:rFonts w:ascii="Times New Roman" w:hAnsi="Times New Roman" w:cs="Times New Roman" w:hint="eastAsia"/>
        </w:rPr>
        <w:t>4</w:t>
      </w:r>
      <w:r w:rsidR="00BC34B5">
        <w:rPr>
          <w:rFonts w:ascii="Times New Roman" w:hAnsi="Times New Roman" w:cs="Times New Roman"/>
        </w:rPr>
        <w:t>个控制分区</w:t>
      </w:r>
      <w:r w:rsidR="00BC34B5">
        <w:rPr>
          <w:rFonts w:ascii="Times New Roman" w:hAnsi="Times New Roman" w:cs="Times New Roman" w:hint="eastAsia"/>
        </w:rPr>
        <w:t>，</w:t>
      </w:r>
      <w:r w:rsidR="009F09F2">
        <w:rPr>
          <w:rFonts w:ascii="Times New Roman" w:hAnsi="Times New Roman" w:cs="Times New Roman" w:hint="eastAsia"/>
        </w:rPr>
        <w:t>36</w:t>
      </w:r>
      <w:r w:rsidR="009F09F2">
        <w:rPr>
          <w:rFonts w:ascii="Times New Roman" w:hAnsi="Times New Roman" w:cs="Times New Roman" w:hint="eastAsia"/>
        </w:rPr>
        <w:t>个均质区，均质区内</w:t>
      </w:r>
      <w:r w:rsidR="00BC34B5">
        <w:rPr>
          <w:rFonts w:ascii="Times New Roman" w:hAnsi="Times New Roman" w:cs="Times New Roman"/>
        </w:rPr>
        <w:t>按照</w:t>
      </w:r>
      <w:r w:rsidR="00BC34B5">
        <w:rPr>
          <w:rFonts w:ascii="Times New Roman" w:hAnsi="Times New Roman" w:cs="Times New Roman" w:hint="eastAsia"/>
        </w:rPr>
        <w:t>1:</w:t>
      </w:r>
      <w:r w:rsidR="009F09F2">
        <w:rPr>
          <w:rFonts w:ascii="Times New Roman" w:hAnsi="Times New Roman" w:cs="Times New Roman" w:hint="eastAsia"/>
        </w:rPr>
        <w:t>1</w:t>
      </w:r>
      <w:r w:rsidR="00BC34B5">
        <w:rPr>
          <w:rFonts w:ascii="Times New Roman" w:hAnsi="Times New Roman" w:cs="Times New Roman" w:hint="eastAsia"/>
        </w:rPr>
        <w:t>比例在相应宗地内选取住宅价格案例</w:t>
      </w:r>
      <w:r w:rsidR="009F09F2">
        <w:rPr>
          <w:rFonts w:ascii="Times New Roman" w:hAnsi="Times New Roman" w:cs="Times New Roman" w:hint="eastAsia"/>
        </w:rPr>
        <w:t>，共</w:t>
      </w:r>
      <w:r w:rsidR="00BC34B5">
        <w:rPr>
          <w:rFonts w:ascii="Times New Roman" w:hAnsi="Times New Roman" w:cs="Times New Roman" w:hint="eastAsia"/>
        </w:rPr>
        <w:t>选取</w:t>
      </w:r>
      <w:r w:rsidR="009F09F2">
        <w:rPr>
          <w:rFonts w:ascii="Times New Roman" w:hAnsi="Times New Roman" w:cs="Times New Roman" w:hint="eastAsia"/>
        </w:rPr>
        <w:t>314</w:t>
      </w:r>
      <w:r w:rsidR="009F09F2">
        <w:rPr>
          <w:rFonts w:ascii="Times New Roman" w:hAnsi="Times New Roman" w:cs="Times New Roman" w:hint="eastAsia"/>
        </w:rPr>
        <w:t>宗案例</w:t>
      </w:r>
      <w:r w:rsidR="00013DB0">
        <w:rPr>
          <w:rFonts w:ascii="Times New Roman" w:hAnsi="Times New Roman" w:cs="Times New Roman" w:hint="eastAsia"/>
        </w:rPr>
        <w:t>（图</w:t>
      </w:r>
      <w:r w:rsidR="00013DB0">
        <w:rPr>
          <w:rFonts w:ascii="Times New Roman" w:hAnsi="Times New Roman" w:cs="Times New Roman" w:hint="eastAsia"/>
        </w:rPr>
        <w:t>1</w:t>
      </w:r>
      <w:r w:rsidR="00013DB0">
        <w:rPr>
          <w:rFonts w:ascii="Times New Roman" w:hAnsi="Times New Roman" w:cs="Times New Roman" w:hint="eastAsia"/>
        </w:rPr>
        <w:t>）</w:t>
      </w:r>
      <w:r w:rsidR="00AA336A">
        <w:rPr>
          <w:rFonts w:ascii="Times New Roman" w:hAnsi="Times New Roman" w:cs="Times New Roman" w:hint="eastAsia"/>
        </w:rPr>
        <w:t>，并</w:t>
      </w:r>
      <w:r w:rsidR="009F09F2">
        <w:rPr>
          <w:rFonts w:ascii="Times New Roman" w:hAnsi="Times New Roman" w:cs="Times New Roman" w:hint="eastAsia"/>
        </w:rPr>
        <w:t>通过</w:t>
      </w:r>
      <w:r w:rsidR="00C45C0D">
        <w:rPr>
          <w:rFonts w:ascii="Times New Roman" w:hAnsi="Times New Roman" w:cs="Times New Roman" w:hint="eastAsia"/>
        </w:rPr>
        <w:t>实地调查、搜房网等途径获取</w:t>
      </w:r>
      <w:r w:rsidR="002D5B17">
        <w:rPr>
          <w:rFonts w:ascii="Times New Roman" w:hAnsi="Times New Roman" w:cs="Times New Roman" w:hint="eastAsia"/>
        </w:rPr>
        <w:t>样点</w:t>
      </w:r>
      <w:r w:rsidR="00C45C0D">
        <w:rPr>
          <w:rFonts w:ascii="Times New Roman" w:hAnsi="Times New Roman" w:cs="Times New Roman" w:hint="eastAsia"/>
        </w:rPr>
        <w:t>2017</w:t>
      </w:r>
      <w:r w:rsidR="00C45C0D">
        <w:rPr>
          <w:rFonts w:ascii="Times New Roman" w:hAnsi="Times New Roman" w:cs="Times New Roman" w:hint="eastAsia"/>
        </w:rPr>
        <w:t>年住宅价格信息，并将两者信息进行比对，验证其真实性</w:t>
      </w:r>
      <w:r w:rsidR="00AA336A">
        <w:rPr>
          <w:rFonts w:ascii="Times New Roman" w:hAnsi="Times New Roman" w:cs="Times New Roman" w:hint="eastAsia"/>
        </w:rPr>
        <w:t>，</w:t>
      </w:r>
      <w:r w:rsidR="00C45C0D">
        <w:rPr>
          <w:rFonts w:ascii="Times New Roman" w:hAnsi="Times New Roman" w:cs="Times New Roman" w:hint="eastAsia"/>
        </w:rPr>
        <w:t>结合</w:t>
      </w:r>
      <w:r w:rsidR="0005465F" w:rsidRPr="005E138D">
        <w:rPr>
          <w:rFonts w:ascii="Times New Roman" w:hAnsi="Times New Roman" w:cs="Times New Roman" w:hint="eastAsia"/>
        </w:rPr>
        <w:t>呼和浩特市</w:t>
      </w:r>
      <w:r w:rsidR="0005465F" w:rsidRPr="005E138D">
        <w:rPr>
          <w:rFonts w:ascii="Times New Roman" w:hAnsi="Times New Roman" w:cs="Times New Roman" w:hint="eastAsia"/>
        </w:rPr>
        <w:t>201</w:t>
      </w:r>
      <w:r w:rsidR="004B4E70">
        <w:rPr>
          <w:rFonts w:ascii="Times New Roman" w:hAnsi="Times New Roman" w:cs="Times New Roman" w:hint="eastAsia"/>
        </w:rPr>
        <w:t>7</w:t>
      </w:r>
      <w:r w:rsidR="00FD22D7">
        <w:rPr>
          <w:rFonts w:ascii="Times New Roman" w:hAnsi="Times New Roman" w:cs="Times New Roman" w:hint="eastAsia"/>
        </w:rPr>
        <w:t>年土地价格空间分布及交易资料进行调查，汇总计算出居住、商业用地</w:t>
      </w:r>
      <w:r w:rsidR="0005465F" w:rsidRPr="005E138D">
        <w:rPr>
          <w:rFonts w:ascii="Times New Roman" w:hAnsi="Times New Roman" w:cs="Times New Roman" w:hint="eastAsia"/>
        </w:rPr>
        <w:t>地价实现水平值。</w:t>
      </w:r>
      <w:r w:rsidR="00BC34B5" w:rsidRPr="005E138D">
        <w:rPr>
          <w:rFonts w:ascii="Times New Roman" w:hAnsi="Times New Roman" w:cs="Times New Roman" w:hint="eastAsia"/>
        </w:rPr>
        <w:t>工业功能区分别调查工业功能区内的工业企业固定资产原价、工业企业总收入。以工业功能区为单元，调查整理各个工业功能区范围内的规模以上工业企业名录，在此基础上由统计部门协助整理功能区内规模以上工业企业的固定资产原价（累计值）、工业企业总收入汇总数据。</w:t>
      </w:r>
    </w:p>
    <w:p w14:paraId="654EF451" w14:textId="77777777" w:rsidR="003D7B98" w:rsidRDefault="003D7B98" w:rsidP="00A34694">
      <w:pPr>
        <w:rPr>
          <w:rFonts w:ascii="Times New Roman" w:hAnsi="Times New Roman" w:cs="Times New Roman"/>
        </w:rPr>
      </w:pPr>
    </w:p>
    <w:p w14:paraId="58A045B3" w14:textId="444D8CA0" w:rsidR="00D223A3" w:rsidRDefault="00D223A3" w:rsidP="00D223A3">
      <w:pPr>
        <w:jc w:val="center"/>
        <w:rPr>
          <w:rFonts w:ascii="Times New Roman" w:hAnsi="Times New Roman" w:cs="Times New Roman"/>
        </w:rPr>
      </w:pPr>
      <w:r>
        <w:rPr>
          <w:rFonts w:ascii="Times New Roman" w:hAnsi="Times New Roman" w:cs="Times New Roman" w:hint="eastAsia"/>
          <w:noProof/>
        </w:rPr>
        <w:drawing>
          <wp:inline distT="0" distB="0" distL="0" distR="0" wp14:anchorId="6E18AB51" wp14:editId="0871E7D6">
            <wp:extent cx="4886325" cy="346710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样点图.jpg"/>
                    <pic:cNvPicPr/>
                  </pic:nvPicPr>
                  <pic:blipFill rotWithShape="1">
                    <a:blip r:embed="rId10" cstate="print">
                      <a:extLst>
                        <a:ext uri="{28A0092B-C50C-407E-A947-70E740481C1C}">
                          <a14:useLocalDpi xmlns:a14="http://schemas.microsoft.com/office/drawing/2010/main" val="0"/>
                        </a:ext>
                      </a:extLst>
                    </a:blip>
                    <a:srcRect l="3790" t="19675" r="3610" b="14621"/>
                    <a:stretch/>
                  </pic:blipFill>
                  <pic:spPr bwMode="auto">
                    <a:xfrm>
                      <a:off x="0" y="0"/>
                      <a:ext cx="4883973" cy="3465431"/>
                    </a:xfrm>
                    <a:prstGeom prst="rect">
                      <a:avLst/>
                    </a:prstGeom>
                    <a:ln>
                      <a:noFill/>
                    </a:ln>
                    <a:extLst>
                      <a:ext uri="{53640926-AAD7-44D8-BBD7-CCE9431645EC}">
                        <a14:shadowObscured xmlns:a14="http://schemas.microsoft.com/office/drawing/2010/main"/>
                      </a:ext>
                    </a:extLst>
                  </pic:spPr>
                </pic:pic>
              </a:graphicData>
            </a:graphic>
          </wp:inline>
        </w:drawing>
      </w:r>
    </w:p>
    <w:p w14:paraId="17B52D11" w14:textId="73E4F802" w:rsidR="001840ED" w:rsidRPr="001840ED" w:rsidRDefault="001840ED" w:rsidP="001840ED">
      <w:pPr>
        <w:jc w:val="center"/>
        <w:rPr>
          <w:rFonts w:ascii="黑体" w:eastAsia="黑体" w:hAnsi="黑体" w:cs="Times New Roman"/>
          <w:sz w:val="18"/>
          <w:szCs w:val="18"/>
          <w:lang w:val="zh-CN"/>
        </w:rPr>
      </w:pPr>
      <w:r w:rsidRPr="001840ED">
        <w:rPr>
          <w:rFonts w:ascii="黑体" w:eastAsia="黑体" w:hAnsi="黑体" w:cs="Times New Roman"/>
          <w:sz w:val="18"/>
          <w:szCs w:val="18"/>
          <w:lang w:val="zh-CN"/>
        </w:rPr>
        <w:t>图</w:t>
      </w:r>
      <w:r>
        <w:rPr>
          <w:rFonts w:ascii="黑体" w:eastAsia="黑体" w:hAnsi="黑体" w:cs="Times New Roman" w:hint="eastAsia"/>
          <w:sz w:val="18"/>
          <w:szCs w:val="18"/>
          <w:lang w:val="zh-CN"/>
        </w:rPr>
        <w:t>1</w:t>
      </w:r>
      <w:r w:rsidRPr="001840ED">
        <w:rPr>
          <w:rFonts w:ascii="黑体" w:eastAsia="黑体" w:hAnsi="黑体" w:cs="Times New Roman" w:hint="eastAsia"/>
          <w:sz w:val="18"/>
          <w:szCs w:val="18"/>
          <w:lang w:val="zh-CN"/>
        </w:rPr>
        <w:t xml:space="preserve"> </w:t>
      </w:r>
      <w:r w:rsidRPr="001840ED">
        <w:rPr>
          <w:rFonts w:ascii="黑体" w:eastAsia="黑体" w:hAnsi="黑体" w:cs="Times New Roman"/>
          <w:sz w:val="18"/>
          <w:szCs w:val="18"/>
          <w:lang w:val="zh-CN"/>
        </w:rPr>
        <w:t>呼和浩特市中心城区</w:t>
      </w:r>
      <w:r w:rsidR="004F61F9">
        <w:rPr>
          <w:rFonts w:ascii="黑体" w:eastAsia="黑体" w:hAnsi="黑体" w:cs="Times New Roman" w:hint="eastAsia"/>
          <w:sz w:val="18"/>
          <w:szCs w:val="18"/>
          <w:lang w:val="zh-CN"/>
        </w:rPr>
        <w:t>样点</w:t>
      </w:r>
      <w:r w:rsidR="004F61F9">
        <w:rPr>
          <w:rFonts w:ascii="黑体" w:eastAsia="黑体" w:hAnsi="黑体" w:cs="Times New Roman"/>
          <w:sz w:val="18"/>
          <w:szCs w:val="18"/>
          <w:lang w:val="zh-CN"/>
        </w:rPr>
        <w:t>分布</w:t>
      </w:r>
      <w:r w:rsidRPr="001840ED">
        <w:rPr>
          <w:rFonts w:ascii="黑体" w:eastAsia="黑体" w:hAnsi="黑体" w:cs="Times New Roman"/>
          <w:sz w:val="18"/>
          <w:szCs w:val="18"/>
          <w:lang w:val="zh-CN"/>
        </w:rPr>
        <w:t>图</w:t>
      </w:r>
    </w:p>
    <w:p w14:paraId="564106F8" w14:textId="1F70C729" w:rsidR="001840ED" w:rsidRPr="001840ED" w:rsidRDefault="001840ED" w:rsidP="001840ED">
      <w:pPr>
        <w:jc w:val="center"/>
        <w:rPr>
          <w:rFonts w:ascii="Times New Roman" w:hAnsi="Times New Roman" w:cs="Times New Roman"/>
        </w:rPr>
      </w:pPr>
      <w:r>
        <w:rPr>
          <w:rFonts w:ascii="Times New Roman" w:hAnsi="Times New Roman" w:cs="Times New Roman" w:hint="eastAsia"/>
        </w:rPr>
        <w:t xml:space="preserve">Fig.1 </w:t>
      </w:r>
      <w:r w:rsidR="0070038F" w:rsidRPr="0070038F">
        <w:rPr>
          <w:rFonts w:ascii="Times New Roman" w:hAnsi="Times New Roman" w:cs="Times New Roman"/>
        </w:rPr>
        <w:t>Distribution of sample points in the central city of Hohhot</w:t>
      </w:r>
    </w:p>
    <w:p w14:paraId="087F0838" w14:textId="774C827B" w:rsidR="00BD10A8" w:rsidRPr="005643F7" w:rsidRDefault="00DC3CE8" w:rsidP="000B7439">
      <w:pPr>
        <w:rPr>
          <w:rFonts w:ascii="Times New Roman" w:hAnsi="Times New Roman" w:cs="Times New Roman"/>
        </w:rPr>
      </w:pPr>
      <w:r>
        <w:rPr>
          <w:rFonts w:ascii="Times New Roman" w:hAnsi="Times New Roman" w:cs="Times New Roman" w:hint="eastAsia"/>
        </w:rPr>
        <w:t>2</w:t>
      </w:r>
      <w:r w:rsidR="00FE5887">
        <w:rPr>
          <w:rFonts w:ascii="Times New Roman" w:hAnsi="Times New Roman" w:cs="Times New Roman" w:hint="eastAsia"/>
        </w:rPr>
        <w:t xml:space="preserve"> </w:t>
      </w:r>
      <w:r w:rsidR="00F73B64" w:rsidRPr="005643F7">
        <w:rPr>
          <w:rFonts w:ascii="Times New Roman" w:hAnsi="Times New Roman" w:cs="Times New Roman"/>
        </w:rPr>
        <w:t>低效建设用地</w:t>
      </w:r>
      <w:r w:rsidR="00C24D97" w:rsidRPr="005643F7">
        <w:rPr>
          <w:rFonts w:ascii="Times New Roman" w:hAnsi="Times New Roman" w:cs="Times New Roman"/>
        </w:rPr>
        <w:t>认定</w:t>
      </w:r>
    </w:p>
    <w:p w14:paraId="6B3481EC" w14:textId="1FE709F5" w:rsidR="00C03FFB" w:rsidRPr="005643F7" w:rsidRDefault="00DC3CE8" w:rsidP="000B7439">
      <w:pPr>
        <w:rPr>
          <w:rFonts w:ascii="Times New Roman" w:hAnsi="Times New Roman" w:cs="Times New Roman"/>
        </w:rPr>
      </w:pPr>
      <w:r>
        <w:rPr>
          <w:rFonts w:ascii="Times New Roman" w:hAnsi="Times New Roman" w:cs="Times New Roman" w:hint="eastAsia"/>
        </w:rPr>
        <w:t>2</w:t>
      </w:r>
      <w:r w:rsidR="00E84633" w:rsidRPr="005643F7">
        <w:rPr>
          <w:rFonts w:ascii="Times New Roman" w:hAnsi="Times New Roman" w:cs="Times New Roman"/>
        </w:rPr>
        <w:t>.</w:t>
      </w:r>
      <w:r w:rsidR="00F427E9">
        <w:rPr>
          <w:rFonts w:ascii="Times New Roman" w:hAnsi="Times New Roman" w:cs="Times New Roman" w:hint="eastAsia"/>
        </w:rPr>
        <w:t>1</w:t>
      </w:r>
      <w:r w:rsidR="00FE5887">
        <w:rPr>
          <w:rFonts w:ascii="Times New Roman" w:hAnsi="Times New Roman" w:cs="Times New Roman" w:hint="eastAsia"/>
        </w:rPr>
        <w:t xml:space="preserve"> </w:t>
      </w:r>
      <w:r w:rsidR="00E84633" w:rsidRPr="005643F7">
        <w:rPr>
          <w:rFonts w:ascii="Times New Roman" w:hAnsi="Times New Roman" w:cs="Times New Roman"/>
        </w:rPr>
        <w:t>划分功能区</w:t>
      </w:r>
    </w:p>
    <w:p w14:paraId="58691ADE" w14:textId="684E7F99" w:rsidR="00471DB8" w:rsidRPr="005643F7" w:rsidRDefault="00471DB8" w:rsidP="00471DB8">
      <w:pPr>
        <w:ind w:firstLineChars="200" w:firstLine="420"/>
        <w:rPr>
          <w:rFonts w:ascii="Times New Roman" w:hAnsi="Times New Roman" w:cs="Times New Roman"/>
        </w:rPr>
      </w:pPr>
      <w:r w:rsidRPr="005643F7">
        <w:rPr>
          <w:rFonts w:ascii="Times New Roman" w:hAnsi="Times New Roman" w:cs="Times New Roman"/>
        </w:rPr>
        <w:t>中心城区低效建设用地评价涉及的功能区是指土地使用功能、基准地价、未来土地利用条件等大体一致的区域。划分功能区的依据主要包括经法定程序批准的城市总体规划功能分区图斑边界、城市道路分布情况、街道（建制镇）行政界线、城市用地现状主导用途。功能区分为居住、工业、商业、教育、行政办公和其他等</w:t>
      </w:r>
      <w:r w:rsidRPr="005643F7">
        <w:rPr>
          <w:rFonts w:ascii="Times New Roman" w:hAnsi="Times New Roman" w:cs="Times New Roman"/>
        </w:rPr>
        <w:t>6</w:t>
      </w:r>
      <w:r w:rsidRPr="005643F7">
        <w:rPr>
          <w:rFonts w:ascii="Times New Roman" w:hAnsi="Times New Roman" w:cs="Times New Roman"/>
        </w:rPr>
        <w:t>类功能区</w:t>
      </w:r>
      <w:r w:rsidR="001B309A">
        <w:rPr>
          <w:rFonts w:ascii="Times New Roman" w:hAnsi="Times New Roman" w:cs="Times New Roman" w:hint="eastAsia"/>
        </w:rPr>
        <w:t>（</w:t>
      </w:r>
      <w:r w:rsidR="001B309A" w:rsidRPr="005643F7">
        <w:rPr>
          <w:rFonts w:ascii="Times New Roman" w:hAnsi="Times New Roman" w:cs="Times New Roman"/>
        </w:rPr>
        <w:t>见表</w:t>
      </w:r>
      <w:r w:rsidR="001B309A" w:rsidRPr="005643F7">
        <w:rPr>
          <w:rFonts w:ascii="Times New Roman" w:hAnsi="Times New Roman" w:cs="Times New Roman"/>
        </w:rPr>
        <w:t>1</w:t>
      </w:r>
      <w:r w:rsidR="001B309A">
        <w:rPr>
          <w:rFonts w:ascii="Times New Roman" w:hAnsi="Times New Roman" w:cs="Times New Roman" w:hint="eastAsia"/>
        </w:rPr>
        <w:t>），各功能区分布见</w:t>
      </w:r>
      <w:r w:rsidR="00390170" w:rsidRPr="005643F7">
        <w:rPr>
          <w:rFonts w:ascii="Times New Roman" w:hAnsi="Times New Roman" w:cs="Times New Roman"/>
        </w:rPr>
        <w:t>图</w:t>
      </w:r>
      <w:r w:rsidR="00390170" w:rsidRPr="005643F7">
        <w:rPr>
          <w:rFonts w:ascii="Times New Roman" w:hAnsi="Times New Roman" w:cs="Times New Roman"/>
        </w:rPr>
        <w:t>1</w:t>
      </w:r>
      <w:r w:rsidRPr="005643F7">
        <w:rPr>
          <w:rFonts w:ascii="Times New Roman" w:hAnsi="Times New Roman" w:cs="Times New Roman"/>
        </w:rPr>
        <w:t>。</w:t>
      </w:r>
    </w:p>
    <w:p w14:paraId="53389249" w14:textId="77777777" w:rsidR="0089531A" w:rsidRDefault="0089531A" w:rsidP="00471DB8">
      <w:pPr>
        <w:ind w:firstLineChars="200" w:firstLine="420"/>
        <w:rPr>
          <w:rFonts w:ascii="Times New Roman" w:hAnsi="Times New Roman" w:cs="Times New Roman"/>
        </w:rPr>
      </w:pPr>
    </w:p>
    <w:p w14:paraId="2FF1C608" w14:textId="77777777" w:rsidR="000F60BB" w:rsidRPr="005643F7" w:rsidRDefault="000F60BB" w:rsidP="00471DB8">
      <w:pPr>
        <w:ind w:firstLineChars="200" w:firstLine="420"/>
        <w:rPr>
          <w:rFonts w:ascii="Times New Roman" w:hAnsi="Times New Roman" w:cs="Times New Roman"/>
        </w:rPr>
      </w:pPr>
    </w:p>
    <w:p w14:paraId="3C50D9FB" w14:textId="2C9BA99A" w:rsidR="0089531A" w:rsidRPr="00CE604D" w:rsidRDefault="0089531A" w:rsidP="00DE0CE7">
      <w:pPr>
        <w:pStyle w:val="ttt1"/>
        <w:spacing w:line="240" w:lineRule="auto"/>
        <w:ind w:firstLine="442"/>
        <w:rPr>
          <w:rFonts w:hAnsi="黑体"/>
          <w:b w:val="0"/>
          <w:sz w:val="18"/>
          <w:szCs w:val="18"/>
          <w:lang w:val="zh-CN"/>
        </w:rPr>
      </w:pPr>
      <w:r w:rsidRPr="00CE604D">
        <w:rPr>
          <w:rFonts w:hAnsi="黑体"/>
          <w:b w:val="0"/>
          <w:sz w:val="18"/>
          <w:szCs w:val="18"/>
          <w:lang w:val="zh-CN"/>
        </w:rPr>
        <w:t>表</w:t>
      </w:r>
      <w:r w:rsidR="00DE0CE7" w:rsidRPr="00CE604D">
        <w:rPr>
          <w:rFonts w:hAnsi="黑体" w:hint="eastAsia"/>
          <w:b w:val="0"/>
          <w:sz w:val="18"/>
          <w:szCs w:val="18"/>
          <w:lang w:val="zh-CN"/>
        </w:rPr>
        <w:t xml:space="preserve">1 </w:t>
      </w:r>
      <w:r w:rsidRPr="00CE604D">
        <w:rPr>
          <w:rFonts w:hAnsi="黑体"/>
          <w:b w:val="0"/>
          <w:sz w:val="18"/>
          <w:szCs w:val="18"/>
          <w:lang w:val="zh-CN"/>
        </w:rPr>
        <w:t>呼和浩特市中心城区功能区划分结果汇总表</w:t>
      </w:r>
    </w:p>
    <w:p w14:paraId="6AC64393" w14:textId="532FC6A0" w:rsidR="00DE0CE7" w:rsidRPr="00DE0CE7" w:rsidRDefault="00C9792E" w:rsidP="00DE0CE7">
      <w:pPr>
        <w:pStyle w:val="ttt1"/>
        <w:spacing w:line="240" w:lineRule="auto"/>
        <w:ind w:firstLine="442"/>
        <w:rPr>
          <w:rFonts w:ascii="Times New Roman" w:eastAsiaTheme="minorEastAsia"/>
          <w:b w:val="0"/>
          <w:sz w:val="18"/>
          <w:szCs w:val="18"/>
        </w:rPr>
      </w:pPr>
      <w:r>
        <w:rPr>
          <w:rFonts w:ascii="Times New Roman" w:eastAsiaTheme="minorEastAsia" w:hint="eastAsia"/>
          <w:b w:val="0"/>
          <w:sz w:val="18"/>
          <w:szCs w:val="18"/>
        </w:rPr>
        <w:t xml:space="preserve">Tab.1 </w:t>
      </w:r>
      <w:r w:rsidR="00DE0CE7" w:rsidRPr="00DE0CE7">
        <w:rPr>
          <w:rFonts w:ascii="Times New Roman" w:eastAsiaTheme="minorEastAsia"/>
          <w:b w:val="0"/>
          <w:sz w:val="18"/>
          <w:szCs w:val="18"/>
        </w:rPr>
        <w:t>Summary of the results of functional area division in the central city of Hohhot</w:t>
      </w:r>
    </w:p>
    <w:tbl>
      <w:tblPr>
        <w:tblW w:w="8200" w:type="dxa"/>
        <w:jc w:val="center"/>
        <w:tblLook w:val="04A0" w:firstRow="1" w:lastRow="0" w:firstColumn="1" w:lastColumn="0" w:noHBand="0" w:noVBand="1"/>
      </w:tblPr>
      <w:tblGrid>
        <w:gridCol w:w="1324"/>
        <w:gridCol w:w="891"/>
        <w:gridCol w:w="839"/>
        <w:gridCol w:w="853"/>
        <w:gridCol w:w="839"/>
        <w:gridCol w:w="853"/>
        <w:gridCol w:w="839"/>
        <w:gridCol w:w="853"/>
        <w:gridCol w:w="909"/>
      </w:tblGrid>
      <w:tr w:rsidR="00FA114D" w:rsidRPr="005643F7" w14:paraId="2FB47325" w14:textId="77777777" w:rsidTr="001B082A">
        <w:trPr>
          <w:trHeight w:val="590"/>
          <w:jc w:val="center"/>
        </w:trPr>
        <w:tc>
          <w:tcPr>
            <w:tcW w:w="1365" w:type="dxa"/>
            <w:tcBorders>
              <w:top w:val="single" w:sz="12" w:space="0" w:color="auto"/>
              <w:left w:val="nil"/>
              <w:bottom w:val="nil"/>
              <w:right w:val="nil"/>
            </w:tcBorders>
            <w:shd w:val="clear" w:color="auto" w:fill="auto"/>
            <w:vAlign w:val="center"/>
            <w:hideMark/>
          </w:tcPr>
          <w:p w14:paraId="04C73566" w14:textId="77777777" w:rsidR="00FA114D" w:rsidRPr="005643F7" w:rsidRDefault="00FA114D" w:rsidP="00FA114D">
            <w:pPr>
              <w:widowControl/>
              <w:jc w:val="center"/>
              <w:rPr>
                <w:rFonts w:ascii="Times New Roman" w:hAnsi="Times New Roman" w:cs="Times New Roman"/>
                <w:color w:val="000000"/>
                <w:kern w:val="0"/>
                <w:sz w:val="18"/>
                <w:szCs w:val="18"/>
              </w:rPr>
            </w:pPr>
            <w:r w:rsidRPr="005643F7">
              <w:rPr>
                <w:rFonts w:ascii="Times New Roman" w:hAnsi="Times New Roman" w:cs="Times New Roman"/>
                <w:color w:val="000000"/>
                <w:kern w:val="0"/>
                <w:sz w:val="18"/>
                <w:szCs w:val="18"/>
              </w:rPr>
              <w:t>功能区类型</w:t>
            </w:r>
          </w:p>
        </w:tc>
        <w:tc>
          <w:tcPr>
            <w:tcW w:w="797" w:type="dxa"/>
            <w:tcBorders>
              <w:top w:val="single" w:sz="12" w:space="0" w:color="auto"/>
              <w:left w:val="nil"/>
              <w:bottom w:val="nil"/>
              <w:right w:val="nil"/>
            </w:tcBorders>
            <w:shd w:val="clear" w:color="auto" w:fill="auto"/>
            <w:vAlign w:val="center"/>
            <w:hideMark/>
          </w:tcPr>
          <w:p w14:paraId="69583AE8" w14:textId="77777777" w:rsidR="00FA114D" w:rsidRPr="005643F7" w:rsidRDefault="00FA114D" w:rsidP="00FA114D">
            <w:pPr>
              <w:widowControl/>
              <w:jc w:val="center"/>
              <w:rPr>
                <w:rFonts w:ascii="Times New Roman" w:hAnsi="Times New Roman" w:cs="Times New Roman"/>
                <w:color w:val="000000"/>
                <w:kern w:val="0"/>
                <w:sz w:val="18"/>
                <w:szCs w:val="18"/>
              </w:rPr>
            </w:pPr>
            <w:r w:rsidRPr="005643F7">
              <w:rPr>
                <w:rFonts w:ascii="Times New Roman" w:hAnsi="Times New Roman" w:cs="Times New Roman"/>
                <w:color w:val="000000"/>
                <w:kern w:val="0"/>
                <w:sz w:val="18"/>
                <w:szCs w:val="18"/>
              </w:rPr>
              <w:t>居住功能区</w:t>
            </w:r>
          </w:p>
        </w:tc>
        <w:tc>
          <w:tcPr>
            <w:tcW w:w="851" w:type="dxa"/>
            <w:tcBorders>
              <w:top w:val="single" w:sz="12" w:space="0" w:color="auto"/>
              <w:left w:val="nil"/>
              <w:bottom w:val="nil"/>
              <w:right w:val="nil"/>
            </w:tcBorders>
            <w:shd w:val="clear" w:color="auto" w:fill="auto"/>
            <w:vAlign w:val="center"/>
            <w:hideMark/>
          </w:tcPr>
          <w:p w14:paraId="78D8C09A" w14:textId="77777777" w:rsidR="00FA114D" w:rsidRPr="005643F7" w:rsidRDefault="00FA114D" w:rsidP="00FA114D">
            <w:pPr>
              <w:widowControl/>
              <w:jc w:val="center"/>
              <w:rPr>
                <w:rFonts w:ascii="Times New Roman" w:hAnsi="Times New Roman" w:cs="Times New Roman"/>
                <w:color w:val="000000"/>
                <w:kern w:val="0"/>
                <w:sz w:val="18"/>
                <w:szCs w:val="18"/>
              </w:rPr>
            </w:pPr>
            <w:r w:rsidRPr="005643F7">
              <w:rPr>
                <w:rFonts w:ascii="Times New Roman" w:hAnsi="Times New Roman" w:cs="Times New Roman"/>
                <w:color w:val="000000"/>
                <w:kern w:val="0"/>
                <w:sz w:val="18"/>
                <w:szCs w:val="18"/>
              </w:rPr>
              <w:t>商业功能区</w:t>
            </w:r>
          </w:p>
        </w:tc>
        <w:tc>
          <w:tcPr>
            <w:tcW w:w="858" w:type="dxa"/>
            <w:tcBorders>
              <w:top w:val="single" w:sz="12" w:space="0" w:color="auto"/>
              <w:left w:val="nil"/>
              <w:bottom w:val="nil"/>
              <w:right w:val="nil"/>
            </w:tcBorders>
            <w:shd w:val="clear" w:color="auto" w:fill="auto"/>
            <w:vAlign w:val="center"/>
            <w:hideMark/>
          </w:tcPr>
          <w:p w14:paraId="2E61CA7C" w14:textId="77777777" w:rsidR="00FA114D" w:rsidRPr="005643F7" w:rsidRDefault="00FA114D" w:rsidP="00FA114D">
            <w:pPr>
              <w:widowControl/>
              <w:jc w:val="center"/>
              <w:rPr>
                <w:rFonts w:ascii="Times New Roman" w:hAnsi="Times New Roman" w:cs="Times New Roman"/>
                <w:color w:val="000000"/>
                <w:kern w:val="0"/>
                <w:sz w:val="18"/>
                <w:szCs w:val="18"/>
              </w:rPr>
            </w:pPr>
            <w:r w:rsidRPr="005643F7">
              <w:rPr>
                <w:rFonts w:ascii="Times New Roman" w:hAnsi="Times New Roman" w:cs="Times New Roman"/>
                <w:color w:val="000000"/>
                <w:kern w:val="0"/>
                <w:sz w:val="18"/>
                <w:szCs w:val="18"/>
              </w:rPr>
              <w:t>工业功能区</w:t>
            </w:r>
          </w:p>
        </w:tc>
        <w:tc>
          <w:tcPr>
            <w:tcW w:w="851" w:type="dxa"/>
            <w:tcBorders>
              <w:top w:val="single" w:sz="12" w:space="0" w:color="auto"/>
              <w:left w:val="nil"/>
              <w:bottom w:val="nil"/>
              <w:right w:val="nil"/>
            </w:tcBorders>
            <w:shd w:val="clear" w:color="auto" w:fill="auto"/>
            <w:vAlign w:val="center"/>
            <w:hideMark/>
          </w:tcPr>
          <w:p w14:paraId="78A1B84E" w14:textId="77777777" w:rsidR="00FA114D" w:rsidRPr="005643F7" w:rsidRDefault="00FA114D" w:rsidP="00FA114D">
            <w:pPr>
              <w:widowControl/>
              <w:jc w:val="center"/>
              <w:rPr>
                <w:rFonts w:ascii="Times New Roman" w:hAnsi="Times New Roman" w:cs="Times New Roman"/>
                <w:color w:val="000000"/>
                <w:kern w:val="0"/>
                <w:sz w:val="18"/>
                <w:szCs w:val="18"/>
              </w:rPr>
            </w:pPr>
            <w:r w:rsidRPr="005643F7">
              <w:rPr>
                <w:rFonts w:ascii="Times New Roman" w:hAnsi="Times New Roman" w:cs="Times New Roman"/>
                <w:color w:val="000000"/>
                <w:kern w:val="0"/>
                <w:sz w:val="18"/>
                <w:szCs w:val="18"/>
              </w:rPr>
              <w:t>教育功能区</w:t>
            </w:r>
          </w:p>
        </w:tc>
        <w:tc>
          <w:tcPr>
            <w:tcW w:w="858" w:type="dxa"/>
            <w:tcBorders>
              <w:top w:val="single" w:sz="12" w:space="0" w:color="auto"/>
              <w:left w:val="nil"/>
              <w:bottom w:val="nil"/>
              <w:right w:val="nil"/>
            </w:tcBorders>
            <w:shd w:val="clear" w:color="auto" w:fill="auto"/>
            <w:vAlign w:val="center"/>
            <w:hideMark/>
          </w:tcPr>
          <w:p w14:paraId="6F28908E" w14:textId="77777777" w:rsidR="00FA114D" w:rsidRPr="005643F7" w:rsidRDefault="00FA114D" w:rsidP="00FA114D">
            <w:pPr>
              <w:widowControl/>
              <w:jc w:val="center"/>
              <w:rPr>
                <w:rFonts w:ascii="Times New Roman" w:hAnsi="Times New Roman" w:cs="Times New Roman"/>
                <w:color w:val="000000"/>
                <w:kern w:val="0"/>
                <w:sz w:val="18"/>
                <w:szCs w:val="18"/>
              </w:rPr>
            </w:pPr>
            <w:r w:rsidRPr="005643F7">
              <w:rPr>
                <w:rFonts w:ascii="Times New Roman" w:hAnsi="Times New Roman" w:cs="Times New Roman"/>
                <w:color w:val="000000"/>
                <w:kern w:val="0"/>
                <w:sz w:val="18"/>
                <w:szCs w:val="18"/>
              </w:rPr>
              <w:t>行政办公功能区</w:t>
            </w:r>
          </w:p>
        </w:tc>
        <w:tc>
          <w:tcPr>
            <w:tcW w:w="851" w:type="dxa"/>
            <w:tcBorders>
              <w:top w:val="single" w:sz="12" w:space="0" w:color="auto"/>
              <w:left w:val="nil"/>
              <w:bottom w:val="nil"/>
              <w:right w:val="nil"/>
            </w:tcBorders>
            <w:shd w:val="clear" w:color="auto" w:fill="auto"/>
            <w:vAlign w:val="center"/>
            <w:hideMark/>
          </w:tcPr>
          <w:p w14:paraId="023E7A1F" w14:textId="77777777" w:rsidR="00FA114D" w:rsidRPr="005643F7" w:rsidRDefault="00FA114D" w:rsidP="00FA114D">
            <w:pPr>
              <w:widowControl/>
              <w:jc w:val="center"/>
              <w:rPr>
                <w:rFonts w:ascii="Times New Roman" w:hAnsi="Times New Roman" w:cs="Times New Roman"/>
                <w:color w:val="000000"/>
                <w:kern w:val="0"/>
                <w:sz w:val="18"/>
                <w:szCs w:val="18"/>
              </w:rPr>
            </w:pPr>
            <w:r w:rsidRPr="005643F7">
              <w:rPr>
                <w:rFonts w:ascii="Times New Roman" w:hAnsi="Times New Roman" w:cs="Times New Roman"/>
                <w:color w:val="000000"/>
                <w:kern w:val="0"/>
                <w:sz w:val="18"/>
                <w:szCs w:val="18"/>
              </w:rPr>
              <w:t>其他功能区</w:t>
            </w:r>
          </w:p>
        </w:tc>
        <w:tc>
          <w:tcPr>
            <w:tcW w:w="858" w:type="dxa"/>
            <w:tcBorders>
              <w:top w:val="single" w:sz="12" w:space="0" w:color="auto"/>
              <w:left w:val="nil"/>
              <w:bottom w:val="nil"/>
              <w:right w:val="nil"/>
            </w:tcBorders>
            <w:shd w:val="clear" w:color="auto" w:fill="auto"/>
            <w:vAlign w:val="center"/>
            <w:hideMark/>
          </w:tcPr>
          <w:p w14:paraId="31DFA558" w14:textId="77777777" w:rsidR="00FA114D" w:rsidRPr="005643F7" w:rsidRDefault="00FA114D" w:rsidP="00FA114D">
            <w:pPr>
              <w:widowControl/>
              <w:jc w:val="center"/>
              <w:rPr>
                <w:rFonts w:ascii="Times New Roman" w:hAnsi="Times New Roman" w:cs="Times New Roman"/>
                <w:color w:val="000000"/>
                <w:kern w:val="0"/>
                <w:sz w:val="18"/>
                <w:szCs w:val="18"/>
              </w:rPr>
            </w:pPr>
            <w:r w:rsidRPr="005643F7">
              <w:rPr>
                <w:rFonts w:ascii="Times New Roman" w:hAnsi="Times New Roman" w:cs="Times New Roman"/>
                <w:color w:val="000000"/>
                <w:kern w:val="0"/>
                <w:sz w:val="18"/>
                <w:szCs w:val="18"/>
              </w:rPr>
              <w:t>未参与评价区</w:t>
            </w:r>
          </w:p>
        </w:tc>
        <w:tc>
          <w:tcPr>
            <w:tcW w:w="911" w:type="dxa"/>
            <w:tcBorders>
              <w:top w:val="single" w:sz="12" w:space="0" w:color="auto"/>
              <w:left w:val="nil"/>
              <w:bottom w:val="nil"/>
              <w:right w:val="nil"/>
            </w:tcBorders>
            <w:shd w:val="clear" w:color="auto" w:fill="auto"/>
            <w:vAlign w:val="center"/>
            <w:hideMark/>
          </w:tcPr>
          <w:p w14:paraId="6BD6EFA5" w14:textId="77777777" w:rsidR="00FA114D" w:rsidRPr="005643F7" w:rsidRDefault="00FA114D" w:rsidP="00FA114D">
            <w:pPr>
              <w:widowControl/>
              <w:jc w:val="center"/>
              <w:rPr>
                <w:rFonts w:ascii="Times New Roman" w:hAnsi="Times New Roman" w:cs="Times New Roman"/>
                <w:color w:val="000000"/>
                <w:kern w:val="0"/>
                <w:sz w:val="18"/>
                <w:szCs w:val="18"/>
              </w:rPr>
            </w:pPr>
            <w:r w:rsidRPr="005643F7">
              <w:rPr>
                <w:rFonts w:ascii="Times New Roman" w:hAnsi="Times New Roman" w:cs="Times New Roman"/>
                <w:color w:val="000000"/>
                <w:kern w:val="0"/>
                <w:sz w:val="18"/>
                <w:szCs w:val="18"/>
              </w:rPr>
              <w:t>合计</w:t>
            </w:r>
          </w:p>
        </w:tc>
      </w:tr>
      <w:tr w:rsidR="00FA114D" w:rsidRPr="005643F7" w14:paraId="717C212D" w14:textId="77777777" w:rsidTr="001B082A">
        <w:trPr>
          <w:trHeight w:val="342"/>
          <w:jc w:val="center"/>
        </w:trPr>
        <w:tc>
          <w:tcPr>
            <w:tcW w:w="1365" w:type="dxa"/>
            <w:tcBorders>
              <w:top w:val="single" w:sz="4" w:space="0" w:color="auto"/>
              <w:left w:val="nil"/>
              <w:bottom w:val="nil"/>
              <w:right w:val="nil"/>
            </w:tcBorders>
            <w:shd w:val="clear" w:color="auto" w:fill="auto"/>
            <w:vAlign w:val="center"/>
            <w:hideMark/>
          </w:tcPr>
          <w:p w14:paraId="38B222FD" w14:textId="77777777" w:rsidR="00FA114D" w:rsidRPr="005643F7" w:rsidRDefault="00FA114D" w:rsidP="001B082A">
            <w:pPr>
              <w:widowControl/>
              <w:jc w:val="left"/>
              <w:rPr>
                <w:rFonts w:ascii="Times New Roman" w:hAnsi="Times New Roman" w:cs="Times New Roman"/>
                <w:color w:val="000000"/>
                <w:kern w:val="0"/>
                <w:sz w:val="18"/>
                <w:szCs w:val="18"/>
              </w:rPr>
            </w:pPr>
            <w:r w:rsidRPr="005643F7">
              <w:rPr>
                <w:rFonts w:ascii="Times New Roman" w:hAnsi="Times New Roman" w:cs="Times New Roman"/>
                <w:color w:val="000000"/>
                <w:kern w:val="0"/>
                <w:sz w:val="18"/>
                <w:szCs w:val="18"/>
              </w:rPr>
              <w:t>数量（个）</w:t>
            </w:r>
          </w:p>
        </w:tc>
        <w:tc>
          <w:tcPr>
            <w:tcW w:w="797" w:type="dxa"/>
            <w:tcBorders>
              <w:top w:val="single" w:sz="4" w:space="0" w:color="auto"/>
              <w:left w:val="nil"/>
              <w:bottom w:val="nil"/>
              <w:right w:val="nil"/>
            </w:tcBorders>
            <w:shd w:val="clear" w:color="auto" w:fill="auto"/>
            <w:vAlign w:val="center"/>
            <w:hideMark/>
          </w:tcPr>
          <w:p w14:paraId="24F527DE" w14:textId="77777777" w:rsidR="00FA114D" w:rsidRPr="005643F7" w:rsidRDefault="00FA114D" w:rsidP="00FA114D">
            <w:pPr>
              <w:widowControl/>
              <w:jc w:val="center"/>
              <w:rPr>
                <w:rFonts w:ascii="Times New Roman" w:hAnsi="Times New Roman" w:cs="Times New Roman"/>
                <w:color w:val="000000"/>
                <w:kern w:val="0"/>
                <w:sz w:val="18"/>
                <w:szCs w:val="18"/>
              </w:rPr>
            </w:pPr>
            <w:r w:rsidRPr="005643F7">
              <w:rPr>
                <w:rFonts w:ascii="Times New Roman" w:hAnsi="Times New Roman" w:cs="Times New Roman"/>
                <w:color w:val="000000"/>
                <w:kern w:val="0"/>
                <w:sz w:val="18"/>
                <w:szCs w:val="18"/>
              </w:rPr>
              <w:t xml:space="preserve">252.00 </w:t>
            </w:r>
          </w:p>
        </w:tc>
        <w:tc>
          <w:tcPr>
            <w:tcW w:w="851" w:type="dxa"/>
            <w:tcBorders>
              <w:top w:val="single" w:sz="4" w:space="0" w:color="auto"/>
              <w:left w:val="nil"/>
              <w:bottom w:val="nil"/>
              <w:right w:val="nil"/>
            </w:tcBorders>
            <w:shd w:val="clear" w:color="auto" w:fill="auto"/>
            <w:vAlign w:val="center"/>
            <w:hideMark/>
          </w:tcPr>
          <w:p w14:paraId="6C072EF6" w14:textId="77777777" w:rsidR="00FA114D" w:rsidRPr="005643F7" w:rsidRDefault="00FA114D" w:rsidP="00FA114D">
            <w:pPr>
              <w:widowControl/>
              <w:jc w:val="center"/>
              <w:rPr>
                <w:rFonts w:ascii="Times New Roman" w:hAnsi="Times New Roman" w:cs="Times New Roman"/>
                <w:color w:val="000000"/>
                <w:kern w:val="0"/>
                <w:sz w:val="18"/>
                <w:szCs w:val="18"/>
              </w:rPr>
            </w:pPr>
            <w:r w:rsidRPr="005643F7">
              <w:rPr>
                <w:rFonts w:ascii="Times New Roman" w:hAnsi="Times New Roman" w:cs="Times New Roman"/>
                <w:color w:val="000000"/>
                <w:kern w:val="0"/>
                <w:sz w:val="18"/>
                <w:szCs w:val="18"/>
              </w:rPr>
              <w:t xml:space="preserve">62.00 </w:t>
            </w:r>
          </w:p>
        </w:tc>
        <w:tc>
          <w:tcPr>
            <w:tcW w:w="858" w:type="dxa"/>
            <w:tcBorders>
              <w:top w:val="single" w:sz="4" w:space="0" w:color="auto"/>
              <w:left w:val="nil"/>
              <w:bottom w:val="nil"/>
              <w:right w:val="nil"/>
            </w:tcBorders>
            <w:shd w:val="clear" w:color="auto" w:fill="auto"/>
            <w:vAlign w:val="center"/>
            <w:hideMark/>
          </w:tcPr>
          <w:p w14:paraId="6AA17FDC" w14:textId="77777777" w:rsidR="00FA114D" w:rsidRPr="005643F7" w:rsidRDefault="00FA114D" w:rsidP="00FA114D">
            <w:pPr>
              <w:widowControl/>
              <w:jc w:val="center"/>
              <w:rPr>
                <w:rFonts w:ascii="Times New Roman" w:hAnsi="Times New Roman" w:cs="Times New Roman"/>
                <w:color w:val="000000"/>
                <w:kern w:val="0"/>
                <w:sz w:val="18"/>
                <w:szCs w:val="18"/>
              </w:rPr>
            </w:pPr>
            <w:r w:rsidRPr="005643F7">
              <w:rPr>
                <w:rFonts w:ascii="Times New Roman" w:hAnsi="Times New Roman" w:cs="Times New Roman"/>
                <w:color w:val="000000"/>
                <w:kern w:val="0"/>
                <w:sz w:val="18"/>
                <w:szCs w:val="18"/>
              </w:rPr>
              <w:t xml:space="preserve">74.00 </w:t>
            </w:r>
          </w:p>
        </w:tc>
        <w:tc>
          <w:tcPr>
            <w:tcW w:w="851" w:type="dxa"/>
            <w:tcBorders>
              <w:top w:val="single" w:sz="4" w:space="0" w:color="auto"/>
              <w:left w:val="nil"/>
              <w:bottom w:val="nil"/>
              <w:right w:val="nil"/>
            </w:tcBorders>
            <w:shd w:val="clear" w:color="auto" w:fill="auto"/>
            <w:vAlign w:val="center"/>
            <w:hideMark/>
          </w:tcPr>
          <w:p w14:paraId="50B31BB9" w14:textId="77777777" w:rsidR="00FA114D" w:rsidRPr="005643F7" w:rsidRDefault="00FA114D" w:rsidP="00FA114D">
            <w:pPr>
              <w:widowControl/>
              <w:jc w:val="center"/>
              <w:rPr>
                <w:rFonts w:ascii="Times New Roman" w:hAnsi="Times New Roman" w:cs="Times New Roman"/>
                <w:color w:val="000000"/>
                <w:kern w:val="0"/>
                <w:sz w:val="18"/>
                <w:szCs w:val="18"/>
              </w:rPr>
            </w:pPr>
            <w:r w:rsidRPr="005643F7">
              <w:rPr>
                <w:rFonts w:ascii="Times New Roman" w:hAnsi="Times New Roman" w:cs="Times New Roman"/>
                <w:color w:val="000000"/>
                <w:kern w:val="0"/>
                <w:sz w:val="18"/>
                <w:szCs w:val="18"/>
              </w:rPr>
              <w:t xml:space="preserve">40.00 </w:t>
            </w:r>
          </w:p>
        </w:tc>
        <w:tc>
          <w:tcPr>
            <w:tcW w:w="858" w:type="dxa"/>
            <w:tcBorders>
              <w:top w:val="single" w:sz="4" w:space="0" w:color="auto"/>
              <w:left w:val="nil"/>
              <w:bottom w:val="nil"/>
              <w:right w:val="nil"/>
            </w:tcBorders>
            <w:shd w:val="clear" w:color="auto" w:fill="auto"/>
            <w:vAlign w:val="center"/>
            <w:hideMark/>
          </w:tcPr>
          <w:p w14:paraId="023B6B44" w14:textId="77777777" w:rsidR="00FA114D" w:rsidRPr="005643F7" w:rsidRDefault="00FA114D" w:rsidP="00FA114D">
            <w:pPr>
              <w:widowControl/>
              <w:jc w:val="center"/>
              <w:rPr>
                <w:rFonts w:ascii="Times New Roman" w:hAnsi="Times New Roman" w:cs="Times New Roman"/>
                <w:color w:val="000000"/>
                <w:kern w:val="0"/>
                <w:sz w:val="18"/>
                <w:szCs w:val="18"/>
              </w:rPr>
            </w:pPr>
            <w:r w:rsidRPr="005643F7">
              <w:rPr>
                <w:rFonts w:ascii="Times New Roman" w:hAnsi="Times New Roman" w:cs="Times New Roman"/>
                <w:color w:val="000000"/>
                <w:kern w:val="0"/>
                <w:sz w:val="18"/>
                <w:szCs w:val="18"/>
              </w:rPr>
              <w:t xml:space="preserve">14.00 </w:t>
            </w:r>
          </w:p>
        </w:tc>
        <w:tc>
          <w:tcPr>
            <w:tcW w:w="851" w:type="dxa"/>
            <w:tcBorders>
              <w:top w:val="single" w:sz="4" w:space="0" w:color="auto"/>
              <w:left w:val="nil"/>
              <w:bottom w:val="nil"/>
              <w:right w:val="nil"/>
            </w:tcBorders>
            <w:shd w:val="clear" w:color="auto" w:fill="auto"/>
            <w:vAlign w:val="center"/>
            <w:hideMark/>
          </w:tcPr>
          <w:p w14:paraId="3C8EC820" w14:textId="77777777" w:rsidR="00FA114D" w:rsidRPr="005643F7" w:rsidRDefault="00FA114D" w:rsidP="00FA114D">
            <w:pPr>
              <w:widowControl/>
              <w:jc w:val="center"/>
              <w:rPr>
                <w:rFonts w:ascii="Times New Roman" w:hAnsi="Times New Roman" w:cs="Times New Roman"/>
                <w:color w:val="000000"/>
                <w:kern w:val="0"/>
                <w:sz w:val="18"/>
                <w:szCs w:val="18"/>
              </w:rPr>
            </w:pPr>
            <w:r w:rsidRPr="005643F7">
              <w:rPr>
                <w:rFonts w:ascii="Times New Roman" w:hAnsi="Times New Roman" w:cs="Times New Roman"/>
                <w:color w:val="000000"/>
                <w:kern w:val="0"/>
                <w:sz w:val="18"/>
                <w:szCs w:val="18"/>
              </w:rPr>
              <w:t xml:space="preserve">16.00 </w:t>
            </w:r>
          </w:p>
        </w:tc>
        <w:tc>
          <w:tcPr>
            <w:tcW w:w="858" w:type="dxa"/>
            <w:tcBorders>
              <w:top w:val="single" w:sz="4" w:space="0" w:color="auto"/>
              <w:left w:val="nil"/>
              <w:bottom w:val="nil"/>
              <w:right w:val="nil"/>
            </w:tcBorders>
            <w:shd w:val="clear" w:color="auto" w:fill="auto"/>
            <w:vAlign w:val="center"/>
            <w:hideMark/>
          </w:tcPr>
          <w:p w14:paraId="4CA044D9" w14:textId="77777777" w:rsidR="00FA114D" w:rsidRPr="005643F7" w:rsidRDefault="00FA114D" w:rsidP="00FA114D">
            <w:pPr>
              <w:widowControl/>
              <w:jc w:val="center"/>
              <w:rPr>
                <w:rFonts w:ascii="Times New Roman" w:hAnsi="Times New Roman" w:cs="Times New Roman"/>
                <w:color w:val="000000"/>
                <w:kern w:val="0"/>
                <w:sz w:val="18"/>
                <w:szCs w:val="18"/>
              </w:rPr>
            </w:pPr>
            <w:r w:rsidRPr="005643F7">
              <w:rPr>
                <w:rFonts w:ascii="Times New Roman" w:hAnsi="Times New Roman" w:cs="Times New Roman"/>
                <w:color w:val="000000"/>
                <w:kern w:val="0"/>
                <w:sz w:val="18"/>
                <w:szCs w:val="18"/>
              </w:rPr>
              <w:t>—</w:t>
            </w:r>
          </w:p>
        </w:tc>
        <w:tc>
          <w:tcPr>
            <w:tcW w:w="911" w:type="dxa"/>
            <w:tcBorders>
              <w:top w:val="single" w:sz="4" w:space="0" w:color="auto"/>
              <w:left w:val="nil"/>
              <w:bottom w:val="nil"/>
              <w:right w:val="nil"/>
            </w:tcBorders>
            <w:shd w:val="clear" w:color="auto" w:fill="auto"/>
            <w:vAlign w:val="center"/>
            <w:hideMark/>
          </w:tcPr>
          <w:p w14:paraId="3B7E25C7" w14:textId="77777777" w:rsidR="00FA114D" w:rsidRPr="005643F7" w:rsidRDefault="00FA114D" w:rsidP="00FA114D">
            <w:pPr>
              <w:widowControl/>
              <w:jc w:val="center"/>
              <w:rPr>
                <w:rFonts w:ascii="Times New Roman" w:hAnsi="Times New Roman" w:cs="Times New Roman"/>
                <w:color w:val="000000"/>
                <w:kern w:val="0"/>
                <w:sz w:val="18"/>
                <w:szCs w:val="18"/>
              </w:rPr>
            </w:pPr>
            <w:r w:rsidRPr="005643F7">
              <w:rPr>
                <w:rFonts w:ascii="Times New Roman" w:hAnsi="Times New Roman" w:cs="Times New Roman"/>
                <w:color w:val="000000"/>
                <w:kern w:val="0"/>
                <w:sz w:val="18"/>
                <w:szCs w:val="18"/>
              </w:rPr>
              <w:t xml:space="preserve">458.00 </w:t>
            </w:r>
          </w:p>
        </w:tc>
      </w:tr>
      <w:tr w:rsidR="00FA114D" w:rsidRPr="005643F7" w14:paraId="0FD33924" w14:textId="77777777" w:rsidTr="001B082A">
        <w:trPr>
          <w:trHeight w:val="342"/>
          <w:jc w:val="center"/>
        </w:trPr>
        <w:tc>
          <w:tcPr>
            <w:tcW w:w="1365" w:type="dxa"/>
            <w:tcBorders>
              <w:top w:val="nil"/>
              <w:left w:val="nil"/>
              <w:bottom w:val="nil"/>
              <w:right w:val="nil"/>
            </w:tcBorders>
            <w:shd w:val="clear" w:color="auto" w:fill="auto"/>
            <w:vAlign w:val="center"/>
            <w:hideMark/>
          </w:tcPr>
          <w:p w14:paraId="4211AC0A" w14:textId="77777777" w:rsidR="00FA114D" w:rsidRPr="005643F7" w:rsidRDefault="00FA114D" w:rsidP="001B082A">
            <w:pPr>
              <w:widowControl/>
              <w:jc w:val="left"/>
              <w:rPr>
                <w:rFonts w:ascii="Times New Roman" w:hAnsi="Times New Roman" w:cs="Times New Roman"/>
                <w:color w:val="000000"/>
                <w:kern w:val="0"/>
                <w:sz w:val="18"/>
                <w:szCs w:val="18"/>
              </w:rPr>
            </w:pPr>
            <w:r w:rsidRPr="005643F7">
              <w:rPr>
                <w:rFonts w:ascii="Times New Roman" w:hAnsi="Times New Roman" w:cs="Times New Roman"/>
                <w:color w:val="000000"/>
                <w:kern w:val="0"/>
                <w:sz w:val="18"/>
                <w:szCs w:val="18"/>
              </w:rPr>
              <w:t>面积（</w:t>
            </w:r>
            <w:r w:rsidRPr="005643F7">
              <w:rPr>
                <w:rFonts w:ascii="Times New Roman" w:hAnsi="Times New Roman" w:cs="Times New Roman"/>
                <w:color w:val="000000"/>
                <w:kern w:val="0"/>
                <w:sz w:val="18"/>
                <w:szCs w:val="18"/>
              </w:rPr>
              <w:t>hm</w:t>
            </w:r>
            <w:r w:rsidRPr="00C61F95">
              <w:rPr>
                <w:rFonts w:ascii="Times New Roman" w:hAnsi="Times New Roman" w:cs="Times New Roman"/>
                <w:color w:val="000000"/>
                <w:kern w:val="0"/>
                <w:sz w:val="18"/>
                <w:szCs w:val="18"/>
                <w:vertAlign w:val="superscript"/>
              </w:rPr>
              <w:t>2</w:t>
            </w:r>
            <w:r w:rsidRPr="005643F7">
              <w:rPr>
                <w:rFonts w:ascii="Times New Roman" w:hAnsi="Times New Roman" w:cs="Times New Roman"/>
                <w:color w:val="000000"/>
                <w:kern w:val="0"/>
                <w:sz w:val="18"/>
                <w:szCs w:val="18"/>
              </w:rPr>
              <w:t>）</w:t>
            </w:r>
          </w:p>
        </w:tc>
        <w:tc>
          <w:tcPr>
            <w:tcW w:w="797" w:type="dxa"/>
            <w:tcBorders>
              <w:top w:val="nil"/>
              <w:left w:val="nil"/>
              <w:bottom w:val="nil"/>
              <w:right w:val="nil"/>
            </w:tcBorders>
            <w:shd w:val="clear" w:color="auto" w:fill="auto"/>
            <w:vAlign w:val="center"/>
            <w:hideMark/>
          </w:tcPr>
          <w:p w14:paraId="3B01DCAA" w14:textId="77777777" w:rsidR="00FA114D" w:rsidRPr="005643F7" w:rsidRDefault="00FA114D" w:rsidP="00FA114D">
            <w:pPr>
              <w:widowControl/>
              <w:jc w:val="center"/>
              <w:rPr>
                <w:rFonts w:ascii="Times New Roman" w:hAnsi="Times New Roman" w:cs="Times New Roman"/>
                <w:color w:val="000000"/>
                <w:kern w:val="0"/>
                <w:sz w:val="18"/>
                <w:szCs w:val="18"/>
              </w:rPr>
            </w:pPr>
            <w:r w:rsidRPr="005643F7">
              <w:rPr>
                <w:rFonts w:ascii="Times New Roman" w:hAnsi="Times New Roman" w:cs="Times New Roman"/>
                <w:color w:val="000000"/>
                <w:kern w:val="0"/>
                <w:sz w:val="18"/>
                <w:szCs w:val="18"/>
              </w:rPr>
              <w:t xml:space="preserve">12177.63 </w:t>
            </w:r>
          </w:p>
        </w:tc>
        <w:tc>
          <w:tcPr>
            <w:tcW w:w="851" w:type="dxa"/>
            <w:tcBorders>
              <w:top w:val="nil"/>
              <w:left w:val="nil"/>
              <w:right w:val="nil"/>
            </w:tcBorders>
            <w:shd w:val="clear" w:color="auto" w:fill="auto"/>
            <w:vAlign w:val="center"/>
            <w:hideMark/>
          </w:tcPr>
          <w:p w14:paraId="517B4836" w14:textId="77777777" w:rsidR="00FA114D" w:rsidRPr="005643F7" w:rsidRDefault="00FA114D" w:rsidP="00FA114D">
            <w:pPr>
              <w:widowControl/>
              <w:jc w:val="center"/>
              <w:rPr>
                <w:rFonts w:ascii="Times New Roman" w:hAnsi="Times New Roman" w:cs="Times New Roman"/>
                <w:color w:val="000000"/>
                <w:kern w:val="0"/>
                <w:sz w:val="18"/>
                <w:szCs w:val="18"/>
              </w:rPr>
            </w:pPr>
            <w:r w:rsidRPr="005643F7">
              <w:rPr>
                <w:rFonts w:ascii="Times New Roman" w:hAnsi="Times New Roman" w:cs="Times New Roman"/>
                <w:color w:val="000000"/>
                <w:kern w:val="0"/>
                <w:sz w:val="18"/>
                <w:szCs w:val="18"/>
              </w:rPr>
              <w:t xml:space="preserve">625.05 </w:t>
            </w:r>
          </w:p>
        </w:tc>
        <w:tc>
          <w:tcPr>
            <w:tcW w:w="858" w:type="dxa"/>
            <w:tcBorders>
              <w:top w:val="nil"/>
              <w:left w:val="nil"/>
              <w:bottom w:val="nil"/>
              <w:right w:val="nil"/>
            </w:tcBorders>
            <w:shd w:val="clear" w:color="auto" w:fill="auto"/>
            <w:vAlign w:val="center"/>
            <w:hideMark/>
          </w:tcPr>
          <w:p w14:paraId="018E3363" w14:textId="77777777" w:rsidR="00FA114D" w:rsidRPr="005643F7" w:rsidRDefault="00FA114D" w:rsidP="00FA114D">
            <w:pPr>
              <w:widowControl/>
              <w:jc w:val="center"/>
              <w:rPr>
                <w:rFonts w:ascii="Times New Roman" w:hAnsi="Times New Roman" w:cs="Times New Roman"/>
                <w:color w:val="000000"/>
                <w:kern w:val="0"/>
                <w:sz w:val="18"/>
                <w:szCs w:val="18"/>
              </w:rPr>
            </w:pPr>
            <w:r w:rsidRPr="005643F7">
              <w:rPr>
                <w:rFonts w:ascii="Times New Roman" w:hAnsi="Times New Roman" w:cs="Times New Roman"/>
                <w:color w:val="000000"/>
                <w:kern w:val="0"/>
                <w:sz w:val="18"/>
                <w:szCs w:val="18"/>
              </w:rPr>
              <w:t xml:space="preserve">3405.27 </w:t>
            </w:r>
          </w:p>
        </w:tc>
        <w:tc>
          <w:tcPr>
            <w:tcW w:w="851" w:type="dxa"/>
            <w:tcBorders>
              <w:top w:val="nil"/>
              <w:left w:val="nil"/>
              <w:bottom w:val="nil"/>
              <w:right w:val="nil"/>
            </w:tcBorders>
            <w:shd w:val="clear" w:color="auto" w:fill="auto"/>
            <w:vAlign w:val="center"/>
            <w:hideMark/>
          </w:tcPr>
          <w:p w14:paraId="4756026E" w14:textId="77777777" w:rsidR="00FA114D" w:rsidRPr="005643F7" w:rsidRDefault="00FA114D" w:rsidP="00FA114D">
            <w:pPr>
              <w:widowControl/>
              <w:jc w:val="center"/>
              <w:rPr>
                <w:rFonts w:ascii="Times New Roman" w:hAnsi="Times New Roman" w:cs="Times New Roman"/>
                <w:color w:val="000000"/>
                <w:kern w:val="0"/>
                <w:sz w:val="18"/>
                <w:szCs w:val="18"/>
              </w:rPr>
            </w:pPr>
            <w:r w:rsidRPr="005643F7">
              <w:rPr>
                <w:rFonts w:ascii="Times New Roman" w:hAnsi="Times New Roman" w:cs="Times New Roman"/>
                <w:color w:val="000000"/>
                <w:kern w:val="0"/>
                <w:sz w:val="18"/>
                <w:szCs w:val="18"/>
              </w:rPr>
              <w:t xml:space="preserve">184.77 </w:t>
            </w:r>
          </w:p>
        </w:tc>
        <w:tc>
          <w:tcPr>
            <w:tcW w:w="858" w:type="dxa"/>
            <w:tcBorders>
              <w:top w:val="nil"/>
              <w:left w:val="nil"/>
              <w:bottom w:val="nil"/>
              <w:right w:val="nil"/>
            </w:tcBorders>
            <w:shd w:val="clear" w:color="auto" w:fill="auto"/>
            <w:vAlign w:val="center"/>
            <w:hideMark/>
          </w:tcPr>
          <w:p w14:paraId="49A808E8" w14:textId="77777777" w:rsidR="00FA114D" w:rsidRPr="005643F7" w:rsidRDefault="00FA114D" w:rsidP="00FA114D">
            <w:pPr>
              <w:widowControl/>
              <w:jc w:val="center"/>
              <w:rPr>
                <w:rFonts w:ascii="Times New Roman" w:hAnsi="Times New Roman" w:cs="Times New Roman"/>
                <w:color w:val="000000"/>
                <w:kern w:val="0"/>
                <w:sz w:val="18"/>
                <w:szCs w:val="18"/>
              </w:rPr>
            </w:pPr>
            <w:r w:rsidRPr="005643F7">
              <w:rPr>
                <w:rFonts w:ascii="Times New Roman" w:hAnsi="Times New Roman" w:cs="Times New Roman"/>
                <w:color w:val="000000"/>
                <w:kern w:val="0"/>
                <w:sz w:val="18"/>
                <w:szCs w:val="18"/>
              </w:rPr>
              <w:t xml:space="preserve">1164.45 </w:t>
            </w:r>
          </w:p>
        </w:tc>
        <w:tc>
          <w:tcPr>
            <w:tcW w:w="851" w:type="dxa"/>
            <w:tcBorders>
              <w:top w:val="nil"/>
              <w:left w:val="nil"/>
              <w:bottom w:val="nil"/>
              <w:right w:val="nil"/>
            </w:tcBorders>
            <w:shd w:val="clear" w:color="auto" w:fill="auto"/>
            <w:vAlign w:val="center"/>
            <w:hideMark/>
          </w:tcPr>
          <w:p w14:paraId="4E6A9482" w14:textId="77777777" w:rsidR="00FA114D" w:rsidRPr="005643F7" w:rsidRDefault="00FA114D" w:rsidP="00FA114D">
            <w:pPr>
              <w:widowControl/>
              <w:jc w:val="center"/>
              <w:rPr>
                <w:rFonts w:ascii="Times New Roman" w:hAnsi="Times New Roman" w:cs="Times New Roman"/>
                <w:color w:val="000000"/>
                <w:kern w:val="0"/>
                <w:sz w:val="18"/>
                <w:szCs w:val="18"/>
              </w:rPr>
            </w:pPr>
            <w:r w:rsidRPr="005643F7">
              <w:rPr>
                <w:rFonts w:ascii="Times New Roman" w:hAnsi="Times New Roman" w:cs="Times New Roman"/>
                <w:color w:val="000000"/>
                <w:kern w:val="0"/>
                <w:sz w:val="18"/>
                <w:szCs w:val="18"/>
              </w:rPr>
              <w:t xml:space="preserve">420.05 </w:t>
            </w:r>
          </w:p>
        </w:tc>
        <w:tc>
          <w:tcPr>
            <w:tcW w:w="858" w:type="dxa"/>
            <w:tcBorders>
              <w:top w:val="nil"/>
              <w:left w:val="nil"/>
              <w:bottom w:val="nil"/>
              <w:right w:val="nil"/>
            </w:tcBorders>
            <w:shd w:val="clear" w:color="auto" w:fill="auto"/>
            <w:vAlign w:val="center"/>
            <w:hideMark/>
          </w:tcPr>
          <w:p w14:paraId="69D00C1A" w14:textId="77777777" w:rsidR="00FA114D" w:rsidRPr="005643F7" w:rsidRDefault="00FA114D" w:rsidP="00FA114D">
            <w:pPr>
              <w:widowControl/>
              <w:jc w:val="center"/>
              <w:rPr>
                <w:rFonts w:ascii="Times New Roman" w:hAnsi="Times New Roman" w:cs="Times New Roman"/>
                <w:color w:val="000000"/>
                <w:kern w:val="0"/>
                <w:sz w:val="18"/>
                <w:szCs w:val="18"/>
              </w:rPr>
            </w:pPr>
            <w:r w:rsidRPr="005643F7">
              <w:rPr>
                <w:rFonts w:ascii="Times New Roman" w:hAnsi="Times New Roman" w:cs="Times New Roman"/>
                <w:color w:val="000000"/>
                <w:kern w:val="0"/>
                <w:sz w:val="18"/>
                <w:szCs w:val="18"/>
              </w:rPr>
              <w:t xml:space="preserve">4063.98 </w:t>
            </w:r>
          </w:p>
        </w:tc>
        <w:tc>
          <w:tcPr>
            <w:tcW w:w="911" w:type="dxa"/>
            <w:tcBorders>
              <w:top w:val="nil"/>
              <w:left w:val="nil"/>
              <w:bottom w:val="nil"/>
              <w:right w:val="nil"/>
            </w:tcBorders>
            <w:shd w:val="clear" w:color="auto" w:fill="auto"/>
            <w:vAlign w:val="center"/>
            <w:hideMark/>
          </w:tcPr>
          <w:p w14:paraId="6D6D2938" w14:textId="77777777" w:rsidR="00FA114D" w:rsidRPr="005643F7" w:rsidRDefault="00FA114D" w:rsidP="00FA114D">
            <w:pPr>
              <w:widowControl/>
              <w:jc w:val="center"/>
              <w:rPr>
                <w:rFonts w:ascii="Times New Roman" w:hAnsi="Times New Roman" w:cs="Times New Roman"/>
                <w:color w:val="000000"/>
                <w:kern w:val="0"/>
                <w:sz w:val="18"/>
                <w:szCs w:val="18"/>
              </w:rPr>
            </w:pPr>
            <w:r w:rsidRPr="005643F7">
              <w:rPr>
                <w:rFonts w:ascii="Times New Roman" w:hAnsi="Times New Roman" w:cs="Times New Roman"/>
                <w:color w:val="000000"/>
                <w:kern w:val="0"/>
                <w:sz w:val="18"/>
                <w:szCs w:val="18"/>
              </w:rPr>
              <w:t xml:space="preserve">22041.20 </w:t>
            </w:r>
          </w:p>
        </w:tc>
      </w:tr>
      <w:tr w:rsidR="00FA114D" w:rsidRPr="005643F7" w14:paraId="25F00C49" w14:textId="77777777" w:rsidTr="001B082A">
        <w:trPr>
          <w:trHeight w:val="342"/>
          <w:jc w:val="center"/>
        </w:trPr>
        <w:tc>
          <w:tcPr>
            <w:tcW w:w="1365" w:type="dxa"/>
            <w:tcBorders>
              <w:top w:val="nil"/>
              <w:left w:val="nil"/>
              <w:bottom w:val="single" w:sz="12" w:space="0" w:color="auto"/>
              <w:right w:val="nil"/>
            </w:tcBorders>
            <w:shd w:val="clear" w:color="auto" w:fill="auto"/>
            <w:vAlign w:val="center"/>
            <w:hideMark/>
          </w:tcPr>
          <w:p w14:paraId="3543CDDB" w14:textId="590D8669" w:rsidR="00FA114D" w:rsidRPr="005643F7" w:rsidRDefault="001B082A" w:rsidP="001B082A">
            <w:pPr>
              <w:widowControl/>
              <w:jc w:val="left"/>
              <w:rPr>
                <w:rFonts w:ascii="Times New Roman" w:hAnsi="Times New Roman" w:cs="Times New Roman"/>
                <w:color w:val="000000"/>
                <w:kern w:val="0"/>
                <w:sz w:val="18"/>
                <w:szCs w:val="18"/>
              </w:rPr>
            </w:pPr>
            <w:r>
              <w:rPr>
                <w:rFonts w:ascii="Times New Roman" w:hAnsi="Times New Roman" w:cs="Times New Roman"/>
                <w:color w:val="000000"/>
                <w:kern w:val="0"/>
                <w:sz w:val="18"/>
                <w:szCs w:val="18"/>
              </w:rPr>
              <w:t>面积比</w:t>
            </w:r>
            <w:r>
              <w:rPr>
                <w:rFonts w:ascii="Times New Roman" w:hAnsi="Times New Roman" w:cs="Times New Roman" w:hint="eastAsia"/>
                <w:color w:val="000000"/>
                <w:kern w:val="0"/>
                <w:sz w:val="18"/>
                <w:szCs w:val="18"/>
              </w:rPr>
              <w:t>例</w:t>
            </w:r>
            <w:r w:rsidR="00FA114D" w:rsidRPr="005643F7">
              <w:rPr>
                <w:rFonts w:ascii="Times New Roman" w:hAnsi="Times New Roman" w:cs="Times New Roman"/>
                <w:color w:val="000000"/>
                <w:kern w:val="0"/>
                <w:sz w:val="18"/>
                <w:szCs w:val="18"/>
              </w:rPr>
              <w:t>（</w:t>
            </w:r>
            <w:r w:rsidR="00FA114D" w:rsidRPr="005643F7">
              <w:rPr>
                <w:rFonts w:ascii="Times New Roman" w:hAnsi="Times New Roman" w:cs="Times New Roman"/>
                <w:color w:val="000000"/>
                <w:kern w:val="0"/>
                <w:sz w:val="18"/>
                <w:szCs w:val="18"/>
              </w:rPr>
              <w:t>%</w:t>
            </w:r>
            <w:r w:rsidR="00FA114D" w:rsidRPr="005643F7">
              <w:rPr>
                <w:rFonts w:ascii="Times New Roman" w:hAnsi="Times New Roman" w:cs="Times New Roman"/>
                <w:color w:val="000000"/>
                <w:kern w:val="0"/>
                <w:sz w:val="18"/>
                <w:szCs w:val="18"/>
              </w:rPr>
              <w:t>）</w:t>
            </w:r>
          </w:p>
        </w:tc>
        <w:tc>
          <w:tcPr>
            <w:tcW w:w="797" w:type="dxa"/>
            <w:tcBorders>
              <w:top w:val="nil"/>
              <w:left w:val="nil"/>
              <w:bottom w:val="single" w:sz="12" w:space="0" w:color="auto"/>
              <w:right w:val="nil"/>
            </w:tcBorders>
            <w:shd w:val="clear" w:color="auto" w:fill="auto"/>
            <w:vAlign w:val="center"/>
            <w:hideMark/>
          </w:tcPr>
          <w:p w14:paraId="053D11BF" w14:textId="77777777" w:rsidR="00FA114D" w:rsidRPr="005643F7" w:rsidRDefault="00FA114D" w:rsidP="00FA114D">
            <w:pPr>
              <w:widowControl/>
              <w:jc w:val="center"/>
              <w:rPr>
                <w:rFonts w:ascii="Times New Roman" w:hAnsi="Times New Roman" w:cs="Times New Roman"/>
                <w:color w:val="000000"/>
                <w:kern w:val="0"/>
                <w:sz w:val="18"/>
                <w:szCs w:val="18"/>
              </w:rPr>
            </w:pPr>
            <w:r w:rsidRPr="005643F7">
              <w:rPr>
                <w:rFonts w:ascii="Times New Roman" w:hAnsi="Times New Roman" w:cs="Times New Roman"/>
                <w:color w:val="000000"/>
                <w:kern w:val="0"/>
                <w:sz w:val="18"/>
                <w:szCs w:val="18"/>
              </w:rPr>
              <w:t xml:space="preserve">55.25 </w:t>
            </w:r>
          </w:p>
        </w:tc>
        <w:tc>
          <w:tcPr>
            <w:tcW w:w="851" w:type="dxa"/>
            <w:tcBorders>
              <w:top w:val="nil"/>
              <w:left w:val="nil"/>
              <w:bottom w:val="single" w:sz="12" w:space="0" w:color="auto"/>
              <w:right w:val="nil"/>
            </w:tcBorders>
            <w:shd w:val="clear" w:color="auto" w:fill="auto"/>
            <w:vAlign w:val="center"/>
            <w:hideMark/>
          </w:tcPr>
          <w:p w14:paraId="12DE6EEF" w14:textId="77777777" w:rsidR="00FA114D" w:rsidRPr="005643F7" w:rsidRDefault="00FA114D" w:rsidP="00FA114D">
            <w:pPr>
              <w:widowControl/>
              <w:jc w:val="center"/>
              <w:rPr>
                <w:rFonts w:ascii="Times New Roman" w:hAnsi="Times New Roman" w:cs="Times New Roman"/>
                <w:color w:val="000000"/>
                <w:kern w:val="0"/>
                <w:sz w:val="18"/>
                <w:szCs w:val="18"/>
              </w:rPr>
            </w:pPr>
            <w:r w:rsidRPr="005643F7">
              <w:rPr>
                <w:rFonts w:ascii="Times New Roman" w:hAnsi="Times New Roman" w:cs="Times New Roman"/>
                <w:color w:val="000000"/>
                <w:kern w:val="0"/>
                <w:sz w:val="18"/>
                <w:szCs w:val="18"/>
              </w:rPr>
              <w:t xml:space="preserve">2.84 </w:t>
            </w:r>
          </w:p>
        </w:tc>
        <w:tc>
          <w:tcPr>
            <w:tcW w:w="858" w:type="dxa"/>
            <w:tcBorders>
              <w:top w:val="nil"/>
              <w:left w:val="nil"/>
              <w:bottom w:val="single" w:sz="12" w:space="0" w:color="auto"/>
              <w:right w:val="nil"/>
            </w:tcBorders>
            <w:shd w:val="clear" w:color="auto" w:fill="auto"/>
            <w:vAlign w:val="center"/>
            <w:hideMark/>
          </w:tcPr>
          <w:p w14:paraId="7A52702E" w14:textId="77777777" w:rsidR="00FA114D" w:rsidRPr="005643F7" w:rsidRDefault="00FA114D" w:rsidP="00FA114D">
            <w:pPr>
              <w:widowControl/>
              <w:jc w:val="center"/>
              <w:rPr>
                <w:rFonts w:ascii="Times New Roman" w:hAnsi="Times New Roman" w:cs="Times New Roman"/>
                <w:color w:val="000000"/>
                <w:kern w:val="0"/>
                <w:sz w:val="18"/>
                <w:szCs w:val="18"/>
              </w:rPr>
            </w:pPr>
            <w:r w:rsidRPr="005643F7">
              <w:rPr>
                <w:rFonts w:ascii="Times New Roman" w:hAnsi="Times New Roman" w:cs="Times New Roman"/>
                <w:color w:val="000000"/>
                <w:kern w:val="0"/>
                <w:sz w:val="18"/>
                <w:szCs w:val="18"/>
              </w:rPr>
              <w:t xml:space="preserve">15.45 </w:t>
            </w:r>
          </w:p>
        </w:tc>
        <w:tc>
          <w:tcPr>
            <w:tcW w:w="851" w:type="dxa"/>
            <w:tcBorders>
              <w:top w:val="nil"/>
              <w:left w:val="nil"/>
              <w:bottom w:val="single" w:sz="12" w:space="0" w:color="auto"/>
              <w:right w:val="nil"/>
            </w:tcBorders>
            <w:shd w:val="clear" w:color="auto" w:fill="auto"/>
            <w:vAlign w:val="center"/>
            <w:hideMark/>
          </w:tcPr>
          <w:p w14:paraId="47A69F1A" w14:textId="77777777" w:rsidR="00FA114D" w:rsidRPr="005643F7" w:rsidRDefault="00FA114D" w:rsidP="00FA114D">
            <w:pPr>
              <w:widowControl/>
              <w:jc w:val="center"/>
              <w:rPr>
                <w:rFonts w:ascii="Times New Roman" w:hAnsi="Times New Roman" w:cs="Times New Roman"/>
                <w:color w:val="000000"/>
                <w:kern w:val="0"/>
                <w:sz w:val="18"/>
                <w:szCs w:val="18"/>
              </w:rPr>
            </w:pPr>
            <w:r w:rsidRPr="005643F7">
              <w:rPr>
                <w:rFonts w:ascii="Times New Roman" w:hAnsi="Times New Roman" w:cs="Times New Roman"/>
                <w:color w:val="000000"/>
                <w:kern w:val="0"/>
                <w:sz w:val="18"/>
                <w:szCs w:val="18"/>
              </w:rPr>
              <w:t xml:space="preserve">0.84 </w:t>
            </w:r>
          </w:p>
        </w:tc>
        <w:tc>
          <w:tcPr>
            <w:tcW w:w="858" w:type="dxa"/>
            <w:tcBorders>
              <w:top w:val="nil"/>
              <w:left w:val="nil"/>
              <w:bottom w:val="single" w:sz="12" w:space="0" w:color="auto"/>
              <w:right w:val="nil"/>
            </w:tcBorders>
            <w:shd w:val="clear" w:color="auto" w:fill="auto"/>
            <w:vAlign w:val="center"/>
            <w:hideMark/>
          </w:tcPr>
          <w:p w14:paraId="5E32952A" w14:textId="77777777" w:rsidR="00FA114D" w:rsidRPr="005643F7" w:rsidRDefault="00FA114D" w:rsidP="00FA114D">
            <w:pPr>
              <w:widowControl/>
              <w:jc w:val="center"/>
              <w:rPr>
                <w:rFonts w:ascii="Times New Roman" w:hAnsi="Times New Roman" w:cs="Times New Roman"/>
                <w:color w:val="000000"/>
                <w:kern w:val="0"/>
                <w:sz w:val="18"/>
                <w:szCs w:val="18"/>
              </w:rPr>
            </w:pPr>
            <w:r w:rsidRPr="005643F7">
              <w:rPr>
                <w:rFonts w:ascii="Times New Roman" w:hAnsi="Times New Roman" w:cs="Times New Roman"/>
                <w:color w:val="000000"/>
                <w:kern w:val="0"/>
                <w:sz w:val="18"/>
                <w:szCs w:val="18"/>
              </w:rPr>
              <w:t xml:space="preserve">5.28 </w:t>
            </w:r>
          </w:p>
        </w:tc>
        <w:tc>
          <w:tcPr>
            <w:tcW w:w="851" w:type="dxa"/>
            <w:tcBorders>
              <w:top w:val="nil"/>
              <w:left w:val="nil"/>
              <w:bottom w:val="single" w:sz="12" w:space="0" w:color="auto"/>
              <w:right w:val="nil"/>
            </w:tcBorders>
            <w:shd w:val="clear" w:color="auto" w:fill="auto"/>
            <w:vAlign w:val="center"/>
            <w:hideMark/>
          </w:tcPr>
          <w:p w14:paraId="55915B9A" w14:textId="77777777" w:rsidR="00FA114D" w:rsidRPr="005643F7" w:rsidRDefault="00FA114D" w:rsidP="00FA114D">
            <w:pPr>
              <w:widowControl/>
              <w:jc w:val="center"/>
              <w:rPr>
                <w:rFonts w:ascii="Times New Roman" w:hAnsi="Times New Roman" w:cs="Times New Roman"/>
                <w:color w:val="000000"/>
                <w:kern w:val="0"/>
                <w:sz w:val="18"/>
                <w:szCs w:val="18"/>
              </w:rPr>
            </w:pPr>
            <w:r w:rsidRPr="005643F7">
              <w:rPr>
                <w:rFonts w:ascii="Times New Roman" w:hAnsi="Times New Roman" w:cs="Times New Roman"/>
                <w:color w:val="000000"/>
                <w:kern w:val="0"/>
                <w:sz w:val="18"/>
                <w:szCs w:val="18"/>
              </w:rPr>
              <w:t xml:space="preserve">1.91 </w:t>
            </w:r>
          </w:p>
        </w:tc>
        <w:tc>
          <w:tcPr>
            <w:tcW w:w="858" w:type="dxa"/>
            <w:tcBorders>
              <w:top w:val="nil"/>
              <w:left w:val="nil"/>
              <w:bottom w:val="single" w:sz="12" w:space="0" w:color="auto"/>
              <w:right w:val="nil"/>
            </w:tcBorders>
            <w:shd w:val="clear" w:color="auto" w:fill="auto"/>
            <w:vAlign w:val="center"/>
            <w:hideMark/>
          </w:tcPr>
          <w:p w14:paraId="4473F9A3" w14:textId="77777777" w:rsidR="00FA114D" w:rsidRPr="005643F7" w:rsidRDefault="00FA114D" w:rsidP="00FA114D">
            <w:pPr>
              <w:widowControl/>
              <w:jc w:val="center"/>
              <w:rPr>
                <w:rFonts w:ascii="Times New Roman" w:hAnsi="Times New Roman" w:cs="Times New Roman"/>
                <w:color w:val="000000"/>
                <w:kern w:val="0"/>
                <w:sz w:val="18"/>
                <w:szCs w:val="18"/>
              </w:rPr>
            </w:pPr>
            <w:r w:rsidRPr="005643F7">
              <w:rPr>
                <w:rFonts w:ascii="Times New Roman" w:hAnsi="Times New Roman" w:cs="Times New Roman"/>
                <w:color w:val="000000"/>
                <w:kern w:val="0"/>
                <w:sz w:val="18"/>
                <w:szCs w:val="18"/>
              </w:rPr>
              <w:t xml:space="preserve">18.44 </w:t>
            </w:r>
          </w:p>
        </w:tc>
        <w:tc>
          <w:tcPr>
            <w:tcW w:w="911" w:type="dxa"/>
            <w:tcBorders>
              <w:top w:val="nil"/>
              <w:left w:val="nil"/>
              <w:bottom w:val="single" w:sz="12" w:space="0" w:color="auto"/>
              <w:right w:val="nil"/>
            </w:tcBorders>
            <w:shd w:val="clear" w:color="auto" w:fill="auto"/>
            <w:vAlign w:val="center"/>
            <w:hideMark/>
          </w:tcPr>
          <w:p w14:paraId="303CC220" w14:textId="77777777" w:rsidR="00FA114D" w:rsidRPr="005643F7" w:rsidRDefault="00FA114D" w:rsidP="00FA114D">
            <w:pPr>
              <w:widowControl/>
              <w:jc w:val="center"/>
              <w:rPr>
                <w:rFonts w:ascii="Times New Roman" w:hAnsi="Times New Roman" w:cs="Times New Roman"/>
                <w:color w:val="000000"/>
                <w:kern w:val="0"/>
                <w:sz w:val="18"/>
                <w:szCs w:val="18"/>
              </w:rPr>
            </w:pPr>
            <w:r w:rsidRPr="005643F7">
              <w:rPr>
                <w:rFonts w:ascii="Times New Roman" w:hAnsi="Times New Roman" w:cs="Times New Roman"/>
                <w:color w:val="000000"/>
                <w:kern w:val="0"/>
                <w:sz w:val="18"/>
                <w:szCs w:val="18"/>
              </w:rPr>
              <w:t xml:space="preserve">100.00 </w:t>
            </w:r>
          </w:p>
        </w:tc>
      </w:tr>
    </w:tbl>
    <w:p w14:paraId="05140B03" w14:textId="77777777" w:rsidR="005414C6" w:rsidRPr="005643F7" w:rsidRDefault="005414C6" w:rsidP="00A44281">
      <w:pPr>
        <w:rPr>
          <w:rFonts w:ascii="Times New Roman" w:hAnsi="Times New Roman" w:cs="Times New Roman"/>
        </w:rPr>
      </w:pPr>
    </w:p>
    <w:p w14:paraId="6CF7384C" w14:textId="77777777" w:rsidR="00446EF8" w:rsidRPr="005643F7" w:rsidRDefault="008D36FA" w:rsidP="008D36FA">
      <w:pPr>
        <w:jc w:val="center"/>
        <w:rPr>
          <w:rFonts w:ascii="Times New Roman" w:hAnsi="Times New Roman" w:cs="Times New Roman"/>
        </w:rPr>
      </w:pPr>
      <w:r w:rsidRPr="005643F7">
        <w:rPr>
          <w:rFonts w:ascii="Times New Roman" w:hAnsi="Times New Roman" w:cs="Times New Roman"/>
          <w:noProof/>
        </w:rPr>
        <w:drawing>
          <wp:inline distT="0" distB="0" distL="0" distR="0" wp14:anchorId="7C75199E" wp14:editId="3C2BE5AC">
            <wp:extent cx="4942956" cy="347662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LL-\Desktop\中心城区功能区.jpg"/>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5025" t="12022" r="3661" b="7650"/>
                    <a:stretch/>
                  </pic:blipFill>
                  <pic:spPr bwMode="auto">
                    <a:xfrm>
                      <a:off x="0" y="0"/>
                      <a:ext cx="4947549" cy="3479856"/>
                    </a:xfrm>
                    <a:prstGeom prst="rect">
                      <a:avLst/>
                    </a:prstGeom>
                    <a:noFill/>
                    <a:ln>
                      <a:noFill/>
                    </a:ln>
                    <a:extLst>
                      <a:ext uri="{53640926-AAD7-44D8-BBD7-CCE9431645EC}">
                        <a14:shadowObscured xmlns:a14="http://schemas.microsoft.com/office/drawing/2010/main"/>
                      </a:ext>
                    </a:extLst>
                  </pic:spPr>
                </pic:pic>
              </a:graphicData>
            </a:graphic>
          </wp:inline>
        </w:drawing>
      </w:r>
    </w:p>
    <w:p w14:paraId="41799579" w14:textId="435D27E2" w:rsidR="001A0DE8" w:rsidRPr="00B377D4" w:rsidRDefault="00BA20B6" w:rsidP="001A0DE8">
      <w:pPr>
        <w:jc w:val="center"/>
        <w:rPr>
          <w:rFonts w:ascii="黑体" w:eastAsia="黑体" w:hAnsi="黑体" w:cs="Times New Roman"/>
          <w:sz w:val="18"/>
          <w:szCs w:val="18"/>
          <w:lang w:val="zh-CN"/>
        </w:rPr>
      </w:pPr>
      <w:r w:rsidRPr="00B377D4">
        <w:rPr>
          <w:rFonts w:ascii="黑体" w:eastAsia="黑体" w:hAnsi="黑体" w:cs="Times New Roman"/>
          <w:sz w:val="18"/>
          <w:szCs w:val="18"/>
          <w:lang w:val="zh-CN"/>
        </w:rPr>
        <w:t>图</w:t>
      </w:r>
      <w:r w:rsidR="001840ED" w:rsidRPr="00B377D4">
        <w:rPr>
          <w:rFonts w:ascii="黑体" w:eastAsia="黑体" w:hAnsi="黑体" w:cs="Times New Roman" w:hint="eastAsia"/>
          <w:sz w:val="18"/>
          <w:szCs w:val="18"/>
          <w:lang w:val="zh-CN"/>
        </w:rPr>
        <w:t>2</w:t>
      </w:r>
      <w:r w:rsidR="00E112F6" w:rsidRPr="00B377D4">
        <w:rPr>
          <w:rFonts w:ascii="黑体" w:eastAsia="黑体" w:hAnsi="黑体" w:cs="Times New Roman" w:hint="eastAsia"/>
          <w:sz w:val="18"/>
          <w:szCs w:val="18"/>
          <w:lang w:val="zh-CN"/>
        </w:rPr>
        <w:t xml:space="preserve"> </w:t>
      </w:r>
      <w:r w:rsidRPr="00B377D4">
        <w:rPr>
          <w:rFonts w:ascii="黑体" w:eastAsia="黑体" w:hAnsi="黑体" w:cs="Times New Roman"/>
          <w:sz w:val="18"/>
          <w:szCs w:val="18"/>
          <w:lang w:val="zh-CN"/>
        </w:rPr>
        <w:t>呼和浩特市中心城区功能区</w:t>
      </w:r>
      <w:r w:rsidR="00734369">
        <w:rPr>
          <w:rFonts w:ascii="黑体" w:eastAsia="黑体" w:hAnsi="黑体" w:cs="Times New Roman"/>
          <w:sz w:val="18"/>
          <w:szCs w:val="18"/>
          <w:lang w:val="zh-CN"/>
        </w:rPr>
        <w:t>空间结构</w:t>
      </w:r>
      <w:r w:rsidR="00484C4A" w:rsidRPr="00B377D4">
        <w:rPr>
          <w:rFonts w:ascii="黑体" w:eastAsia="黑体" w:hAnsi="黑体" w:cs="Times New Roman"/>
          <w:sz w:val="18"/>
          <w:szCs w:val="18"/>
          <w:lang w:val="zh-CN"/>
        </w:rPr>
        <w:t>图</w:t>
      </w:r>
    </w:p>
    <w:p w14:paraId="678F8163" w14:textId="250CC427" w:rsidR="00175901" w:rsidRPr="00271785" w:rsidRDefault="00C9792E" w:rsidP="00BA20B6">
      <w:pPr>
        <w:jc w:val="center"/>
        <w:rPr>
          <w:rFonts w:ascii="Times New Roman" w:hAnsi="Times New Roman" w:cs="Times New Roman"/>
          <w:color w:val="FF0000"/>
          <w:sz w:val="18"/>
          <w:szCs w:val="18"/>
        </w:rPr>
      </w:pPr>
      <w:r w:rsidRPr="00271785">
        <w:rPr>
          <w:rFonts w:ascii="Times New Roman" w:hAnsi="Times New Roman" w:cs="Times New Roman" w:hint="eastAsia"/>
          <w:sz w:val="18"/>
          <w:szCs w:val="18"/>
        </w:rPr>
        <w:t>Fig.</w:t>
      </w:r>
      <w:r w:rsidR="001840ED" w:rsidRPr="00271785">
        <w:rPr>
          <w:rFonts w:ascii="Times New Roman" w:hAnsi="Times New Roman" w:cs="Times New Roman" w:hint="eastAsia"/>
          <w:sz w:val="18"/>
          <w:szCs w:val="18"/>
        </w:rPr>
        <w:t>2</w:t>
      </w:r>
      <w:r w:rsidRPr="00271785">
        <w:rPr>
          <w:rFonts w:ascii="Times New Roman" w:hAnsi="Times New Roman" w:cs="Times New Roman" w:hint="eastAsia"/>
          <w:sz w:val="18"/>
          <w:szCs w:val="18"/>
        </w:rPr>
        <w:t xml:space="preserve"> </w:t>
      </w:r>
      <w:r w:rsidR="000D5517" w:rsidRPr="00271785">
        <w:rPr>
          <w:rFonts w:ascii="Times New Roman" w:hAnsi="Times New Roman" w:cs="Times New Roman"/>
          <w:sz w:val="18"/>
          <w:szCs w:val="18"/>
        </w:rPr>
        <w:t>The spatial structure of the functional area in the central city of Hohhot</w:t>
      </w:r>
    </w:p>
    <w:p w14:paraId="3B84D522" w14:textId="77777777" w:rsidR="001A0DE8" w:rsidRPr="005643F7" w:rsidRDefault="001A0DE8" w:rsidP="00BA20B6">
      <w:pPr>
        <w:jc w:val="center"/>
        <w:rPr>
          <w:rFonts w:ascii="Times New Roman" w:hAnsi="Times New Roman" w:cs="Times New Roman"/>
        </w:rPr>
      </w:pPr>
    </w:p>
    <w:p w14:paraId="07639221" w14:textId="2921591B" w:rsidR="00D87693" w:rsidRPr="005643F7" w:rsidRDefault="00DC3CE8" w:rsidP="000B7439">
      <w:pPr>
        <w:rPr>
          <w:rFonts w:ascii="Times New Roman" w:hAnsi="Times New Roman" w:cs="Times New Roman"/>
        </w:rPr>
      </w:pPr>
      <w:r>
        <w:rPr>
          <w:rFonts w:ascii="Times New Roman" w:hAnsi="Times New Roman" w:cs="Times New Roman" w:hint="eastAsia"/>
        </w:rPr>
        <w:t>2</w:t>
      </w:r>
      <w:r w:rsidR="00E84633" w:rsidRPr="005643F7">
        <w:rPr>
          <w:rFonts w:ascii="Times New Roman" w:hAnsi="Times New Roman" w:cs="Times New Roman"/>
        </w:rPr>
        <w:t>.</w:t>
      </w:r>
      <w:r w:rsidR="00F427E9">
        <w:rPr>
          <w:rFonts w:ascii="Times New Roman" w:hAnsi="Times New Roman" w:cs="Times New Roman" w:hint="eastAsia"/>
        </w:rPr>
        <w:t>2</w:t>
      </w:r>
      <w:r w:rsidR="00FE5887">
        <w:rPr>
          <w:rFonts w:ascii="Times New Roman" w:hAnsi="Times New Roman" w:cs="Times New Roman" w:hint="eastAsia"/>
        </w:rPr>
        <w:t xml:space="preserve"> </w:t>
      </w:r>
      <w:r w:rsidR="00111084" w:rsidRPr="005643F7">
        <w:rPr>
          <w:rFonts w:ascii="Times New Roman" w:hAnsi="Times New Roman" w:cs="Times New Roman"/>
        </w:rPr>
        <w:t>建立绝对面</w:t>
      </w:r>
      <w:r w:rsidR="00111084" w:rsidRPr="005643F7">
        <w:rPr>
          <w:rFonts w:ascii="Times New Roman" w:hAnsi="Times New Roman" w:cs="Times New Roman"/>
        </w:rPr>
        <w:t>—</w:t>
      </w:r>
      <w:r w:rsidR="00111084" w:rsidRPr="005643F7">
        <w:rPr>
          <w:rFonts w:ascii="Times New Roman" w:hAnsi="Times New Roman" w:cs="Times New Roman"/>
        </w:rPr>
        <w:t>相对面指标体系</w:t>
      </w:r>
    </w:p>
    <w:p w14:paraId="11E9A354" w14:textId="3E793A09" w:rsidR="002A76E6" w:rsidRPr="005643F7" w:rsidRDefault="00DC3CE8" w:rsidP="000B7439">
      <w:pPr>
        <w:rPr>
          <w:rFonts w:ascii="Times New Roman" w:hAnsi="Times New Roman" w:cs="Times New Roman"/>
        </w:rPr>
      </w:pPr>
      <w:r>
        <w:rPr>
          <w:rFonts w:ascii="Times New Roman" w:hAnsi="Times New Roman" w:cs="Times New Roman" w:hint="eastAsia"/>
        </w:rPr>
        <w:t>2</w:t>
      </w:r>
      <w:r w:rsidR="002A76E6" w:rsidRPr="005643F7">
        <w:rPr>
          <w:rFonts w:ascii="Times New Roman" w:hAnsi="Times New Roman" w:cs="Times New Roman"/>
        </w:rPr>
        <w:t>.</w:t>
      </w:r>
      <w:r w:rsidR="00F427E9">
        <w:rPr>
          <w:rFonts w:ascii="Times New Roman" w:hAnsi="Times New Roman" w:cs="Times New Roman" w:hint="eastAsia"/>
        </w:rPr>
        <w:t>2</w:t>
      </w:r>
      <w:r w:rsidR="002A76E6" w:rsidRPr="005643F7">
        <w:rPr>
          <w:rFonts w:ascii="Times New Roman" w:hAnsi="Times New Roman" w:cs="Times New Roman"/>
        </w:rPr>
        <w:t>.1</w:t>
      </w:r>
      <w:r w:rsidR="00FE5887">
        <w:rPr>
          <w:rFonts w:ascii="Times New Roman" w:hAnsi="Times New Roman" w:cs="Times New Roman" w:hint="eastAsia"/>
        </w:rPr>
        <w:t xml:space="preserve"> </w:t>
      </w:r>
      <w:r w:rsidR="002A76E6" w:rsidRPr="005643F7">
        <w:rPr>
          <w:rFonts w:ascii="Times New Roman" w:hAnsi="Times New Roman" w:cs="Times New Roman"/>
        </w:rPr>
        <w:t>指标体系构建思路</w:t>
      </w:r>
    </w:p>
    <w:p w14:paraId="4B2B8EDA" w14:textId="610E58C8" w:rsidR="00AF655F" w:rsidRPr="005643F7" w:rsidRDefault="001F7230" w:rsidP="001F7230">
      <w:pPr>
        <w:ind w:firstLineChars="200" w:firstLine="420"/>
        <w:rPr>
          <w:rFonts w:ascii="Times New Roman" w:hAnsi="Times New Roman" w:cs="Times New Roman"/>
        </w:rPr>
      </w:pPr>
      <w:r w:rsidRPr="005643F7">
        <w:rPr>
          <w:rFonts w:ascii="Times New Roman" w:hAnsi="Times New Roman" w:cs="Times New Roman"/>
        </w:rPr>
        <w:t>事物的存在既有绝对面也有相对面，对于某一单位的建设用地来说，既可能存在某一方面的低效或者存在某几方面的低效以及其他方面的不低效导致低效用地成为一种相对的概念。所以本文从绝对</w:t>
      </w:r>
      <w:r w:rsidR="00B23BAC">
        <w:rPr>
          <w:rFonts w:ascii="Times New Roman" w:hAnsi="Times New Roman" w:cs="Times New Roman"/>
        </w:rPr>
        <w:t>面</w:t>
      </w:r>
      <w:r w:rsidRPr="005643F7">
        <w:rPr>
          <w:rFonts w:ascii="Times New Roman" w:hAnsi="Times New Roman" w:cs="Times New Roman"/>
        </w:rPr>
        <w:t>和相对</w:t>
      </w:r>
      <w:r w:rsidR="00B23BAC">
        <w:rPr>
          <w:rFonts w:ascii="Times New Roman" w:hAnsi="Times New Roman" w:cs="Times New Roman"/>
        </w:rPr>
        <w:t>面</w:t>
      </w:r>
      <w:r w:rsidRPr="005643F7">
        <w:rPr>
          <w:rFonts w:ascii="Times New Roman" w:hAnsi="Times New Roman" w:cs="Times New Roman"/>
        </w:rPr>
        <w:t>两个角度进行建立指标体系</w:t>
      </w:r>
      <w:r w:rsidR="00E7575E" w:rsidRPr="005643F7">
        <w:rPr>
          <w:rFonts w:ascii="Times New Roman" w:hAnsi="Times New Roman" w:cs="Times New Roman"/>
          <w:vertAlign w:val="superscript"/>
        </w:rPr>
        <w:t>[</w:t>
      </w:r>
      <w:r w:rsidRPr="005643F7">
        <w:rPr>
          <w:rFonts w:ascii="Times New Roman" w:hAnsi="Times New Roman" w:cs="Times New Roman"/>
          <w:vertAlign w:val="superscript"/>
        </w:rPr>
        <w:fldChar w:fldCharType="begin"/>
      </w:r>
      <w:r w:rsidRPr="005643F7">
        <w:rPr>
          <w:rFonts w:ascii="Times New Roman" w:hAnsi="Times New Roman" w:cs="Times New Roman"/>
          <w:vertAlign w:val="superscript"/>
        </w:rPr>
        <w:instrText xml:space="preserve"> NOTEREF _Ref34752671 \f \h </w:instrText>
      </w:r>
      <w:r w:rsidR="00E7575E" w:rsidRPr="005643F7">
        <w:rPr>
          <w:rFonts w:ascii="Times New Roman" w:hAnsi="Times New Roman" w:cs="Times New Roman"/>
          <w:vertAlign w:val="superscript"/>
        </w:rPr>
        <w:instrText xml:space="preserve"> \* MERGEFORMAT </w:instrText>
      </w:r>
      <w:r w:rsidRPr="005643F7">
        <w:rPr>
          <w:rFonts w:ascii="Times New Roman" w:hAnsi="Times New Roman" w:cs="Times New Roman"/>
          <w:vertAlign w:val="superscript"/>
        </w:rPr>
      </w:r>
      <w:r w:rsidRPr="005643F7">
        <w:rPr>
          <w:rFonts w:ascii="Times New Roman" w:hAnsi="Times New Roman" w:cs="Times New Roman"/>
          <w:vertAlign w:val="superscript"/>
        </w:rPr>
        <w:fldChar w:fldCharType="separate"/>
      </w:r>
      <w:r w:rsidRPr="005643F7">
        <w:rPr>
          <w:rStyle w:val="a5"/>
          <w:rFonts w:ascii="Times New Roman" w:hAnsi="Times New Roman" w:cs="Times New Roman"/>
        </w:rPr>
        <w:t>12</w:t>
      </w:r>
      <w:r w:rsidRPr="005643F7">
        <w:rPr>
          <w:rFonts w:ascii="Times New Roman" w:hAnsi="Times New Roman" w:cs="Times New Roman"/>
          <w:vertAlign w:val="superscript"/>
        </w:rPr>
        <w:fldChar w:fldCharType="end"/>
      </w:r>
      <w:r w:rsidR="00E7575E" w:rsidRPr="005643F7">
        <w:rPr>
          <w:rFonts w:ascii="Times New Roman" w:hAnsi="Times New Roman" w:cs="Times New Roman"/>
          <w:vertAlign w:val="superscript"/>
        </w:rPr>
        <w:t>]</w:t>
      </w:r>
      <w:r w:rsidR="0096196D" w:rsidRPr="005643F7">
        <w:rPr>
          <w:rFonts w:ascii="Times New Roman" w:hAnsi="Times New Roman" w:cs="Times New Roman"/>
        </w:rPr>
        <w:t>（表</w:t>
      </w:r>
      <w:r w:rsidRPr="005643F7">
        <w:rPr>
          <w:rFonts w:ascii="Times New Roman" w:hAnsi="Times New Roman" w:cs="Times New Roman"/>
        </w:rPr>
        <w:t>2</w:t>
      </w:r>
      <w:r w:rsidRPr="005643F7">
        <w:rPr>
          <w:rFonts w:ascii="Times New Roman" w:hAnsi="Times New Roman" w:cs="Times New Roman"/>
        </w:rPr>
        <w:t>），</w:t>
      </w:r>
      <w:r w:rsidR="00B23BAC">
        <w:rPr>
          <w:rFonts w:ascii="Times New Roman" w:hAnsi="Times New Roman" w:cs="Times New Roman" w:hint="eastAsia"/>
        </w:rPr>
        <w:t>以</w:t>
      </w:r>
      <w:r w:rsidRPr="005643F7">
        <w:rPr>
          <w:rFonts w:ascii="Times New Roman" w:hAnsi="Times New Roman" w:cs="Times New Roman"/>
        </w:rPr>
        <w:t>提高低效建设用地认定的准确性。</w:t>
      </w:r>
    </w:p>
    <w:p w14:paraId="61142A05" w14:textId="77777777" w:rsidR="00AF655F" w:rsidRPr="005643F7" w:rsidRDefault="00AF655F" w:rsidP="00AF655F">
      <w:pPr>
        <w:ind w:firstLineChars="200" w:firstLine="420"/>
        <w:rPr>
          <w:rFonts w:ascii="Times New Roman" w:hAnsi="Times New Roman" w:cs="Times New Roman"/>
        </w:rPr>
      </w:pPr>
      <w:r w:rsidRPr="005643F7">
        <w:rPr>
          <w:rFonts w:ascii="Times New Roman" w:hAnsi="Times New Roman" w:cs="Times New Roman"/>
        </w:rPr>
        <w:t>绝对低效，即只要企业或其他用地情况与某一项认定标准相符，就可认为是低效用地。该方法适用于对低效用地具有明确认定的县、市（区），评价对象是宗地，具有小尺度的地区绝对性特征。相对低效，即根据地区经济社会发展差异和集约用地需求，从政策、产业、建设、经验、效益等方面设置一定数量的评价指标，建立评价指标体系，通过数学综合评价等方法，得到土地利用的低效度分值，划分低效用地等级，评价对象既可以是单宗地也可以是某个区域，具有大尺度的全域相对性特征。</w:t>
      </w:r>
    </w:p>
    <w:p w14:paraId="5D9CE013" w14:textId="5D2B1C16" w:rsidR="00154F89" w:rsidRPr="005643F7" w:rsidRDefault="00DC3CE8" w:rsidP="00154F89">
      <w:pPr>
        <w:rPr>
          <w:rFonts w:ascii="Times New Roman" w:hAnsi="Times New Roman" w:cs="Times New Roman"/>
        </w:rPr>
      </w:pPr>
      <w:r>
        <w:rPr>
          <w:rFonts w:ascii="Times New Roman" w:hAnsi="Times New Roman" w:cs="Times New Roman" w:hint="eastAsia"/>
        </w:rPr>
        <w:t>2</w:t>
      </w:r>
      <w:r w:rsidR="00154F89" w:rsidRPr="005643F7">
        <w:rPr>
          <w:rFonts w:ascii="Times New Roman" w:hAnsi="Times New Roman" w:cs="Times New Roman"/>
        </w:rPr>
        <w:t>.</w:t>
      </w:r>
      <w:r w:rsidR="00F427E9">
        <w:rPr>
          <w:rFonts w:ascii="Times New Roman" w:hAnsi="Times New Roman" w:cs="Times New Roman" w:hint="eastAsia"/>
        </w:rPr>
        <w:t>2</w:t>
      </w:r>
      <w:r w:rsidR="00154F89" w:rsidRPr="005643F7">
        <w:rPr>
          <w:rFonts w:ascii="Times New Roman" w:hAnsi="Times New Roman" w:cs="Times New Roman"/>
        </w:rPr>
        <w:t>.2</w:t>
      </w:r>
      <w:r w:rsidR="00FE5887">
        <w:rPr>
          <w:rFonts w:ascii="Times New Roman" w:hAnsi="Times New Roman" w:cs="Times New Roman" w:hint="eastAsia"/>
        </w:rPr>
        <w:t xml:space="preserve"> </w:t>
      </w:r>
      <w:r w:rsidR="000E2C1A" w:rsidRPr="005643F7">
        <w:rPr>
          <w:rFonts w:ascii="Times New Roman" w:hAnsi="Times New Roman" w:cs="Times New Roman"/>
        </w:rPr>
        <w:t>指标选取</w:t>
      </w:r>
      <w:r w:rsidR="00B70857" w:rsidRPr="005643F7">
        <w:rPr>
          <w:rFonts w:ascii="Times New Roman" w:hAnsi="Times New Roman" w:cs="Times New Roman"/>
        </w:rPr>
        <w:t>意义</w:t>
      </w:r>
    </w:p>
    <w:p w14:paraId="24F9ECDA" w14:textId="672C21DD" w:rsidR="0082114A" w:rsidRDefault="00154F89" w:rsidP="00154F89">
      <w:pPr>
        <w:ind w:firstLineChars="200" w:firstLine="420"/>
        <w:rPr>
          <w:rFonts w:ascii="Times New Roman" w:hAnsi="Times New Roman" w:cs="Times New Roman"/>
        </w:rPr>
      </w:pPr>
      <w:r w:rsidRPr="005643F7">
        <w:rPr>
          <w:rFonts w:ascii="Times New Roman" w:hAnsi="Times New Roman" w:cs="Times New Roman"/>
        </w:rPr>
        <w:lastRenderedPageBreak/>
        <w:t>绝对</w:t>
      </w:r>
      <w:r w:rsidR="0082114A">
        <w:rPr>
          <w:rFonts w:ascii="Times New Roman" w:hAnsi="Times New Roman" w:cs="Times New Roman"/>
        </w:rPr>
        <w:t>面</w:t>
      </w:r>
      <w:r w:rsidRPr="005643F7">
        <w:rPr>
          <w:rFonts w:ascii="Times New Roman" w:hAnsi="Times New Roman" w:cs="Times New Roman"/>
        </w:rPr>
        <w:t>指标</w:t>
      </w:r>
      <w:r w:rsidR="0082114A">
        <w:rPr>
          <w:rFonts w:ascii="Times New Roman" w:hAnsi="Times New Roman" w:cs="Times New Roman" w:hint="eastAsia"/>
        </w:rPr>
        <w:t>。</w:t>
      </w:r>
      <w:r w:rsidRPr="005643F7">
        <w:rPr>
          <w:rFonts w:ascii="Times New Roman" w:hAnsi="Times New Roman" w:cs="Times New Roman"/>
        </w:rPr>
        <w:t>（</w:t>
      </w:r>
      <w:r w:rsidRPr="005643F7">
        <w:rPr>
          <w:rFonts w:ascii="Times New Roman" w:hAnsi="Times New Roman" w:cs="Times New Roman"/>
        </w:rPr>
        <w:t>1</w:t>
      </w:r>
      <w:r w:rsidRPr="005643F7">
        <w:rPr>
          <w:rFonts w:ascii="Times New Roman" w:hAnsi="Times New Roman" w:cs="Times New Roman"/>
        </w:rPr>
        <w:t>）景观特征：景观，一般意义上，是指一定区域呈现的景象，即视觉效果。这种视觉效果反映了土地及土地上的空间和物质所构成的综合体，在中心城区低效用地识别过程中，景观特征为非建设用地的绿化等在一定程度上属于低效用地。（</w:t>
      </w:r>
      <w:r w:rsidRPr="005643F7">
        <w:rPr>
          <w:rFonts w:ascii="Times New Roman" w:hAnsi="Times New Roman" w:cs="Times New Roman"/>
        </w:rPr>
        <w:t>2</w:t>
      </w:r>
      <w:r w:rsidRPr="005643F7">
        <w:rPr>
          <w:rFonts w:ascii="Times New Roman" w:hAnsi="Times New Roman" w:cs="Times New Roman"/>
        </w:rPr>
        <w:t>）用地合法性：监测地块是否符合土地利用规划或城市规划，是否在闲置土地范围。（</w:t>
      </w:r>
      <w:r w:rsidRPr="005643F7">
        <w:rPr>
          <w:rFonts w:ascii="Times New Roman" w:hAnsi="Times New Roman" w:cs="Times New Roman"/>
        </w:rPr>
        <w:t>3</w:t>
      </w:r>
      <w:r w:rsidRPr="005643F7">
        <w:rPr>
          <w:rFonts w:ascii="Times New Roman" w:hAnsi="Times New Roman" w:cs="Times New Roman"/>
        </w:rPr>
        <w:t>）环境保护：从环境与可持续角度判定用地的环境污染程度是否符合当地环境保护政策。（</w:t>
      </w:r>
      <w:r w:rsidRPr="005643F7">
        <w:rPr>
          <w:rFonts w:ascii="Times New Roman" w:hAnsi="Times New Roman" w:cs="Times New Roman"/>
        </w:rPr>
        <w:t>4</w:t>
      </w:r>
      <w:r w:rsidRPr="005643F7">
        <w:rPr>
          <w:rFonts w:ascii="Times New Roman" w:hAnsi="Times New Roman" w:cs="Times New Roman"/>
        </w:rPr>
        <w:t>）是否</w:t>
      </w:r>
      <w:r w:rsidRPr="005643F7">
        <w:rPr>
          <w:rFonts w:ascii="Times New Roman" w:hAnsi="Times New Roman" w:cs="Times New Roman"/>
        </w:rPr>
        <w:t>“</w:t>
      </w:r>
      <w:r w:rsidRPr="005643F7">
        <w:rPr>
          <w:rFonts w:ascii="Times New Roman" w:hAnsi="Times New Roman" w:cs="Times New Roman"/>
        </w:rPr>
        <w:t>三旧</w:t>
      </w:r>
      <w:r w:rsidRPr="005643F7">
        <w:rPr>
          <w:rFonts w:ascii="Times New Roman" w:hAnsi="Times New Roman" w:cs="Times New Roman"/>
        </w:rPr>
        <w:t>”</w:t>
      </w:r>
      <w:r w:rsidRPr="005643F7">
        <w:rPr>
          <w:rFonts w:ascii="Times New Roman" w:hAnsi="Times New Roman" w:cs="Times New Roman"/>
        </w:rPr>
        <w:t>：三旧识别主要指针对建设时间较早，与当前城镇发展速度不相符，现状较差的旧村庄、旧城镇居民点、旧厂矿</w:t>
      </w:r>
      <w:r w:rsidR="0082114A">
        <w:rPr>
          <w:rFonts w:ascii="Times New Roman" w:hAnsi="Times New Roman" w:cs="Times New Roman" w:hint="eastAsia"/>
        </w:rPr>
        <w:t>。</w:t>
      </w:r>
    </w:p>
    <w:p w14:paraId="664D2612" w14:textId="684F7449" w:rsidR="00154F89" w:rsidRPr="005643F7" w:rsidRDefault="00154F89" w:rsidP="00154F89">
      <w:pPr>
        <w:ind w:firstLineChars="200" w:firstLine="420"/>
        <w:rPr>
          <w:rFonts w:ascii="Times New Roman" w:hAnsi="Times New Roman" w:cs="Times New Roman"/>
        </w:rPr>
      </w:pPr>
      <w:r w:rsidRPr="005643F7">
        <w:rPr>
          <w:rFonts w:ascii="Times New Roman" w:hAnsi="Times New Roman" w:cs="Times New Roman"/>
        </w:rPr>
        <w:t>相对</w:t>
      </w:r>
      <w:r w:rsidR="0082114A">
        <w:rPr>
          <w:rFonts w:ascii="Times New Roman" w:hAnsi="Times New Roman" w:cs="Times New Roman"/>
        </w:rPr>
        <w:t>面</w:t>
      </w:r>
      <w:r w:rsidRPr="005643F7">
        <w:rPr>
          <w:rFonts w:ascii="Times New Roman" w:hAnsi="Times New Roman" w:cs="Times New Roman"/>
        </w:rPr>
        <w:t>指标</w:t>
      </w:r>
      <w:r w:rsidR="0082114A">
        <w:rPr>
          <w:rFonts w:ascii="Times New Roman" w:hAnsi="Times New Roman" w:cs="Times New Roman" w:hint="eastAsia"/>
        </w:rPr>
        <w:t>。</w:t>
      </w:r>
      <w:r w:rsidRPr="005643F7">
        <w:rPr>
          <w:rFonts w:ascii="Times New Roman" w:hAnsi="Times New Roman" w:cs="Times New Roman"/>
        </w:rPr>
        <w:t>（</w:t>
      </w:r>
      <w:r w:rsidRPr="005643F7">
        <w:rPr>
          <w:rFonts w:ascii="Times New Roman" w:hAnsi="Times New Roman" w:cs="Times New Roman"/>
        </w:rPr>
        <w:t>5</w:t>
      </w:r>
      <w:r w:rsidRPr="005643F7">
        <w:rPr>
          <w:rFonts w:ascii="Times New Roman" w:hAnsi="Times New Roman" w:cs="Times New Roman"/>
        </w:rPr>
        <w:t>）房地价比：房价与地价之比，通过该类用地的用地经济性以表示该地块的用地效率。（</w:t>
      </w:r>
      <w:r w:rsidRPr="005643F7">
        <w:rPr>
          <w:rFonts w:ascii="Times New Roman" w:hAnsi="Times New Roman" w:cs="Times New Roman"/>
        </w:rPr>
        <w:t>6</w:t>
      </w:r>
      <w:r w:rsidRPr="005643F7">
        <w:rPr>
          <w:rFonts w:ascii="Times New Roman" w:hAnsi="Times New Roman" w:cs="Times New Roman"/>
        </w:rPr>
        <w:t>）投入产出比：产业的总投入与总产值之比，通过产业的用地经济性以表示产业用地的用地效率。（</w:t>
      </w:r>
      <w:r w:rsidRPr="005643F7">
        <w:rPr>
          <w:rFonts w:ascii="Times New Roman" w:hAnsi="Times New Roman" w:cs="Times New Roman"/>
        </w:rPr>
        <w:t>7</w:t>
      </w:r>
      <w:r w:rsidRPr="005643F7">
        <w:rPr>
          <w:rFonts w:ascii="Times New Roman" w:hAnsi="Times New Roman" w:cs="Times New Roman"/>
        </w:rPr>
        <w:t>）综合土地强度：计算地块的容积率及其建筑密度来表示行政办公用地、教育科研用地和其他建设用地的用地效率。</w:t>
      </w:r>
    </w:p>
    <w:p w14:paraId="38BA7354" w14:textId="77777777" w:rsidR="0092033A" w:rsidRPr="005643F7" w:rsidRDefault="0092033A" w:rsidP="00154F89">
      <w:pPr>
        <w:ind w:firstLineChars="200" w:firstLine="420"/>
        <w:rPr>
          <w:rFonts w:ascii="Times New Roman" w:hAnsi="Times New Roman" w:cs="Times New Roman"/>
        </w:rPr>
      </w:pPr>
    </w:p>
    <w:p w14:paraId="63E741D8" w14:textId="4E8EC227" w:rsidR="0092033A" w:rsidRPr="00CE604D" w:rsidRDefault="0092033A" w:rsidP="002330D1">
      <w:pPr>
        <w:pStyle w:val="ttt1"/>
        <w:spacing w:line="240" w:lineRule="auto"/>
        <w:ind w:firstLine="442"/>
        <w:rPr>
          <w:rFonts w:hAnsi="黑体"/>
          <w:b w:val="0"/>
          <w:sz w:val="18"/>
          <w:szCs w:val="18"/>
          <w:lang w:val="zh-CN"/>
        </w:rPr>
      </w:pPr>
      <w:r w:rsidRPr="00CE604D">
        <w:rPr>
          <w:rFonts w:hAnsi="黑体"/>
          <w:b w:val="0"/>
          <w:sz w:val="18"/>
          <w:szCs w:val="18"/>
          <w:lang w:val="zh-CN"/>
        </w:rPr>
        <w:t>表2</w:t>
      </w:r>
      <w:r w:rsidR="002330D1" w:rsidRPr="00CE604D">
        <w:rPr>
          <w:rFonts w:hAnsi="黑体" w:hint="eastAsia"/>
          <w:b w:val="0"/>
          <w:sz w:val="18"/>
          <w:szCs w:val="18"/>
          <w:lang w:val="zh-CN"/>
        </w:rPr>
        <w:t xml:space="preserve"> </w:t>
      </w:r>
      <w:r w:rsidRPr="00CE604D">
        <w:rPr>
          <w:rFonts w:hAnsi="黑体"/>
          <w:b w:val="0"/>
          <w:sz w:val="18"/>
          <w:szCs w:val="18"/>
          <w:lang w:val="zh-CN"/>
        </w:rPr>
        <w:t>“绝对面—相对面”认定指标体系</w:t>
      </w:r>
    </w:p>
    <w:p w14:paraId="4384E7F0" w14:textId="3B616CE0" w:rsidR="002330D1" w:rsidRPr="000542F7" w:rsidRDefault="002330D1" w:rsidP="002330D1">
      <w:pPr>
        <w:pStyle w:val="ttt1"/>
        <w:spacing w:line="240" w:lineRule="auto"/>
        <w:ind w:firstLine="442"/>
        <w:rPr>
          <w:rFonts w:ascii="Times New Roman" w:eastAsiaTheme="minorEastAsia"/>
          <w:b w:val="0"/>
          <w:sz w:val="18"/>
          <w:szCs w:val="18"/>
        </w:rPr>
      </w:pPr>
      <w:r w:rsidRPr="000542F7">
        <w:rPr>
          <w:rFonts w:ascii="Times New Roman" w:eastAsiaTheme="minorEastAsia" w:hint="eastAsia"/>
          <w:b w:val="0"/>
          <w:sz w:val="18"/>
          <w:szCs w:val="18"/>
        </w:rPr>
        <w:t xml:space="preserve">Tab.2 </w:t>
      </w:r>
      <w:r w:rsidRPr="000542F7">
        <w:rPr>
          <w:rFonts w:ascii="Times New Roman" w:eastAsiaTheme="minorEastAsia"/>
          <w:b w:val="0"/>
          <w:sz w:val="18"/>
          <w:szCs w:val="18"/>
        </w:rPr>
        <w:t>The “absolute-relative” identification indicator system</w:t>
      </w:r>
    </w:p>
    <w:tbl>
      <w:tblPr>
        <w:tblW w:w="9102" w:type="dxa"/>
        <w:jc w:val="center"/>
        <w:tblLook w:val="04A0" w:firstRow="1" w:lastRow="0" w:firstColumn="1" w:lastColumn="0" w:noHBand="0" w:noVBand="1"/>
      </w:tblPr>
      <w:tblGrid>
        <w:gridCol w:w="1395"/>
        <w:gridCol w:w="1727"/>
        <w:gridCol w:w="2326"/>
        <w:gridCol w:w="3654"/>
      </w:tblGrid>
      <w:tr w:rsidR="0092033A" w:rsidRPr="005643F7" w14:paraId="79D79F26" w14:textId="77777777" w:rsidTr="002330D1">
        <w:trPr>
          <w:trHeight w:val="272"/>
          <w:jc w:val="center"/>
        </w:trPr>
        <w:tc>
          <w:tcPr>
            <w:tcW w:w="1395" w:type="dxa"/>
            <w:tcBorders>
              <w:top w:val="single" w:sz="12" w:space="0" w:color="auto"/>
              <w:left w:val="nil"/>
              <w:bottom w:val="single" w:sz="4" w:space="0" w:color="auto"/>
              <w:right w:val="nil"/>
            </w:tcBorders>
            <w:shd w:val="clear" w:color="auto" w:fill="auto"/>
            <w:noWrap/>
            <w:vAlign w:val="center"/>
            <w:hideMark/>
          </w:tcPr>
          <w:p w14:paraId="39D5DDA0" w14:textId="77777777" w:rsidR="0092033A" w:rsidRPr="005643F7" w:rsidRDefault="0092033A" w:rsidP="00510938">
            <w:pPr>
              <w:widowControl/>
              <w:jc w:val="center"/>
              <w:rPr>
                <w:rFonts w:ascii="Times New Roman" w:hAnsi="Times New Roman" w:cs="Times New Roman"/>
                <w:color w:val="000000"/>
                <w:kern w:val="0"/>
                <w:sz w:val="18"/>
                <w:szCs w:val="18"/>
              </w:rPr>
            </w:pPr>
            <w:r w:rsidRPr="005643F7">
              <w:rPr>
                <w:rFonts w:ascii="Times New Roman" w:hAnsi="Times New Roman" w:cs="Times New Roman"/>
                <w:color w:val="000000"/>
                <w:kern w:val="0"/>
                <w:sz w:val="18"/>
                <w:szCs w:val="18"/>
              </w:rPr>
              <w:t>指标类型</w:t>
            </w:r>
          </w:p>
        </w:tc>
        <w:tc>
          <w:tcPr>
            <w:tcW w:w="1727" w:type="dxa"/>
            <w:tcBorders>
              <w:top w:val="single" w:sz="12" w:space="0" w:color="auto"/>
              <w:left w:val="nil"/>
              <w:bottom w:val="single" w:sz="4" w:space="0" w:color="auto"/>
              <w:right w:val="nil"/>
            </w:tcBorders>
            <w:shd w:val="clear" w:color="auto" w:fill="auto"/>
            <w:noWrap/>
            <w:vAlign w:val="center"/>
            <w:hideMark/>
          </w:tcPr>
          <w:p w14:paraId="5CA41B04" w14:textId="77777777" w:rsidR="0092033A" w:rsidRPr="005643F7" w:rsidRDefault="0092033A" w:rsidP="00510938">
            <w:pPr>
              <w:widowControl/>
              <w:jc w:val="center"/>
              <w:rPr>
                <w:rFonts w:ascii="Times New Roman" w:hAnsi="Times New Roman" w:cs="Times New Roman"/>
                <w:color w:val="000000"/>
                <w:kern w:val="0"/>
                <w:sz w:val="18"/>
                <w:szCs w:val="18"/>
              </w:rPr>
            </w:pPr>
            <w:r w:rsidRPr="005643F7">
              <w:rPr>
                <w:rFonts w:ascii="Times New Roman" w:hAnsi="Times New Roman" w:cs="Times New Roman"/>
                <w:color w:val="000000"/>
                <w:kern w:val="0"/>
                <w:sz w:val="18"/>
                <w:szCs w:val="18"/>
              </w:rPr>
              <w:t>指标</w:t>
            </w:r>
          </w:p>
        </w:tc>
        <w:tc>
          <w:tcPr>
            <w:tcW w:w="2326" w:type="dxa"/>
            <w:tcBorders>
              <w:top w:val="single" w:sz="12" w:space="0" w:color="auto"/>
              <w:left w:val="nil"/>
              <w:bottom w:val="single" w:sz="4" w:space="0" w:color="auto"/>
              <w:right w:val="nil"/>
            </w:tcBorders>
            <w:shd w:val="clear" w:color="auto" w:fill="auto"/>
            <w:noWrap/>
            <w:vAlign w:val="center"/>
            <w:hideMark/>
          </w:tcPr>
          <w:p w14:paraId="1EAD44C4" w14:textId="77777777" w:rsidR="0092033A" w:rsidRPr="005643F7" w:rsidRDefault="0092033A" w:rsidP="00510938">
            <w:pPr>
              <w:widowControl/>
              <w:jc w:val="center"/>
              <w:rPr>
                <w:rFonts w:ascii="Times New Roman" w:hAnsi="Times New Roman" w:cs="Times New Roman"/>
                <w:color w:val="000000"/>
                <w:kern w:val="0"/>
                <w:sz w:val="18"/>
                <w:szCs w:val="18"/>
              </w:rPr>
            </w:pPr>
            <w:r w:rsidRPr="005643F7">
              <w:rPr>
                <w:rFonts w:ascii="Times New Roman" w:hAnsi="Times New Roman" w:cs="Times New Roman"/>
                <w:color w:val="000000"/>
                <w:kern w:val="0"/>
                <w:sz w:val="18"/>
                <w:szCs w:val="18"/>
              </w:rPr>
              <w:t>辨识土地用途</w:t>
            </w:r>
          </w:p>
        </w:tc>
        <w:tc>
          <w:tcPr>
            <w:tcW w:w="3654" w:type="dxa"/>
            <w:tcBorders>
              <w:top w:val="single" w:sz="12" w:space="0" w:color="auto"/>
              <w:left w:val="nil"/>
              <w:bottom w:val="single" w:sz="4" w:space="0" w:color="auto"/>
              <w:right w:val="nil"/>
            </w:tcBorders>
            <w:shd w:val="clear" w:color="auto" w:fill="auto"/>
            <w:noWrap/>
            <w:vAlign w:val="center"/>
            <w:hideMark/>
          </w:tcPr>
          <w:p w14:paraId="7833E4A6" w14:textId="77777777" w:rsidR="0092033A" w:rsidRPr="005643F7" w:rsidRDefault="0092033A" w:rsidP="00510938">
            <w:pPr>
              <w:widowControl/>
              <w:jc w:val="center"/>
              <w:rPr>
                <w:rFonts w:ascii="Times New Roman" w:hAnsi="Times New Roman" w:cs="Times New Roman"/>
                <w:color w:val="000000"/>
                <w:kern w:val="0"/>
                <w:sz w:val="18"/>
                <w:szCs w:val="18"/>
              </w:rPr>
            </w:pPr>
            <w:r w:rsidRPr="005643F7">
              <w:rPr>
                <w:rFonts w:ascii="Times New Roman" w:hAnsi="Times New Roman" w:cs="Times New Roman"/>
                <w:color w:val="000000"/>
                <w:kern w:val="0"/>
                <w:sz w:val="18"/>
                <w:szCs w:val="18"/>
              </w:rPr>
              <w:t>辨识方法</w:t>
            </w:r>
            <w:r w:rsidRPr="005643F7">
              <w:rPr>
                <w:rFonts w:ascii="Times New Roman" w:hAnsi="Times New Roman" w:cs="Times New Roman"/>
                <w:color w:val="000000"/>
                <w:kern w:val="0"/>
                <w:sz w:val="18"/>
                <w:szCs w:val="18"/>
              </w:rPr>
              <w:t>/</w:t>
            </w:r>
            <w:r w:rsidRPr="005643F7">
              <w:rPr>
                <w:rFonts w:ascii="Times New Roman" w:hAnsi="Times New Roman" w:cs="Times New Roman"/>
                <w:color w:val="000000"/>
                <w:kern w:val="0"/>
                <w:sz w:val="18"/>
                <w:szCs w:val="18"/>
              </w:rPr>
              <w:t>标准</w:t>
            </w:r>
          </w:p>
        </w:tc>
      </w:tr>
      <w:tr w:rsidR="0092033A" w:rsidRPr="005643F7" w14:paraId="3BAF0BF6" w14:textId="77777777" w:rsidTr="00510938">
        <w:trPr>
          <w:trHeight w:val="272"/>
          <w:jc w:val="center"/>
        </w:trPr>
        <w:tc>
          <w:tcPr>
            <w:tcW w:w="1395" w:type="dxa"/>
            <w:tcBorders>
              <w:top w:val="single" w:sz="4" w:space="0" w:color="auto"/>
              <w:left w:val="nil"/>
              <w:bottom w:val="nil"/>
              <w:right w:val="nil"/>
            </w:tcBorders>
            <w:shd w:val="clear" w:color="auto" w:fill="auto"/>
            <w:noWrap/>
            <w:vAlign w:val="center"/>
            <w:hideMark/>
          </w:tcPr>
          <w:p w14:paraId="600175E8" w14:textId="77777777" w:rsidR="0092033A" w:rsidRPr="005643F7" w:rsidRDefault="0092033A" w:rsidP="00510938">
            <w:pPr>
              <w:widowControl/>
              <w:jc w:val="center"/>
              <w:rPr>
                <w:rFonts w:ascii="Times New Roman" w:hAnsi="Times New Roman" w:cs="Times New Roman"/>
                <w:color w:val="000000"/>
                <w:kern w:val="0"/>
                <w:sz w:val="18"/>
                <w:szCs w:val="18"/>
              </w:rPr>
            </w:pPr>
          </w:p>
        </w:tc>
        <w:tc>
          <w:tcPr>
            <w:tcW w:w="1727" w:type="dxa"/>
            <w:tcBorders>
              <w:top w:val="single" w:sz="4" w:space="0" w:color="auto"/>
              <w:left w:val="nil"/>
              <w:bottom w:val="nil"/>
              <w:right w:val="nil"/>
            </w:tcBorders>
            <w:shd w:val="clear" w:color="auto" w:fill="auto"/>
            <w:noWrap/>
            <w:vAlign w:val="center"/>
            <w:hideMark/>
          </w:tcPr>
          <w:p w14:paraId="33151DEC" w14:textId="77777777" w:rsidR="0092033A" w:rsidRPr="005643F7" w:rsidRDefault="0092033A" w:rsidP="00510938">
            <w:pPr>
              <w:widowControl/>
              <w:jc w:val="center"/>
              <w:rPr>
                <w:rFonts w:ascii="Times New Roman" w:hAnsi="Times New Roman" w:cs="Times New Roman"/>
                <w:color w:val="000000"/>
                <w:kern w:val="0"/>
                <w:sz w:val="18"/>
                <w:szCs w:val="18"/>
              </w:rPr>
            </w:pPr>
            <w:r w:rsidRPr="005643F7">
              <w:rPr>
                <w:rFonts w:ascii="Times New Roman" w:hAnsi="Times New Roman" w:cs="Times New Roman"/>
                <w:color w:val="000000"/>
                <w:kern w:val="0"/>
                <w:sz w:val="18"/>
                <w:szCs w:val="18"/>
              </w:rPr>
              <w:t>景观特征</w:t>
            </w:r>
          </w:p>
        </w:tc>
        <w:tc>
          <w:tcPr>
            <w:tcW w:w="2326" w:type="dxa"/>
            <w:tcBorders>
              <w:top w:val="single" w:sz="4" w:space="0" w:color="auto"/>
              <w:left w:val="nil"/>
              <w:bottom w:val="nil"/>
              <w:right w:val="nil"/>
            </w:tcBorders>
            <w:shd w:val="clear" w:color="auto" w:fill="auto"/>
            <w:noWrap/>
            <w:vAlign w:val="center"/>
            <w:hideMark/>
          </w:tcPr>
          <w:p w14:paraId="4C29BC01" w14:textId="77777777" w:rsidR="0092033A" w:rsidRPr="005643F7" w:rsidRDefault="0092033A" w:rsidP="00510938">
            <w:pPr>
              <w:widowControl/>
              <w:jc w:val="center"/>
              <w:rPr>
                <w:rFonts w:ascii="Times New Roman" w:hAnsi="Times New Roman" w:cs="Times New Roman"/>
                <w:color w:val="000000"/>
                <w:kern w:val="0"/>
                <w:sz w:val="18"/>
                <w:szCs w:val="18"/>
              </w:rPr>
            </w:pPr>
            <w:r w:rsidRPr="005643F7">
              <w:rPr>
                <w:rFonts w:ascii="Times New Roman" w:hAnsi="Times New Roman" w:cs="Times New Roman"/>
                <w:color w:val="000000"/>
                <w:kern w:val="0"/>
                <w:sz w:val="18"/>
                <w:szCs w:val="18"/>
              </w:rPr>
              <w:t>所有用途</w:t>
            </w:r>
          </w:p>
        </w:tc>
        <w:tc>
          <w:tcPr>
            <w:tcW w:w="3654" w:type="dxa"/>
            <w:tcBorders>
              <w:top w:val="single" w:sz="4" w:space="0" w:color="auto"/>
              <w:left w:val="nil"/>
              <w:bottom w:val="nil"/>
              <w:right w:val="nil"/>
            </w:tcBorders>
            <w:shd w:val="clear" w:color="auto" w:fill="auto"/>
            <w:noWrap/>
            <w:vAlign w:val="center"/>
            <w:hideMark/>
          </w:tcPr>
          <w:p w14:paraId="781E40F6" w14:textId="77777777" w:rsidR="0092033A" w:rsidRPr="005643F7" w:rsidRDefault="0092033A" w:rsidP="00510938">
            <w:pPr>
              <w:widowControl/>
              <w:jc w:val="center"/>
              <w:rPr>
                <w:rFonts w:ascii="Times New Roman" w:hAnsi="Times New Roman" w:cs="Times New Roman"/>
                <w:color w:val="000000"/>
                <w:kern w:val="0"/>
                <w:sz w:val="18"/>
                <w:szCs w:val="18"/>
              </w:rPr>
            </w:pPr>
            <w:r w:rsidRPr="005643F7">
              <w:rPr>
                <w:rFonts w:ascii="Times New Roman" w:hAnsi="Times New Roman" w:cs="Times New Roman"/>
                <w:color w:val="000000"/>
                <w:kern w:val="0"/>
                <w:sz w:val="18"/>
                <w:szCs w:val="18"/>
              </w:rPr>
              <w:t>遥感解译</w:t>
            </w:r>
          </w:p>
        </w:tc>
      </w:tr>
      <w:tr w:rsidR="0092033A" w:rsidRPr="005643F7" w14:paraId="6D8E2227" w14:textId="77777777" w:rsidTr="00510938">
        <w:trPr>
          <w:trHeight w:val="272"/>
          <w:jc w:val="center"/>
        </w:trPr>
        <w:tc>
          <w:tcPr>
            <w:tcW w:w="1395" w:type="dxa"/>
            <w:tcBorders>
              <w:top w:val="nil"/>
              <w:left w:val="nil"/>
              <w:bottom w:val="nil"/>
              <w:right w:val="nil"/>
            </w:tcBorders>
            <w:shd w:val="clear" w:color="auto" w:fill="auto"/>
            <w:noWrap/>
            <w:vAlign w:val="center"/>
            <w:hideMark/>
          </w:tcPr>
          <w:p w14:paraId="456ABA1A" w14:textId="77777777" w:rsidR="0092033A" w:rsidRPr="005643F7" w:rsidRDefault="0092033A" w:rsidP="00510938">
            <w:pPr>
              <w:widowControl/>
              <w:jc w:val="center"/>
              <w:rPr>
                <w:rFonts w:ascii="Times New Roman" w:hAnsi="Times New Roman" w:cs="Times New Roman"/>
                <w:color w:val="000000"/>
                <w:kern w:val="0"/>
                <w:sz w:val="18"/>
                <w:szCs w:val="18"/>
              </w:rPr>
            </w:pPr>
          </w:p>
        </w:tc>
        <w:tc>
          <w:tcPr>
            <w:tcW w:w="1727" w:type="dxa"/>
            <w:tcBorders>
              <w:top w:val="nil"/>
              <w:left w:val="nil"/>
              <w:bottom w:val="nil"/>
              <w:right w:val="nil"/>
            </w:tcBorders>
            <w:shd w:val="clear" w:color="auto" w:fill="auto"/>
            <w:noWrap/>
            <w:vAlign w:val="center"/>
            <w:hideMark/>
          </w:tcPr>
          <w:p w14:paraId="2A725A34" w14:textId="77777777" w:rsidR="0092033A" w:rsidRPr="005643F7" w:rsidRDefault="0092033A" w:rsidP="00510938">
            <w:pPr>
              <w:widowControl/>
              <w:jc w:val="center"/>
              <w:rPr>
                <w:rFonts w:ascii="Times New Roman" w:hAnsi="Times New Roman" w:cs="Times New Roman"/>
                <w:color w:val="000000"/>
                <w:kern w:val="0"/>
                <w:sz w:val="18"/>
                <w:szCs w:val="18"/>
              </w:rPr>
            </w:pPr>
            <w:r w:rsidRPr="005643F7">
              <w:rPr>
                <w:rFonts w:ascii="Times New Roman" w:hAnsi="Times New Roman" w:cs="Times New Roman"/>
                <w:color w:val="000000"/>
                <w:kern w:val="0"/>
                <w:sz w:val="18"/>
                <w:szCs w:val="18"/>
              </w:rPr>
              <w:t>用地经济性</w:t>
            </w:r>
          </w:p>
        </w:tc>
        <w:tc>
          <w:tcPr>
            <w:tcW w:w="2326" w:type="dxa"/>
            <w:tcBorders>
              <w:top w:val="nil"/>
              <w:left w:val="nil"/>
              <w:bottom w:val="nil"/>
              <w:right w:val="nil"/>
            </w:tcBorders>
            <w:shd w:val="clear" w:color="auto" w:fill="auto"/>
            <w:noWrap/>
            <w:vAlign w:val="center"/>
            <w:hideMark/>
          </w:tcPr>
          <w:p w14:paraId="7FFB3FCC" w14:textId="77777777" w:rsidR="0092033A" w:rsidRPr="005643F7" w:rsidRDefault="0092033A" w:rsidP="00510938">
            <w:pPr>
              <w:widowControl/>
              <w:jc w:val="center"/>
              <w:rPr>
                <w:rFonts w:ascii="Times New Roman" w:hAnsi="Times New Roman" w:cs="Times New Roman"/>
                <w:color w:val="000000"/>
                <w:kern w:val="0"/>
                <w:sz w:val="18"/>
                <w:szCs w:val="18"/>
              </w:rPr>
            </w:pPr>
            <w:r w:rsidRPr="005643F7">
              <w:rPr>
                <w:rFonts w:ascii="Times New Roman" w:hAnsi="Times New Roman" w:cs="Times New Roman"/>
                <w:color w:val="000000"/>
                <w:kern w:val="0"/>
                <w:sz w:val="18"/>
                <w:szCs w:val="18"/>
              </w:rPr>
              <w:t>产业用途</w:t>
            </w:r>
          </w:p>
        </w:tc>
        <w:tc>
          <w:tcPr>
            <w:tcW w:w="3654" w:type="dxa"/>
            <w:tcBorders>
              <w:top w:val="nil"/>
              <w:left w:val="nil"/>
              <w:bottom w:val="nil"/>
              <w:right w:val="nil"/>
            </w:tcBorders>
            <w:shd w:val="clear" w:color="auto" w:fill="auto"/>
            <w:noWrap/>
            <w:vAlign w:val="center"/>
            <w:hideMark/>
          </w:tcPr>
          <w:p w14:paraId="64CB7D2D" w14:textId="77777777" w:rsidR="0092033A" w:rsidRPr="005643F7" w:rsidRDefault="0092033A" w:rsidP="00510938">
            <w:pPr>
              <w:widowControl/>
              <w:jc w:val="center"/>
              <w:rPr>
                <w:rFonts w:ascii="Times New Roman" w:hAnsi="Times New Roman" w:cs="Times New Roman"/>
                <w:color w:val="000000"/>
                <w:kern w:val="0"/>
                <w:sz w:val="18"/>
                <w:szCs w:val="18"/>
              </w:rPr>
            </w:pPr>
            <w:r w:rsidRPr="005643F7">
              <w:rPr>
                <w:rFonts w:ascii="Times New Roman" w:hAnsi="Times New Roman" w:cs="Times New Roman"/>
                <w:color w:val="000000"/>
                <w:kern w:val="0"/>
                <w:sz w:val="18"/>
                <w:szCs w:val="18"/>
              </w:rPr>
              <w:t>产业用地政策比照</w:t>
            </w:r>
          </w:p>
        </w:tc>
      </w:tr>
      <w:tr w:rsidR="0092033A" w:rsidRPr="005643F7" w14:paraId="096729DF" w14:textId="77777777" w:rsidTr="00510938">
        <w:trPr>
          <w:trHeight w:val="272"/>
          <w:jc w:val="center"/>
        </w:trPr>
        <w:tc>
          <w:tcPr>
            <w:tcW w:w="1395" w:type="dxa"/>
            <w:tcBorders>
              <w:top w:val="nil"/>
              <w:left w:val="nil"/>
              <w:bottom w:val="nil"/>
              <w:right w:val="nil"/>
            </w:tcBorders>
            <w:shd w:val="clear" w:color="auto" w:fill="auto"/>
            <w:noWrap/>
            <w:vAlign w:val="center"/>
            <w:hideMark/>
          </w:tcPr>
          <w:p w14:paraId="00C12736" w14:textId="77777777" w:rsidR="0092033A" w:rsidRPr="005643F7" w:rsidRDefault="0092033A" w:rsidP="00510938">
            <w:pPr>
              <w:widowControl/>
              <w:jc w:val="center"/>
              <w:rPr>
                <w:rFonts w:ascii="Times New Roman" w:hAnsi="Times New Roman" w:cs="Times New Roman"/>
                <w:color w:val="000000"/>
                <w:kern w:val="0"/>
                <w:sz w:val="18"/>
                <w:szCs w:val="18"/>
              </w:rPr>
            </w:pPr>
            <w:r w:rsidRPr="005643F7">
              <w:rPr>
                <w:rFonts w:ascii="Times New Roman" w:hAnsi="Times New Roman" w:cs="Times New Roman"/>
                <w:color w:val="000000"/>
                <w:kern w:val="0"/>
                <w:sz w:val="18"/>
                <w:szCs w:val="18"/>
              </w:rPr>
              <w:t>绝对指标</w:t>
            </w:r>
          </w:p>
        </w:tc>
        <w:tc>
          <w:tcPr>
            <w:tcW w:w="1727" w:type="dxa"/>
            <w:tcBorders>
              <w:top w:val="nil"/>
              <w:left w:val="nil"/>
              <w:bottom w:val="nil"/>
              <w:right w:val="nil"/>
            </w:tcBorders>
            <w:shd w:val="clear" w:color="auto" w:fill="auto"/>
            <w:noWrap/>
            <w:vAlign w:val="center"/>
            <w:hideMark/>
          </w:tcPr>
          <w:p w14:paraId="0D09EB9B" w14:textId="77777777" w:rsidR="0092033A" w:rsidRPr="005643F7" w:rsidRDefault="0092033A" w:rsidP="00510938">
            <w:pPr>
              <w:widowControl/>
              <w:jc w:val="center"/>
              <w:rPr>
                <w:rFonts w:ascii="Times New Roman" w:hAnsi="Times New Roman" w:cs="Times New Roman"/>
                <w:color w:val="000000"/>
                <w:kern w:val="0"/>
                <w:sz w:val="18"/>
                <w:szCs w:val="18"/>
              </w:rPr>
            </w:pPr>
            <w:r w:rsidRPr="005643F7">
              <w:rPr>
                <w:rFonts w:ascii="Times New Roman" w:hAnsi="Times New Roman" w:cs="Times New Roman"/>
                <w:color w:val="000000"/>
                <w:kern w:val="0"/>
                <w:sz w:val="18"/>
                <w:szCs w:val="18"/>
              </w:rPr>
              <w:t>用地合法性</w:t>
            </w:r>
          </w:p>
        </w:tc>
        <w:tc>
          <w:tcPr>
            <w:tcW w:w="2326" w:type="dxa"/>
            <w:tcBorders>
              <w:top w:val="nil"/>
              <w:left w:val="nil"/>
              <w:bottom w:val="nil"/>
              <w:right w:val="nil"/>
            </w:tcBorders>
            <w:shd w:val="clear" w:color="auto" w:fill="auto"/>
            <w:noWrap/>
            <w:vAlign w:val="center"/>
            <w:hideMark/>
          </w:tcPr>
          <w:p w14:paraId="50A05A7F" w14:textId="77777777" w:rsidR="0092033A" w:rsidRPr="005643F7" w:rsidRDefault="0092033A" w:rsidP="00510938">
            <w:pPr>
              <w:widowControl/>
              <w:jc w:val="center"/>
              <w:rPr>
                <w:rFonts w:ascii="Times New Roman" w:hAnsi="Times New Roman" w:cs="Times New Roman"/>
                <w:color w:val="000000"/>
                <w:kern w:val="0"/>
                <w:sz w:val="18"/>
                <w:szCs w:val="18"/>
              </w:rPr>
            </w:pPr>
            <w:r w:rsidRPr="005643F7">
              <w:rPr>
                <w:rFonts w:ascii="Times New Roman" w:hAnsi="Times New Roman" w:cs="Times New Roman"/>
                <w:color w:val="000000"/>
                <w:kern w:val="0"/>
                <w:sz w:val="18"/>
                <w:szCs w:val="18"/>
              </w:rPr>
              <w:t>所有用途</w:t>
            </w:r>
          </w:p>
        </w:tc>
        <w:tc>
          <w:tcPr>
            <w:tcW w:w="3654" w:type="dxa"/>
            <w:tcBorders>
              <w:top w:val="nil"/>
              <w:left w:val="nil"/>
              <w:bottom w:val="nil"/>
              <w:right w:val="nil"/>
            </w:tcBorders>
            <w:shd w:val="clear" w:color="auto" w:fill="auto"/>
            <w:noWrap/>
            <w:vAlign w:val="center"/>
            <w:hideMark/>
          </w:tcPr>
          <w:p w14:paraId="32BCA087" w14:textId="77777777" w:rsidR="0092033A" w:rsidRPr="005643F7" w:rsidRDefault="0092033A" w:rsidP="00510938">
            <w:pPr>
              <w:widowControl/>
              <w:jc w:val="center"/>
              <w:rPr>
                <w:rFonts w:ascii="Times New Roman" w:hAnsi="Times New Roman" w:cs="Times New Roman"/>
                <w:color w:val="000000"/>
                <w:kern w:val="0"/>
                <w:sz w:val="18"/>
                <w:szCs w:val="18"/>
              </w:rPr>
            </w:pPr>
            <w:r w:rsidRPr="005643F7">
              <w:rPr>
                <w:rFonts w:ascii="Times New Roman" w:hAnsi="Times New Roman" w:cs="Times New Roman"/>
                <w:color w:val="000000"/>
                <w:kern w:val="0"/>
                <w:sz w:val="18"/>
                <w:szCs w:val="18"/>
              </w:rPr>
              <w:t>土地</w:t>
            </w:r>
            <w:r w:rsidRPr="005643F7">
              <w:rPr>
                <w:rFonts w:ascii="Times New Roman" w:hAnsi="Times New Roman" w:cs="Times New Roman"/>
                <w:color w:val="000000"/>
                <w:kern w:val="0"/>
                <w:sz w:val="18"/>
                <w:szCs w:val="18"/>
              </w:rPr>
              <w:t>/</w:t>
            </w:r>
            <w:r w:rsidRPr="005643F7">
              <w:rPr>
                <w:rFonts w:ascii="Times New Roman" w:hAnsi="Times New Roman" w:cs="Times New Roman"/>
                <w:color w:val="000000"/>
                <w:kern w:val="0"/>
                <w:sz w:val="18"/>
                <w:szCs w:val="18"/>
              </w:rPr>
              <w:t>城市总体规划</w:t>
            </w:r>
            <w:r w:rsidRPr="005643F7">
              <w:rPr>
                <w:rFonts w:ascii="Times New Roman" w:hAnsi="Times New Roman" w:cs="Times New Roman"/>
                <w:color w:val="000000"/>
                <w:kern w:val="0"/>
                <w:sz w:val="18"/>
                <w:szCs w:val="18"/>
              </w:rPr>
              <w:t>.</w:t>
            </w:r>
            <w:r w:rsidRPr="005643F7">
              <w:rPr>
                <w:rFonts w:ascii="Times New Roman" w:hAnsi="Times New Roman" w:cs="Times New Roman"/>
                <w:color w:val="000000"/>
                <w:kern w:val="0"/>
                <w:sz w:val="18"/>
                <w:szCs w:val="18"/>
              </w:rPr>
              <w:t>闲置用地文件比对</w:t>
            </w:r>
          </w:p>
        </w:tc>
      </w:tr>
      <w:tr w:rsidR="0092033A" w:rsidRPr="005643F7" w14:paraId="1DA456EF" w14:textId="77777777" w:rsidTr="00510938">
        <w:trPr>
          <w:trHeight w:val="272"/>
          <w:jc w:val="center"/>
        </w:trPr>
        <w:tc>
          <w:tcPr>
            <w:tcW w:w="1395" w:type="dxa"/>
            <w:tcBorders>
              <w:top w:val="nil"/>
              <w:left w:val="nil"/>
              <w:bottom w:val="nil"/>
              <w:right w:val="nil"/>
            </w:tcBorders>
            <w:shd w:val="clear" w:color="auto" w:fill="auto"/>
            <w:noWrap/>
            <w:vAlign w:val="center"/>
            <w:hideMark/>
          </w:tcPr>
          <w:p w14:paraId="55BE06C9" w14:textId="77777777" w:rsidR="0092033A" w:rsidRPr="005643F7" w:rsidRDefault="0092033A" w:rsidP="00510938">
            <w:pPr>
              <w:widowControl/>
              <w:jc w:val="center"/>
              <w:rPr>
                <w:rFonts w:ascii="Times New Roman" w:hAnsi="Times New Roman" w:cs="Times New Roman"/>
                <w:color w:val="000000"/>
                <w:kern w:val="0"/>
                <w:sz w:val="18"/>
                <w:szCs w:val="18"/>
              </w:rPr>
            </w:pPr>
          </w:p>
        </w:tc>
        <w:tc>
          <w:tcPr>
            <w:tcW w:w="1727" w:type="dxa"/>
            <w:tcBorders>
              <w:top w:val="nil"/>
              <w:left w:val="nil"/>
              <w:bottom w:val="nil"/>
              <w:right w:val="nil"/>
            </w:tcBorders>
            <w:shd w:val="clear" w:color="auto" w:fill="auto"/>
            <w:noWrap/>
            <w:vAlign w:val="center"/>
            <w:hideMark/>
          </w:tcPr>
          <w:p w14:paraId="76171E64" w14:textId="77777777" w:rsidR="0092033A" w:rsidRPr="005643F7" w:rsidRDefault="0092033A" w:rsidP="00510938">
            <w:pPr>
              <w:widowControl/>
              <w:jc w:val="center"/>
              <w:rPr>
                <w:rFonts w:ascii="Times New Roman" w:hAnsi="Times New Roman" w:cs="Times New Roman"/>
                <w:color w:val="000000"/>
                <w:kern w:val="0"/>
                <w:sz w:val="18"/>
                <w:szCs w:val="18"/>
              </w:rPr>
            </w:pPr>
            <w:r w:rsidRPr="005643F7">
              <w:rPr>
                <w:rFonts w:ascii="Times New Roman" w:hAnsi="Times New Roman" w:cs="Times New Roman"/>
                <w:color w:val="000000"/>
                <w:kern w:val="0"/>
                <w:sz w:val="18"/>
                <w:szCs w:val="18"/>
              </w:rPr>
              <w:t>环境保护</w:t>
            </w:r>
          </w:p>
        </w:tc>
        <w:tc>
          <w:tcPr>
            <w:tcW w:w="2326" w:type="dxa"/>
            <w:tcBorders>
              <w:top w:val="nil"/>
              <w:left w:val="nil"/>
              <w:bottom w:val="nil"/>
              <w:right w:val="nil"/>
            </w:tcBorders>
            <w:shd w:val="clear" w:color="auto" w:fill="auto"/>
            <w:noWrap/>
            <w:vAlign w:val="center"/>
            <w:hideMark/>
          </w:tcPr>
          <w:p w14:paraId="6FF5C634" w14:textId="77777777" w:rsidR="0092033A" w:rsidRPr="005643F7" w:rsidRDefault="0092033A" w:rsidP="00510938">
            <w:pPr>
              <w:widowControl/>
              <w:jc w:val="center"/>
              <w:rPr>
                <w:rFonts w:ascii="Times New Roman" w:hAnsi="Times New Roman" w:cs="Times New Roman"/>
                <w:color w:val="000000"/>
                <w:kern w:val="0"/>
                <w:sz w:val="18"/>
                <w:szCs w:val="18"/>
              </w:rPr>
            </w:pPr>
            <w:r w:rsidRPr="005643F7">
              <w:rPr>
                <w:rFonts w:ascii="Times New Roman" w:hAnsi="Times New Roman" w:cs="Times New Roman"/>
                <w:color w:val="000000"/>
                <w:kern w:val="0"/>
                <w:sz w:val="18"/>
                <w:szCs w:val="18"/>
              </w:rPr>
              <w:t>产业用途</w:t>
            </w:r>
          </w:p>
        </w:tc>
        <w:tc>
          <w:tcPr>
            <w:tcW w:w="3654" w:type="dxa"/>
            <w:tcBorders>
              <w:top w:val="nil"/>
              <w:left w:val="nil"/>
              <w:bottom w:val="nil"/>
              <w:right w:val="nil"/>
            </w:tcBorders>
            <w:shd w:val="clear" w:color="auto" w:fill="auto"/>
            <w:noWrap/>
            <w:vAlign w:val="center"/>
            <w:hideMark/>
          </w:tcPr>
          <w:p w14:paraId="42C1BE0A" w14:textId="77777777" w:rsidR="0092033A" w:rsidRPr="005643F7" w:rsidRDefault="0092033A" w:rsidP="00510938">
            <w:pPr>
              <w:widowControl/>
              <w:jc w:val="center"/>
              <w:rPr>
                <w:rFonts w:ascii="Times New Roman" w:hAnsi="Times New Roman" w:cs="Times New Roman"/>
                <w:color w:val="000000"/>
                <w:kern w:val="0"/>
                <w:sz w:val="18"/>
                <w:szCs w:val="18"/>
              </w:rPr>
            </w:pPr>
            <w:r w:rsidRPr="005643F7">
              <w:rPr>
                <w:rFonts w:ascii="Times New Roman" w:hAnsi="Times New Roman" w:cs="Times New Roman"/>
                <w:color w:val="000000"/>
                <w:kern w:val="0"/>
                <w:sz w:val="18"/>
                <w:szCs w:val="18"/>
              </w:rPr>
              <w:t>环境政策比对</w:t>
            </w:r>
          </w:p>
        </w:tc>
      </w:tr>
      <w:tr w:rsidR="0092033A" w:rsidRPr="005643F7" w14:paraId="645F286E" w14:textId="77777777" w:rsidTr="00510938">
        <w:trPr>
          <w:trHeight w:val="272"/>
          <w:jc w:val="center"/>
        </w:trPr>
        <w:tc>
          <w:tcPr>
            <w:tcW w:w="1395" w:type="dxa"/>
            <w:tcBorders>
              <w:top w:val="nil"/>
              <w:left w:val="nil"/>
              <w:bottom w:val="single" w:sz="4" w:space="0" w:color="auto"/>
              <w:right w:val="nil"/>
            </w:tcBorders>
            <w:shd w:val="clear" w:color="auto" w:fill="auto"/>
            <w:noWrap/>
            <w:vAlign w:val="center"/>
            <w:hideMark/>
          </w:tcPr>
          <w:p w14:paraId="44A7C55F" w14:textId="77777777" w:rsidR="0092033A" w:rsidRPr="005643F7" w:rsidRDefault="0092033A" w:rsidP="00510938">
            <w:pPr>
              <w:widowControl/>
              <w:jc w:val="center"/>
              <w:rPr>
                <w:rFonts w:ascii="Times New Roman" w:hAnsi="Times New Roman" w:cs="Times New Roman"/>
                <w:color w:val="000000"/>
                <w:kern w:val="0"/>
                <w:sz w:val="18"/>
                <w:szCs w:val="18"/>
              </w:rPr>
            </w:pPr>
          </w:p>
        </w:tc>
        <w:tc>
          <w:tcPr>
            <w:tcW w:w="1727" w:type="dxa"/>
            <w:tcBorders>
              <w:top w:val="nil"/>
              <w:left w:val="nil"/>
              <w:bottom w:val="single" w:sz="4" w:space="0" w:color="auto"/>
              <w:right w:val="nil"/>
            </w:tcBorders>
            <w:shd w:val="clear" w:color="auto" w:fill="auto"/>
            <w:noWrap/>
            <w:vAlign w:val="center"/>
            <w:hideMark/>
          </w:tcPr>
          <w:p w14:paraId="734BB057" w14:textId="77777777" w:rsidR="0092033A" w:rsidRPr="005643F7" w:rsidRDefault="0092033A" w:rsidP="00510938">
            <w:pPr>
              <w:widowControl/>
              <w:jc w:val="center"/>
              <w:rPr>
                <w:rFonts w:ascii="Times New Roman" w:hAnsi="Times New Roman" w:cs="Times New Roman"/>
                <w:color w:val="000000"/>
                <w:kern w:val="0"/>
                <w:sz w:val="18"/>
                <w:szCs w:val="18"/>
              </w:rPr>
            </w:pPr>
            <w:r w:rsidRPr="005643F7">
              <w:rPr>
                <w:rFonts w:ascii="Times New Roman" w:hAnsi="Times New Roman" w:cs="Times New Roman"/>
                <w:color w:val="000000"/>
                <w:kern w:val="0"/>
                <w:sz w:val="18"/>
                <w:szCs w:val="18"/>
              </w:rPr>
              <w:t>是否</w:t>
            </w:r>
            <w:r w:rsidRPr="005643F7">
              <w:rPr>
                <w:rFonts w:ascii="Times New Roman" w:hAnsi="Times New Roman" w:cs="Times New Roman"/>
                <w:color w:val="000000"/>
                <w:kern w:val="0"/>
                <w:sz w:val="18"/>
                <w:szCs w:val="18"/>
              </w:rPr>
              <w:t>“</w:t>
            </w:r>
            <w:r w:rsidRPr="005643F7">
              <w:rPr>
                <w:rFonts w:ascii="Times New Roman" w:hAnsi="Times New Roman" w:cs="Times New Roman"/>
                <w:color w:val="000000"/>
                <w:kern w:val="0"/>
                <w:sz w:val="18"/>
                <w:szCs w:val="18"/>
              </w:rPr>
              <w:t>三旧</w:t>
            </w:r>
            <w:r w:rsidRPr="005643F7">
              <w:rPr>
                <w:rFonts w:ascii="Times New Roman" w:hAnsi="Times New Roman" w:cs="Times New Roman"/>
                <w:color w:val="000000"/>
                <w:kern w:val="0"/>
                <w:sz w:val="18"/>
                <w:szCs w:val="18"/>
              </w:rPr>
              <w:t>”</w:t>
            </w:r>
          </w:p>
        </w:tc>
        <w:tc>
          <w:tcPr>
            <w:tcW w:w="2326" w:type="dxa"/>
            <w:tcBorders>
              <w:top w:val="nil"/>
              <w:left w:val="nil"/>
              <w:bottom w:val="single" w:sz="4" w:space="0" w:color="auto"/>
              <w:right w:val="nil"/>
            </w:tcBorders>
            <w:shd w:val="clear" w:color="auto" w:fill="auto"/>
            <w:noWrap/>
            <w:vAlign w:val="center"/>
            <w:hideMark/>
          </w:tcPr>
          <w:p w14:paraId="39B8E9D9" w14:textId="77777777" w:rsidR="0092033A" w:rsidRPr="005643F7" w:rsidRDefault="0092033A" w:rsidP="00510938">
            <w:pPr>
              <w:widowControl/>
              <w:jc w:val="center"/>
              <w:rPr>
                <w:rFonts w:ascii="Times New Roman" w:hAnsi="Times New Roman" w:cs="Times New Roman"/>
                <w:color w:val="000000"/>
                <w:kern w:val="0"/>
                <w:sz w:val="18"/>
                <w:szCs w:val="18"/>
              </w:rPr>
            </w:pPr>
            <w:r w:rsidRPr="005643F7">
              <w:rPr>
                <w:rFonts w:ascii="Times New Roman" w:hAnsi="Times New Roman" w:cs="Times New Roman"/>
                <w:color w:val="000000"/>
                <w:kern w:val="0"/>
                <w:sz w:val="18"/>
                <w:szCs w:val="18"/>
              </w:rPr>
              <w:t>所有用途</w:t>
            </w:r>
          </w:p>
        </w:tc>
        <w:tc>
          <w:tcPr>
            <w:tcW w:w="3654" w:type="dxa"/>
            <w:tcBorders>
              <w:top w:val="nil"/>
              <w:left w:val="nil"/>
              <w:bottom w:val="single" w:sz="4" w:space="0" w:color="auto"/>
              <w:right w:val="nil"/>
            </w:tcBorders>
            <w:shd w:val="clear" w:color="auto" w:fill="auto"/>
            <w:noWrap/>
            <w:vAlign w:val="center"/>
            <w:hideMark/>
          </w:tcPr>
          <w:p w14:paraId="05F00792" w14:textId="77777777" w:rsidR="0092033A" w:rsidRPr="005643F7" w:rsidRDefault="0092033A" w:rsidP="00510938">
            <w:pPr>
              <w:widowControl/>
              <w:jc w:val="center"/>
              <w:rPr>
                <w:rFonts w:ascii="Times New Roman" w:hAnsi="Times New Roman" w:cs="Times New Roman"/>
                <w:color w:val="000000"/>
                <w:kern w:val="0"/>
                <w:sz w:val="18"/>
                <w:szCs w:val="18"/>
              </w:rPr>
            </w:pPr>
            <w:r w:rsidRPr="005643F7">
              <w:rPr>
                <w:rFonts w:ascii="Times New Roman" w:hAnsi="Times New Roman" w:cs="Times New Roman"/>
                <w:color w:val="000000"/>
                <w:kern w:val="0"/>
                <w:sz w:val="18"/>
                <w:szCs w:val="18"/>
              </w:rPr>
              <w:t>专项规划、</w:t>
            </w:r>
            <w:r w:rsidRPr="005643F7">
              <w:rPr>
                <w:rFonts w:ascii="Times New Roman" w:hAnsi="Times New Roman" w:cs="Times New Roman"/>
                <w:color w:val="000000"/>
                <w:kern w:val="0"/>
                <w:sz w:val="18"/>
                <w:szCs w:val="18"/>
              </w:rPr>
              <w:t>“</w:t>
            </w:r>
            <w:r w:rsidRPr="005643F7">
              <w:rPr>
                <w:rFonts w:ascii="Times New Roman" w:hAnsi="Times New Roman" w:cs="Times New Roman"/>
                <w:color w:val="000000"/>
                <w:kern w:val="0"/>
                <w:sz w:val="18"/>
                <w:szCs w:val="18"/>
              </w:rPr>
              <w:t>三旧</w:t>
            </w:r>
            <w:r w:rsidRPr="005643F7">
              <w:rPr>
                <w:rFonts w:ascii="Times New Roman" w:hAnsi="Times New Roman" w:cs="Times New Roman"/>
                <w:color w:val="000000"/>
                <w:kern w:val="0"/>
                <w:sz w:val="18"/>
                <w:szCs w:val="18"/>
              </w:rPr>
              <w:t>”</w:t>
            </w:r>
            <w:r w:rsidRPr="005643F7">
              <w:rPr>
                <w:rFonts w:ascii="Times New Roman" w:hAnsi="Times New Roman" w:cs="Times New Roman"/>
                <w:color w:val="000000"/>
                <w:kern w:val="0"/>
                <w:sz w:val="18"/>
                <w:szCs w:val="18"/>
              </w:rPr>
              <w:t>改造标图建库比对</w:t>
            </w:r>
          </w:p>
        </w:tc>
      </w:tr>
      <w:tr w:rsidR="0092033A" w:rsidRPr="005643F7" w14:paraId="3BD22C13" w14:textId="77777777" w:rsidTr="00510938">
        <w:trPr>
          <w:trHeight w:val="272"/>
          <w:jc w:val="center"/>
        </w:trPr>
        <w:tc>
          <w:tcPr>
            <w:tcW w:w="1395" w:type="dxa"/>
            <w:tcBorders>
              <w:top w:val="single" w:sz="4" w:space="0" w:color="auto"/>
              <w:left w:val="nil"/>
              <w:bottom w:val="nil"/>
              <w:right w:val="nil"/>
            </w:tcBorders>
            <w:shd w:val="clear" w:color="auto" w:fill="auto"/>
            <w:noWrap/>
            <w:vAlign w:val="center"/>
            <w:hideMark/>
          </w:tcPr>
          <w:p w14:paraId="319EED3D" w14:textId="77777777" w:rsidR="0092033A" w:rsidRPr="005643F7" w:rsidRDefault="0092033A" w:rsidP="00510938">
            <w:pPr>
              <w:widowControl/>
              <w:jc w:val="center"/>
              <w:rPr>
                <w:rFonts w:ascii="Times New Roman" w:hAnsi="Times New Roman" w:cs="Times New Roman"/>
                <w:color w:val="000000"/>
                <w:kern w:val="0"/>
                <w:sz w:val="18"/>
                <w:szCs w:val="18"/>
              </w:rPr>
            </w:pPr>
          </w:p>
        </w:tc>
        <w:tc>
          <w:tcPr>
            <w:tcW w:w="1727" w:type="dxa"/>
            <w:tcBorders>
              <w:top w:val="single" w:sz="4" w:space="0" w:color="auto"/>
              <w:left w:val="nil"/>
              <w:bottom w:val="nil"/>
              <w:right w:val="nil"/>
            </w:tcBorders>
            <w:shd w:val="clear" w:color="auto" w:fill="auto"/>
            <w:noWrap/>
            <w:vAlign w:val="center"/>
            <w:hideMark/>
          </w:tcPr>
          <w:p w14:paraId="38FFF881" w14:textId="77777777" w:rsidR="0092033A" w:rsidRPr="005643F7" w:rsidRDefault="0092033A" w:rsidP="00510938">
            <w:pPr>
              <w:widowControl/>
              <w:jc w:val="center"/>
              <w:rPr>
                <w:rFonts w:ascii="Times New Roman" w:hAnsi="Times New Roman" w:cs="Times New Roman"/>
                <w:color w:val="000000"/>
                <w:kern w:val="0"/>
                <w:sz w:val="18"/>
                <w:szCs w:val="18"/>
              </w:rPr>
            </w:pPr>
            <w:r w:rsidRPr="005643F7">
              <w:rPr>
                <w:rFonts w:ascii="Times New Roman" w:hAnsi="Times New Roman" w:cs="Times New Roman"/>
                <w:color w:val="000000"/>
                <w:kern w:val="0"/>
                <w:sz w:val="18"/>
                <w:szCs w:val="18"/>
              </w:rPr>
              <w:t>房地价比</w:t>
            </w:r>
          </w:p>
        </w:tc>
        <w:tc>
          <w:tcPr>
            <w:tcW w:w="2326" w:type="dxa"/>
            <w:tcBorders>
              <w:top w:val="single" w:sz="4" w:space="0" w:color="auto"/>
              <w:left w:val="nil"/>
              <w:bottom w:val="nil"/>
              <w:right w:val="nil"/>
            </w:tcBorders>
            <w:shd w:val="clear" w:color="auto" w:fill="auto"/>
            <w:noWrap/>
            <w:vAlign w:val="center"/>
            <w:hideMark/>
          </w:tcPr>
          <w:p w14:paraId="4EED414F" w14:textId="77777777" w:rsidR="0092033A" w:rsidRPr="005643F7" w:rsidRDefault="0092033A" w:rsidP="00510938">
            <w:pPr>
              <w:widowControl/>
              <w:jc w:val="center"/>
              <w:rPr>
                <w:rFonts w:ascii="Times New Roman" w:hAnsi="Times New Roman" w:cs="Times New Roman"/>
                <w:color w:val="000000"/>
                <w:kern w:val="0"/>
                <w:sz w:val="18"/>
                <w:szCs w:val="18"/>
              </w:rPr>
            </w:pPr>
            <w:r w:rsidRPr="005643F7">
              <w:rPr>
                <w:rFonts w:ascii="Times New Roman" w:hAnsi="Times New Roman" w:cs="Times New Roman"/>
                <w:color w:val="000000"/>
                <w:kern w:val="0"/>
                <w:sz w:val="18"/>
                <w:szCs w:val="18"/>
              </w:rPr>
              <w:t>居住用地</w:t>
            </w:r>
          </w:p>
        </w:tc>
        <w:tc>
          <w:tcPr>
            <w:tcW w:w="3654" w:type="dxa"/>
            <w:tcBorders>
              <w:top w:val="single" w:sz="4" w:space="0" w:color="auto"/>
              <w:left w:val="nil"/>
              <w:bottom w:val="nil"/>
              <w:right w:val="nil"/>
            </w:tcBorders>
            <w:shd w:val="clear" w:color="auto" w:fill="auto"/>
            <w:noWrap/>
            <w:vAlign w:val="center"/>
            <w:hideMark/>
          </w:tcPr>
          <w:p w14:paraId="7EEF425F" w14:textId="77777777" w:rsidR="0092033A" w:rsidRPr="005643F7" w:rsidRDefault="0092033A" w:rsidP="00510938">
            <w:pPr>
              <w:widowControl/>
              <w:jc w:val="center"/>
              <w:rPr>
                <w:rFonts w:ascii="Times New Roman" w:hAnsi="Times New Roman" w:cs="Times New Roman"/>
                <w:color w:val="000000"/>
                <w:kern w:val="0"/>
                <w:sz w:val="18"/>
                <w:szCs w:val="18"/>
              </w:rPr>
            </w:pPr>
            <w:r w:rsidRPr="005643F7">
              <w:rPr>
                <w:rFonts w:ascii="Times New Roman" w:hAnsi="Times New Roman" w:cs="Times New Roman"/>
                <w:color w:val="000000"/>
                <w:kern w:val="0"/>
                <w:sz w:val="18"/>
                <w:szCs w:val="18"/>
              </w:rPr>
              <w:t>低于总体中位数</w:t>
            </w:r>
          </w:p>
        </w:tc>
      </w:tr>
      <w:tr w:rsidR="0092033A" w:rsidRPr="005643F7" w14:paraId="2470BB15" w14:textId="77777777" w:rsidTr="00510938">
        <w:trPr>
          <w:trHeight w:val="272"/>
          <w:jc w:val="center"/>
        </w:trPr>
        <w:tc>
          <w:tcPr>
            <w:tcW w:w="1395" w:type="dxa"/>
            <w:tcBorders>
              <w:top w:val="nil"/>
              <w:left w:val="nil"/>
              <w:bottom w:val="nil"/>
              <w:right w:val="nil"/>
            </w:tcBorders>
            <w:shd w:val="clear" w:color="auto" w:fill="auto"/>
            <w:noWrap/>
            <w:vAlign w:val="center"/>
            <w:hideMark/>
          </w:tcPr>
          <w:p w14:paraId="08F1AE98" w14:textId="77777777" w:rsidR="0092033A" w:rsidRPr="005643F7" w:rsidRDefault="0092033A" w:rsidP="00510938">
            <w:pPr>
              <w:widowControl/>
              <w:jc w:val="center"/>
              <w:rPr>
                <w:rFonts w:ascii="Times New Roman" w:hAnsi="Times New Roman" w:cs="Times New Roman"/>
                <w:color w:val="000000"/>
                <w:kern w:val="0"/>
                <w:sz w:val="18"/>
                <w:szCs w:val="18"/>
              </w:rPr>
            </w:pPr>
          </w:p>
        </w:tc>
        <w:tc>
          <w:tcPr>
            <w:tcW w:w="1727" w:type="dxa"/>
            <w:tcBorders>
              <w:top w:val="nil"/>
              <w:left w:val="nil"/>
              <w:bottom w:val="nil"/>
              <w:right w:val="nil"/>
            </w:tcBorders>
            <w:shd w:val="clear" w:color="auto" w:fill="auto"/>
            <w:noWrap/>
            <w:vAlign w:val="center"/>
            <w:hideMark/>
          </w:tcPr>
          <w:p w14:paraId="3AC3C0F4" w14:textId="77777777" w:rsidR="0092033A" w:rsidRPr="005643F7" w:rsidRDefault="0092033A" w:rsidP="00510938">
            <w:pPr>
              <w:widowControl/>
              <w:jc w:val="center"/>
              <w:rPr>
                <w:rFonts w:ascii="Times New Roman" w:hAnsi="Times New Roman" w:cs="Times New Roman"/>
                <w:color w:val="000000"/>
                <w:kern w:val="0"/>
                <w:sz w:val="18"/>
                <w:szCs w:val="18"/>
              </w:rPr>
            </w:pPr>
            <w:r w:rsidRPr="005643F7">
              <w:rPr>
                <w:rFonts w:ascii="Times New Roman" w:hAnsi="Times New Roman" w:cs="Times New Roman"/>
                <w:color w:val="000000"/>
                <w:kern w:val="0"/>
                <w:sz w:val="18"/>
                <w:szCs w:val="18"/>
              </w:rPr>
              <w:t>房地价比</w:t>
            </w:r>
          </w:p>
        </w:tc>
        <w:tc>
          <w:tcPr>
            <w:tcW w:w="2326" w:type="dxa"/>
            <w:tcBorders>
              <w:top w:val="nil"/>
              <w:left w:val="nil"/>
              <w:bottom w:val="nil"/>
              <w:right w:val="nil"/>
            </w:tcBorders>
            <w:shd w:val="clear" w:color="auto" w:fill="auto"/>
            <w:noWrap/>
            <w:vAlign w:val="center"/>
            <w:hideMark/>
          </w:tcPr>
          <w:p w14:paraId="02CE3247" w14:textId="77777777" w:rsidR="0092033A" w:rsidRPr="005643F7" w:rsidRDefault="0092033A" w:rsidP="00510938">
            <w:pPr>
              <w:widowControl/>
              <w:jc w:val="center"/>
              <w:rPr>
                <w:rFonts w:ascii="Times New Roman" w:hAnsi="Times New Roman" w:cs="Times New Roman"/>
                <w:color w:val="000000"/>
                <w:kern w:val="0"/>
                <w:sz w:val="18"/>
                <w:szCs w:val="18"/>
              </w:rPr>
            </w:pPr>
            <w:r w:rsidRPr="005643F7">
              <w:rPr>
                <w:rFonts w:ascii="Times New Roman" w:hAnsi="Times New Roman" w:cs="Times New Roman"/>
                <w:color w:val="000000"/>
                <w:kern w:val="0"/>
                <w:sz w:val="18"/>
                <w:szCs w:val="18"/>
              </w:rPr>
              <w:t>商服用地</w:t>
            </w:r>
          </w:p>
        </w:tc>
        <w:tc>
          <w:tcPr>
            <w:tcW w:w="3654" w:type="dxa"/>
            <w:tcBorders>
              <w:top w:val="nil"/>
              <w:left w:val="nil"/>
              <w:bottom w:val="nil"/>
              <w:right w:val="nil"/>
            </w:tcBorders>
            <w:shd w:val="clear" w:color="auto" w:fill="auto"/>
            <w:noWrap/>
            <w:vAlign w:val="center"/>
            <w:hideMark/>
          </w:tcPr>
          <w:p w14:paraId="3B6B74E8" w14:textId="77777777" w:rsidR="0092033A" w:rsidRPr="005643F7" w:rsidRDefault="0092033A" w:rsidP="00510938">
            <w:pPr>
              <w:widowControl/>
              <w:jc w:val="center"/>
              <w:rPr>
                <w:rFonts w:ascii="Times New Roman" w:hAnsi="Times New Roman" w:cs="Times New Roman"/>
                <w:color w:val="000000"/>
                <w:kern w:val="0"/>
                <w:sz w:val="18"/>
                <w:szCs w:val="18"/>
              </w:rPr>
            </w:pPr>
            <w:r w:rsidRPr="005643F7">
              <w:rPr>
                <w:rFonts w:ascii="Times New Roman" w:hAnsi="Times New Roman" w:cs="Times New Roman"/>
                <w:color w:val="000000"/>
                <w:kern w:val="0"/>
                <w:sz w:val="18"/>
                <w:szCs w:val="18"/>
              </w:rPr>
              <w:t>低于总体中位数</w:t>
            </w:r>
          </w:p>
        </w:tc>
      </w:tr>
      <w:tr w:rsidR="0092033A" w:rsidRPr="005643F7" w14:paraId="15B624C8" w14:textId="77777777" w:rsidTr="00510938">
        <w:trPr>
          <w:trHeight w:val="272"/>
          <w:jc w:val="center"/>
        </w:trPr>
        <w:tc>
          <w:tcPr>
            <w:tcW w:w="1395" w:type="dxa"/>
            <w:tcBorders>
              <w:top w:val="nil"/>
              <w:left w:val="nil"/>
              <w:bottom w:val="nil"/>
              <w:right w:val="nil"/>
            </w:tcBorders>
            <w:shd w:val="clear" w:color="auto" w:fill="auto"/>
            <w:noWrap/>
            <w:vAlign w:val="center"/>
            <w:hideMark/>
          </w:tcPr>
          <w:p w14:paraId="13C5D419" w14:textId="77777777" w:rsidR="0092033A" w:rsidRPr="005643F7" w:rsidRDefault="0092033A" w:rsidP="00510938">
            <w:pPr>
              <w:widowControl/>
              <w:jc w:val="center"/>
              <w:rPr>
                <w:rFonts w:ascii="Times New Roman" w:hAnsi="Times New Roman" w:cs="Times New Roman"/>
                <w:color w:val="000000"/>
                <w:kern w:val="0"/>
                <w:sz w:val="18"/>
                <w:szCs w:val="18"/>
              </w:rPr>
            </w:pPr>
            <w:r w:rsidRPr="005643F7">
              <w:rPr>
                <w:rFonts w:ascii="Times New Roman" w:hAnsi="Times New Roman" w:cs="Times New Roman"/>
                <w:color w:val="000000"/>
                <w:kern w:val="0"/>
                <w:sz w:val="18"/>
                <w:szCs w:val="18"/>
              </w:rPr>
              <w:t>单一相对指标</w:t>
            </w:r>
          </w:p>
        </w:tc>
        <w:tc>
          <w:tcPr>
            <w:tcW w:w="1727" w:type="dxa"/>
            <w:tcBorders>
              <w:top w:val="nil"/>
              <w:left w:val="nil"/>
              <w:bottom w:val="nil"/>
              <w:right w:val="nil"/>
            </w:tcBorders>
            <w:shd w:val="clear" w:color="auto" w:fill="auto"/>
            <w:noWrap/>
            <w:vAlign w:val="center"/>
            <w:hideMark/>
          </w:tcPr>
          <w:p w14:paraId="276670CA" w14:textId="77777777" w:rsidR="0092033A" w:rsidRPr="005643F7" w:rsidRDefault="0092033A" w:rsidP="00510938">
            <w:pPr>
              <w:widowControl/>
              <w:jc w:val="center"/>
              <w:rPr>
                <w:rFonts w:ascii="Times New Roman" w:hAnsi="Times New Roman" w:cs="Times New Roman"/>
                <w:color w:val="000000"/>
                <w:kern w:val="0"/>
                <w:sz w:val="18"/>
                <w:szCs w:val="18"/>
              </w:rPr>
            </w:pPr>
            <w:r w:rsidRPr="005643F7">
              <w:rPr>
                <w:rFonts w:ascii="Times New Roman" w:hAnsi="Times New Roman" w:cs="Times New Roman"/>
                <w:color w:val="000000"/>
                <w:kern w:val="0"/>
                <w:sz w:val="18"/>
                <w:szCs w:val="18"/>
              </w:rPr>
              <w:t>投入产出比</w:t>
            </w:r>
          </w:p>
        </w:tc>
        <w:tc>
          <w:tcPr>
            <w:tcW w:w="2326" w:type="dxa"/>
            <w:tcBorders>
              <w:top w:val="nil"/>
              <w:left w:val="nil"/>
              <w:bottom w:val="nil"/>
              <w:right w:val="nil"/>
            </w:tcBorders>
            <w:shd w:val="clear" w:color="auto" w:fill="auto"/>
            <w:noWrap/>
            <w:vAlign w:val="center"/>
            <w:hideMark/>
          </w:tcPr>
          <w:p w14:paraId="2001C795" w14:textId="77777777" w:rsidR="0092033A" w:rsidRPr="005643F7" w:rsidRDefault="0092033A" w:rsidP="00510938">
            <w:pPr>
              <w:widowControl/>
              <w:jc w:val="center"/>
              <w:rPr>
                <w:rFonts w:ascii="Times New Roman" w:hAnsi="Times New Roman" w:cs="Times New Roman"/>
                <w:color w:val="000000"/>
                <w:kern w:val="0"/>
                <w:sz w:val="18"/>
                <w:szCs w:val="18"/>
              </w:rPr>
            </w:pPr>
            <w:r w:rsidRPr="005643F7">
              <w:rPr>
                <w:rFonts w:ascii="Times New Roman" w:hAnsi="Times New Roman" w:cs="Times New Roman"/>
                <w:color w:val="000000"/>
                <w:kern w:val="0"/>
                <w:sz w:val="18"/>
                <w:szCs w:val="18"/>
              </w:rPr>
              <w:t>产业用地</w:t>
            </w:r>
          </w:p>
        </w:tc>
        <w:tc>
          <w:tcPr>
            <w:tcW w:w="3654" w:type="dxa"/>
            <w:tcBorders>
              <w:top w:val="nil"/>
              <w:left w:val="nil"/>
              <w:bottom w:val="nil"/>
              <w:right w:val="nil"/>
            </w:tcBorders>
            <w:shd w:val="clear" w:color="auto" w:fill="auto"/>
            <w:noWrap/>
            <w:vAlign w:val="center"/>
            <w:hideMark/>
          </w:tcPr>
          <w:p w14:paraId="7F525C91" w14:textId="77777777" w:rsidR="0092033A" w:rsidRPr="005643F7" w:rsidRDefault="0092033A" w:rsidP="00510938">
            <w:pPr>
              <w:widowControl/>
              <w:jc w:val="center"/>
              <w:rPr>
                <w:rFonts w:ascii="Times New Roman" w:hAnsi="Times New Roman" w:cs="Times New Roman"/>
                <w:color w:val="000000"/>
                <w:kern w:val="0"/>
                <w:sz w:val="18"/>
                <w:szCs w:val="18"/>
              </w:rPr>
            </w:pPr>
            <w:r w:rsidRPr="005643F7">
              <w:rPr>
                <w:rFonts w:ascii="Times New Roman" w:hAnsi="Times New Roman" w:cs="Times New Roman"/>
                <w:color w:val="000000"/>
                <w:kern w:val="0"/>
                <w:sz w:val="18"/>
                <w:szCs w:val="18"/>
              </w:rPr>
              <w:t>低于总体中位数</w:t>
            </w:r>
          </w:p>
        </w:tc>
      </w:tr>
      <w:tr w:rsidR="0092033A" w:rsidRPr="005643F7" w14:paraId="64EAB54B" w14:textId="77777777" w:rsidTr="00510938">
        <w:trPr>
          <w:trHeight w:val="544"/>
          <w:jc w:val="center"/>
        </w:trPr>
        <w:tc>
          <w:tcPr>
            <w:tcW w:w="1395" w:type="dxa"/>
            <w:tcBorders>
              <w:top w:val="nil"/>
              <w:left w:val="nil"/>
              <w:bottom w:val="nil"/>
              <w:right w:val="nil"/>
            </w:tcBorders>
            <w:shd w:val="clear" w:color="auto" w:fill="auto"/>
            <w:noWrap/>
            <w:vAlign w:val="center"/>
            <w:hideMark/>
          </w:tcPr>
          <w:p w14:paraId="07ADDB1C" w14:textId="77777777" w:rsidR="0092033A" w:rsidRPr="005643F7" w:rsidRDefault="0092033A" w:rsidP="00510938">
            <w:pPr>
              <w:widowControl/>
              <w:jc w:val="center"/>
              <w:rPr>
                <w:rFonts w:ascii="Times New Roman" w:hAnsi="Times New Roman" w:cs="Times New Roman"/>
                <w:color w:val="000000"/>
                <w:kern w:val="0"/>
                <w:sz w:val="18"/>
                <w:szCs w:val="18"/>
              </w:rPr>
            </w:pPr>
          </w:p>
        </w:tc>
        <w:tc>
          <w:tcPr>
            <w:tcW w:w="1727" w:type="dxa"/>
            <w:tcBorders>
              <w:top w:val="nil"/>
              <w:left w:val="nil"/>
              <w:bottom w:val="nil"/>
              <w:right w:val="nil"/>
            </w:tcBorders>
            <w:shd w:val="clear" w:color="auto" w:fill="auto"/>
            <w:noWrap/>
            <w:vAlign w:val="center"/>
            <w:hideMark/>
          </w:tcPr>
          <w:p w14:paraId="33BB7B78" w14:textId="77777777" w:rsidR="0092033A" w:rsidRPr="005643F7" w:rsidRDefault="0092033A" w:rsidP="00510938">
            <w:pPr>
              <w:widowControl/>
              <w:jc w:val="center"/>
              <w:rPr>
                <w:rFonts w:ascii="Times New Roman" w:hAnsi="Times New Roman" w:cs="Times New Roman"/>
                <w:color w:val="000000"/>
                <w:kern w:val="0"/>
                <w:sz w:val="18"/>
                <w:szCs w:val="18"/>
              </w:rPr>
            </w:pPr>
            <w:r w:rsidRPr="005643F7">
              <w:rPr>
                <w:rFonts w:ascii="Times New Roman" w:hAnsi="Times New Roman" w:cs="Times New Roman"/>
                <w:color w:val="000000"/>
                <w:kern w:val="0"/>
                <w:sz w:val="18"/>
                <w:szCs w:val="18"/>
              </w:rPr>
              <w:t>综合土地强度</w:t>
            </w:r>
          </w:p>
        </w:tc>
        <w:tc>
          <w:tcPr>
            <w:tcW w:w="2326" w:type="dxa"/>
            <w:tcBorders>
              <w:top w:val="nil"/>
              <w:left w:val="nil"/>
              <w:bottom w:val="nil"/>
              <w:right w:val="nil"/>
            </w:tcBorders>
            <w:shd w:val="clear" w:color="auto" w:fill="auto"/>
            <w:vAlign w:val="center"/>
            <w:hideMark/>
          </w:tcPr>
          <w:p w14:paraId="3A7C6A35" w14:textId="77777777" w:rsidR="0092033A" w:rsidRPr="005643F7" w:rsidRDefault="0092033A" w:rsidP="00510938">
            <w:pPr>
              <w:widowControl/>
              <w:jc w:val="center"/>
              <w:rPr>
                <w:rFonts w:ascii="Times New Roman" w:hAnsi="Times New Roman" w:cs="Times New Roman"/>
                <w:color w:val="000000"/>
                <w:kern w:val="0"/>
                <w:sz w:val="18"/>
                <w:szCs w:val="18"/>
              </w:rPr>
            </w:pPr>
            <w:r w:rsidRPr="005643F7">
              <w:rPr>
                <w:rFonts w:ascii="Times New Roman" w:hAnsi="Times New Roman" w:cs="Times New Roman"/>
                <w:color w:val="000000"/>
                <w:kern w:val="0"/>
                <w:sz w:val="18"/>
                <w:szCs w:val="18"/>
              </w:rPr>
              <w:t>行政办公用地</w:t>
            </w:r>
            <w:r w:rsidRPr="005643F7">
              <w:rPr>
                <w:rFonts w:ascii="Times New Roman" w:hAnsi="Times New Roman" w:cs="Times New Roman"/>
                <w:color w:val="000000"/>
                <w:kern w:val="0"/>
                <w:sz w:val="18"/>
                <w:szCs w:val="18"/>
              </w:rPr>
              <w:t>/</w:t>
            </w:r>
            <w:r w:rsidRPr="005643F7">
              <w:rPr>
                <w:rFonts w:ascii="Times New Roman" w:hAnsi="Times New Roman" w:cs="Times New Roman"/>
                <w:color w:val="000000"/>
                <w:kern w:val="0"/>
                <w:sz w:val="18"/>
                <w:szCs w:val="18"/>
              </w:rPr>
              <w:t>教育</w:t>
            </w:r>
            <w:r w:rsidRPr="005643F7">
              <w:rPr>
                <w:rFonts w:ascii="Times New Roman" w:hAnsi="Times New Roman" w:cs="Times New Roman"/>
                <w:color w:val="000000"/>
                <w:kern w:val="0"/>
                <w:sz w:val="18"/>
                <w:szCs w:val="18"/>
              </w:rPr>
              <w:br/>
            </w:r>
            <w:r w:rsidRPr="005643F7">
              <w:rPr>
                <w:rFonts w:ascii="Times New Roman" w:hAnsi="Times New Roman" w:cs="Times New Roman"/>
                <w:color w:val="000000"/>
                <w:kern w:val="0"/>
                <w:sz w:val="18"/>
                <w:szCs w:val="18"/>
              </w:rPr>
              <w:t>科研用地</w:t>
            </w:r>
            <w:r w:rsidRPr="005643F7">
              <w:rPr>
                <w:rFonts w:ascii="Times New Roman" w:hAnsi="Times New Roman" w:cs="Times New Roman"/>
                <w:color w:val="000000"/>
                <w:kern w:val="0"/>
                <w:sz w:val="18"/>
                <w:szCs w:val="18"/>
              </w:rPr>
              <w:t>/</w:t>
            </w:r>
            <w:r w:rsidRPr="005643F7">
              <w:rPr>
                <w:rFonts w:ascii="Times New Roman" w:hAnsi="Times New Roman" w:cs="Times New Roman"/>
                <w:color w:val="000000"/>
                <w:kern w:val="0"/>
                <w:sz w:val="18"/>
                <w:szCs w:val="18"/>
              </w:rPr>
              <w:t>其它建设用地</w:t>
            </w:r>
          </w:p>
        </w:tc>
        <w:tc>
          <w:tcPr>
            <w:tcW w:w="3654" w:type="dxa"/>
            <w:tcBorders>
              <w:top w:val="nil"/>
              <w:left w:val="nil"/>
              <w:bottom w:val="nil"/>
              <w:right w:val="nil"/>
            </w:tcBorders>
            <w:shd w:val="clear" w:color="auto" w:fill="auto"/>
            <w:noWrap/>
            <w:vAlign w:val="center"/>
            <w:hideMark/>
          </w:tcPr>
          <w:p w14:paraId="52035542" w14:textId="77777777" w:rsidR="0092033A" w:rsidRPr="005643F7" w:rsidRDefault="0092033A" w:rsidP="00510938">
            <w:pPr>
              <w:widowControl/>
              <w:jc w:val="center"/>
              <w:rPr>
                <w:rFonts w:ascii="Times New Roman" w:hAnsi="Times New Roman" w:cs="Times New Roman"/>
                <w:color w:val="000000"/>
                <w:kern w:val="0"/>
                <w:sz w:val="18"/>
                <w:szCs w:val="18"/>
              </w:rPr>
            </w:pPr>
            <w:r w:rsidRPr="005643F7">
              <w:rPr>
                <w:rFonts w:ascii="Times New Roman" w:hAnsi="Times New Roman" w:cs="Times New Roman"/>
                <w:color w:val="000000"/>
                <w:kern w:val="0"/>
                <w:sz w:val="18"/>
                <w:szCs w:val="18"/>
              </w:rPr>
              <w:t>容积率和建筑密度同时低于总体的中位数</w:t>
            </w:r>
          </w:p>
        </w:tc>
      </w:tr>
      <w:tr w:rsidR="0092033A" w:rsidRPr="005643F7" w14:paraId="7216E06C" w14:textId="77777777" w:rsidTr="00510938">
        <w:trPr>
          <w:trHeight w:val="272"/>
          <w:jc w:val="center"/>
        </w:trPr>
        <w:tc>
          <w:tcPr>
            <w:tcW w:w="1395" w:type="dxa"/>
            <w:tcBorders>
              <w:top w:val="nil"/>
              <w:left w:val="nil"/>
              <w:bottom w:val="single" w:sz="4" w:space="0" w:color="auto"/>
              <w:right w:val="nil"/>
            </w:tcBorders>
            <w:shd w:val="clear" w:color="auto" w:fill="auto"/>
            <w:noWrap/>
            <w:vAlign w:val="center"/>
            <w:hideMark/>
          </w:tcPr>
          <w:p w14:paraId="1B39E2CD" w14:textId="77777777" w:rsidR="0092033A" w:rsidRPr="005643F7" w:rsidRDefault="0092033A" w:rsidP="00510938">
            <w:pPr>
              <w:widowControl/>
              <w:jc w:val="center"/>
              <w:rPr>
                <w:rFonts w:ascii="Times New Roman" w:hAnsi="Times New Roman" w:cs="Times New Roman"/>
                <w:color w:val="000000"/>
                <w:kern w:val="0"/>
                <w:sz w:val="18"/>
                <w:szCs w:val="18"/>
              </w:rPr>
            </w:pPr>
          </w:p>
        </w:tc>
        <w:tc>
          <w:tcPr>
            <w:tcW w:w="1727" w:type="dxa"/>
            <w:tcBorders>
              <w:top w:val="nil"/>
              <w:left w:val="nil"/>
              <w:bottom w:val="single" w:sz="4" w:space="0" w:color="auto"/>
              <w:right w:val="nil"/>
            </w:tcBorders>
            <w:shd w:val="clear" w:color="auto" w:fill="auto"/>
            <w:noWrap/>
            <w:vAlign w:val="center"/>
            <w:hideMark/>
          </w:tcPr>
          <w:p w14:paraId="16BEA32C" w14:textId="77777777" w:rsidR="0092033A" w:rsidRPr="005643F7" w:rsidRDefault="0092033A" w:rsidP="00510938">
            <w:pPr>
              <w:widowControl/>
              <w:jc w:val="center"/>
              <w:rPr>
                <w:rFonts w:ascii="Times New Roman" w:hAnsi="Times New Roman" w:cs="Times New Roman"/>
                <w:color w:val="000000"/>
                <w:kern w:val="0"/>
                <w:sz w:val="18"/>
                <w:szCs w:val="18"/>
              </w:rPr>
            </w:pPr>
            <w:r w:rsidRPr="005643F7">
              <w:rPr>
                <w:rFonts w:ascii="Times New Roman" w:hAnsi="Times New Roman" w:cs="Times New Roman"/>
                <w:color w:val="000000"/>
                <w:kern w:val="0"/>
                <w:sz w:val="18"/>
                <w:szCs w:val="18"/>
              </w:rPr>
              <w:t>人均建设用地强度</w:t>
            </w:r>
          </w:p>
        </w:tc>
        <w:tc>
          <w:tcPr>
            <w:tcW w:w="2326" w:type="dxa"/>
            <w:tcBorders>
              <w:top w:val="nil"/>
              <w:left w:val="nil"/>
              <w:bottom w:val="single" w:sz="4" w:space="0" w:color="auto"/>
              <w:right w:val="nil"/>
            </w:tcBorders>
            <w:shd w:val="clear" w:color="auto" w:fill="auto"/>
            <w:noWrap/>
            <w:vAlign w:val="center"/>
            <w:hideMark/>
          </w:tcPr>
          <w:p w14:paraId="2A869A84" w14:textId="77777777" w:rsidR="0092033A" w:rsidRPr="005643F7" w:rsidRDefault="0092033A" w:rsidP="00510938">
            <w:pPr>
              <w:widowControl/>
              <w:jc w:val="center"/>
              <w:rPr>
                <w:rFonts w:ascii="Times New Roman" w:hAnsi="Times New Roman" w:cs="Times New Roman"/>
                <w:color w:val="000000"/>
                <w:kern w:val="0"/>
                <w:sz w:val="18"/>
                <w:szCs w:val="18"/>
              </w:rPr>
            </w:pPr>
            <w:r w:rsidRPr="005643F7">
              <w:rPr>
                <w:rFonts w:ascii="Times New Roman" w:hAnsi="Times New Roman" w:cs="Times New Roman"/>
                <w:color w:val="000000"/>
                <w:kern w:val="0"/>
                <w:sz w:val="18"/>
                <w:szCs w:val="18"/>
              </w:rPr>
              <w:t>村庄建设用地</w:t>
            </w:r>
          </w:p>
        </w:tc>
        <w:tc>
          <w:tcPr>
            <w:tcW w:w="3654" w:type="dxa"/>
            <w:tcBorders>
              <w:top w:val="nil"/>
              <w:left w:val="nil"/>
              <w:bottom w:val="single" w:sz="4" w:space="0" w:color="auto"/>
              <w:right w:val="nil"/>
            </w:tcBorders>
            <w:shd w:val="clear" w:color="auto" w:fill="auto"/>
            <w:noWrap/>
            <w:vAlign w:val="center"/>
            <w:hideMark/>
          </w:tcPr>
          <w:p w14:paraId="08E27107" w14:textId="77777777" w:rsidR="0092033A" w:rsidRPr="005643F7" w:rsidRDefault="0092033A" w:rsidP="00510938">
            <w:pPr>
              <w:widowControl/>
              <w:jc w:val="center"/>
              <w:rPr>
                <w:rFonts w:ascii="Times New Roman" w:hAnsi="Times New Roman" w:cs="Times New Roman"/>
                <w:color w:val="000000"/>
                <w:kern w:val="0"/>
                <w:sz w:val="18"/>
                <w:szCs w:val="18"/>
              </w:rPr>
            </w:pPr>
            <w:r w:rsidRPr="005643F7">
              <w:rPr>
                <w:rFonts w:ascii="Times New Roman" w:hAnsi="Times New Roman" w:cs="Times New Roman"/>
                <w:color w:val="000000"/>
                <w:kern w:val="0"/>
                <w:sz w:val="18"/>
                <w:szCs w:val="18"/>
              </w:rPr>
              <w:t>低于总体中位数</w:t>
            </w:r>
          </w:p>
        </w:tc>
      </w:tr>
      <w:tr w:rsidR="0092033A" w:rsidRPr="005643F7" w14:paraId="0A75D980" w14:textId="77777777" w:rsidTr="002330D1">
        <w:trPr>
          <w:trHeight w:val="272"/>
          <w:jc w:val="center"/>
        </w:trPr>
        <w:tc>
          <w:tcPr>
            <w:tcW w:w="1395" w:type="dxa"/>
            <w:tcBorders>
              <w:top w:val="single" w:sz="4" w:space="0" w:color="auto"/>
              <w:left w:val="nil"/>
              <w:bottom w:val="single" w:sz="12" w:space="0" w:color="auto"/>
              <w:right w:val="nil"/>
            </w:tcBorders>
            <w:shd w:val="clear" w:color="auto" w:fill="auto"/>
            <w:noWrap/>
            <w:vAlign w:val="center"/>
            <w:hideMark/>
          </w:tcPr>
          <w:p w14:paraId="72AC88FD" w14:textId="77777777" w:rsidR="0092033A" w:rsidRPr="005643F7" w:rsidRDefault="0092033A" w:rsidP="00510938">
            <w:pPr>
              <w:widowControl/>
              <w:jc w:val="center"/>
              <w:rPr>
                <w:rFonts w:ascii="Times New Roman" w:hAnsi="Times New Roman" w:cs="Times New Roman"/>
                <w:color w:val="000000"/>
                <w:kern w:val="0"/>
                <w:sz w:val="18"/>
                <w:szCs w:val="18"/>
              </w:rPr>
            </w:pPr>
            <w:r w:rsidRPr="005643F7">
              <w:rPr>
                <w:rFonts w:ascii="Times New Roman" w:hAnsi="Times New Roman" w:cs="Times New Roman"/>
                <w:color w:val="000000"/>
                <w:kern w:val="0"/>
                <w:sz w:val="18"/>
                <w:szCs w:val="18"/>
              </w:rPr>
              <w:t>综合相对指标</w:t>
            </w:r>
          </w:p>
        </w:tc>
        <w:tc>
          <w:tcPr>
            <w:tcW w:w="1727" w:type="dxa"/>
            <w:tcBorders>
              <w:top w:val="single" w:sz="4" w:space="0" w:color="auto"/>
              <w:left w:val="nil"/>
              <w:bottom w:val="single" w:sz="12" w:space="0" w:color="auto"/>
              <w:right w:val="nil"/>
            </w:tcBorders>
            <w:shd w:val="clear" w:color="auto" w:fill="auto"/>
            <w:noWrap/>
            <w:vAlign w:val="center"/>
            <w:hideMark/>
          </w:tcPr>
          <w:p w14:paraId="6010588E" w14:textId="77777777" w:rsidR="0092033A" w:rsidRPr="005643F7" w:rsidRDefault="0092033A" w:rsidP="00510938">
            <w:pPr>
              <w:widowControl/>
              <w:jc w:val="center"/>
              <w:rPr>
                <w:rFonts w:ascii="Times New Roman" w:hAnsi="Times New Roman" w:cs="Times New Roman"/>
                <w:color w:val="000000"/>
                <w:kern w:val="0"/>
                <w:sz w:val="18"/>
                <w:szCs w:val="18"/>
              </w:rPr>
            </w:pPr>
            <w:r w:rsidRPr="005643F7">
              <w:rPr>
                <w:rFonts w:ascii="Times New Roman" w:hAnsi="Times New Roman" w:cs="Times New Roman"/>
                <w:color w:val="000000"/>
                <w:kern w:val="0"/>
                <w:sz w:val="18"/>
                <w:szCs w:val="18"/>
              </w:rPr>
              <w:t>土地集约度</w:t>
            </w:r>
          </w:p>
        </w:tc>
        <w:tc>
          <w:tcPr>
            <w:tcW w:w="2326" w:type="dxa"/>
            <w:tcBorders>
              <w:top w:val="single" w:sz="4" w:space="0" w:color="auto"/>
              <w:left w:val="nil"/>
              <w:bottom w:val="single" w:sz="12" w:space="0" w:color="auto"/>
              <w:right w:val="nil"/>
            </w:tcBorders>
            <w:shd w:val="clear" w:color="auto" w:fill="auto"/>
            <w:noWrap/>
            <w:vAlign w:val="center"/>
            <w:hideMark/>
          </w:tcPr>
          <w:p w14:paraId="6E222928" w14:textId="77777777" w:rsidR="0092033A" w:rsidRPr="005643F7" w:rsidRDefault="0092033A" w:rsidP="00510938">
            <w:pPr>
              <w:widowControl/>
              <w:jc w:val="center"/>
              <w:rPr>
                <w:rFonts w:ascii="Times New Roman" w:hAnsi="Times New Roman" w:cs="Times New Roman"/>
                <w:color w:val="000000"/>
                <w:kern w:val="0"/>
                <w:sz w:val="18"/>
                <w:szCs w:val="18"/>
              </w:rPr>
            </w:pPr>
            <w:r w:rsidRPr="005643F7">
              <w:rPr>
                <w:rFonts w:ascii="Times New Roman" w:hAnsi="Times New Roman" w:cs="Times New Roman"/>
                <w:color w:val="000000"/>
                <w:kern w:val="0"/>
                <w:sz w:val="18"/>
                <w:szCs w:val="18"/>
              </w:rPr>
              <w:t>所有用途</w:t>
            </w:r>
          </w:p>
        </w:tc>
        <w:tc>
          <w:tcPr>
            <w:tcW w:w="3654" w:type="dxa"/>
            <w:tcBorders>
              <w:top w:val="single" w:sz="4" w:space="0" w:color="auto"/>
              <w:left w:val="nil"/>
              <w:bottom w:val="single" w:sz="12" w:space="0" w:color="auto"/>
              <w:right w:val="nil"/>
            </w:tcBorders>
            <w:shd w:val="clear" w:color="auto" w:fill="auto"/>
            <w:noWrap/>
            <w:vAlign w:val="center"/>
            <w:hideMark/>
          </w:tcPr>
          <w:p w14:paraId="2F91E11D" w14:textId="77777777" w:rsidR="0092033A" w:rsidRPr="005643F7" w:rsidRDefault="0092033A" w:rsidP="00510938">
            <w:pPr>
              <w:widowControl/>
              <w:jc w:val="center"/>
              <w:rPr>
                <w:rFonts w:ascii="Times New Roman" w:hAnsi="Times New Roman" w:cs="Times New Roman"/>
                <w:color w:val="000000"/>
                <w:kern w:val="0"/>
                <w:sz w:val="18"/>
                <w:szCs w:val="18"/>
              </w:rPr>
            </w:pPr>
            <w:r w:rsidRPr="005643F7">
              <w:rPr>
                <w:rFonts w:ascii="Times New Roman" w:hAnsi="Times New Roman" w:cs="Times New Roman"/>
                <w:color w:val="000000"/>
                <w:kern w:val="0"/>
                <w:sz w:val="18"/>
                <w:szCs w:val="18"/>
              </w:rPr>
              <w:t>低于总体下四分位数</w:t>
            </w:r>
          </w:p>
        </w:tc>
      </w:tr>
    </w:tbl>
    <w:p w14:paraId="6625AD4F" w14:textId="77777777" w:rsidR="0092033A" w:rsidRPr="005643F7" w:rsidRDefault="0092033A" w:rsidP="00154F89">
      <w:pPr>
        <w:ind w:firstLineChars="200" w:firstLine="420"/>
        <w:rPr>
          <w:rFonts w:ascii="Times New Roman" w:hAnsi="Times New Roman" w:cs="Times New Roman"/>
        </w:rPr>
      </w:pPr>
    </w:p>
    <w:p w14:paraId="4E76972D" w14:textId="3412E9CB" w:rsidR="00CF23A4" w:rsidRPr="005643F7" w:rsidRDefault="00DC3CE8" w:rsidP="00CF23A4">
      <w:pPr>
        <w:rPr>
          <w:rFonts w:ascii="Times New Roman" w:hAnsi="Times New Roman" w:cs="Times New Roman"/>
        </w:rPr>
      </w:pPr>
      <w:r>
        <w:rPr>
          <w:rFonts w:ascii="Times New Roman" w:hAnsi="Times New Roman" w:cs="Times New Roman" w:hint="eastAsia"/>
        </w:rPr>
        <w:t>2</w:t>
      </w:r>
      <w:r w:rsidR="00154F89" w:rsidRPr="005643F7">
        <w:rPr>
          <w:rFonts w:ascii="Times New Roman" w:hAnsi="Times New Roman" w:cs="Times New Roman"/>
        </w:rPr>
        <w:t>.</w:t>
      </w:r>
      <w:r w:rsidR="00F427E9">
        <w:rPr>
          <w:rFonts w:ascii="Times New Roman" w:hAnsi="Times New Roman" w:cs="Times New Roman" w:hint="eastAsia"/>
        </w:rPr>
        <w:t>3</w:t>
      </w:r>
      <w:r w:rsidR="00FE5887">
        <w:rPr>
          <w:rFonts w:ascii="Times New Roman" w:hAnsi="Times New Roman" w:cs="Times New Roman" w:hint="eastAsia"/>
        </w:rPr>
        <w:t xml:space="preserve"> </w:t>
      </w:r>
      <w:r w:rsidR="00D05CB8" w:rsidRPr="005643F7">
        <w:rPr>
          <w:rFonts w:ascii="Times New Roman" w:hAnsi="Times New Roman" w:cs="Times New Roman"/>
        </w:rPr>
        <w:t>低效建设用地辨识</w:t>
      </w:r>
    </w:p>
    <w:p w14:paraId="47013A41" w14:textId="7F25EA4F" w:rsidR="0092273F" w:rsidRPr="005643F7" w:rsidRDefault="00A106FB" w:rsidP="004750D2">
      <w:pPr>
        <w:ind w:firstLineChars="200" w:firstLine="420"/>
        <w:rPr>
          <w:rFonts w:ascii="Times New Roman" w:hAnsi="Times New Roman" w:cs="Times New Roman"/>
        </w:rPr>
      </w:pPr>
      <w:r w:rsidRPr="005643F7">
        <w:rPr>
          <w:rFonts w:ascii="Times New Roman" w:hAnsi="Times New Roman" w:cs="Times New Roman"/>
        </w:rPr>
        <w:t>根据中心城区低效用地指标体系，计算各功能区的评价指标现状值，依据指标体系的值划分出土地利用状况类型。</w:t>
      </w:r>
      <w:r w:rsidR="00B80400" w:rsidRPr="005643F7">
        <w:rPr>
          <w:rFonts w:ascii="Times New Roman" w:hAnsi="Times New Roman" w:cs="Times New Roman"/>
        </w:rPr>
        <w:t>绝对指标方面，只要一项不符合认定标准，即可认定为低效建设用地；相对指标方面，采取保守原则，使用统计上的中位数和</w:t>
      </w:r>
      <w:r w:rsidR="006825EE">
        <w:rPr>
          <w:rFonts w:ascii="Times New Roman" w:hAnsi="Times New Roman" w:cs="Times New Roman"/>
        </w:rPr>
        <w:t>四</w:t>
      </w:r>
      <w:r w:rsidR="00B80400" w:rsidRPr="005643F7">
        <w:rPr>
          <w:rFonts w:ascii="Times New Roman" w:hAnsi="Times New Roman" w:cs="Times New Roman"/>
        </w:rPr>
        <w:t>分位数等作为利用相对指标辨识低效建设用地的阈值。最后融合绝对和相对指标的结果得到中心城区低效建设用地的格局。针对具体地块，先从绝对指标方面辨识，若有一项绝对指标不符合，则为低效；若绝对指标全部符合，则按照地块相应用途在相对指标方面进行筛选，单一相对指标低于总体中位数同时综合相对指标低于总体下四分位数，则为低效建设用地；其余类型均不为低效建设用地。</w:t>
      </w:r>
      <w:r w:rsidR="004750D2">
        <w:rPr>
          <w:rFonts w:ascii="Times New Roman" w:hAnsi="Times New Roman" w:cs="Times New Roman"/>
        </w:rPr>
        <w:t>其中</w:t>
      </w:r>
      <w:r w:rsidR="004750D2">
        <w:rPr>
          <w:rFonts w:ascii="Times New Roman" w:hAnsi="Times New Roman" w:cs="Times New Roman" w:hint="eastAsia"/>
        </w:rPr>
        <w:t>，</w:t>
      </w:r>
      <w:r w:rsidR="004750D2">
        <w:rPr>
          <w:rFonts w:ascii="Times New Roman" w:hAnsi="Times New Roman" w:cs="Times New Roman"/>
        </w:rPr>
        <w:t>相对</w:t>
      </w:r>
      <w:r w:rsidR="004750D2">
        <w:rPr>
          <w:rFonts w:ascii="Times New Roman" w:hAnsi="Times New Roman" w:cs="Times New Roman" w:hint="eastAsia"/>
        </w:rPr>
        <w:t>面</w:t>
      </w:r>
      <w:r w:rsidR="004750D2">
        <w:rPr>
          <w:rFonts w:ascii="Times New Roman" w:hAnsi="Times New Roman" w:cs="Times New Roman"/>
        </w:rPr>
        <w:t>的中位数和下四分位数均在</w:t>
      </w:r>
      <w:r w:rsidR="004750D2">
        <w:rPr>
          <w:rFonts w:ascii="Times New Roman" w:hAnsi="Times New Roman" w:cs="Times New Roman"/>
        </w:rPr>
        <w:t>spss</w:t>
      </w:r>
      <w:r w:rsidR="004750D2">
        <w:rPr>
          <w:rFonts w:ascii="Times New Roman" w:hAnsi="Times New Roman" w:cs="Times New Roman"/>
        </w:rPr>
        <w:t>软件中进行计算</w:t>
      </w:r>
      <w:r w:rsidR="004750D2">
        <w:rPr>
          <w:rFonts w:ascii="Times New Roman" w:hAnsi="Times New Roman" w:cs="Times New Roman" w:hint="eastAsia"/>
        </w:rPr>
        <w:t>。</w:t>
      </w:r>
    </w:p>
    <w:p w14:paraId="2A76B454" w14:textId="7A6A4EE8" w:rsidR="00BD10A8" w:rsidRPr="005643F7" w:rsidRDefault="00DC3CE8" w:rsidP="000B7439">
      <w:pPr>
        <w:rPr>
          <w:rFonts w:ascii="Times New Roman" w:hAnsi="Times New Roman" w:cs="Times New Roman"/>
        </w:rPr>
      </w:pPr>
      <w:r>
        <w:rPr>
          <w:rFonts w:ascii="Times New Roman" w:hAnsi="Times New Roman" w:cs="Times New Roman" w:hint="eastAsia"/>
        </w:rPr>
        <w:t>3</w:t>
      </w:r>
      <w:r w:rsidR="00FE5887">
        <w:rPr>
          <w:rFonts w:ascii="Times New Roman" w:hAnsi="Times New Roman" w:cs="Times New Roman" w:hint="eastAsia"/>
        </w:rPr>
        <w:t xml:space="preserve"> </w:t>
      </w:r>
      <w:r w:rsidR="00BD10A8" w:rsidRPr="005643F7">
        <w:rPr>
          <w:rFonts w:ascii="Times New Roman" w:hAnsi="Times New Roman" w:cs="Times New Roman"/>
        </w:rPr>
        <w:t>结果与分析</w:t>
      </w:r>
    </w:p>
    <w:p w14:paraId="26F0C033" w14:textId="5D8D9991" w:rsidR="007818D1" w:rsidRPr="005643F7" w:rsidRDefault="00DC3CE8" w:rsidP="007818D1">
      <w:pPr>
        <w:rPr>
          <w:rFonts w:ascii="Times New Roman" w:hAnsi="Times New Roman" w:cs="Times New Roman"/>
        </w:rPr>
      </w:pPr>
      <w:r>
        <w:rPr>
          <w:rFonts w:ascii="Times New Roman" w:hAnsi="Times New Roman" w:cs="Times New Roman" w:hint="eastAsia"/>
        </w:rPr>
        <w:t>3</w:t>
      </w:r>
      <w:r w:rsidR="007818D1" w:rsidRPr="005643F7">
        <w:rPr>
          <w:rFonts w:ascii="Times New Roman" w:hAnsi="Times New Roman" w:cs="Times New Roman"/>
        </w:rPr>
        <w:t>.1</w:t>
      </w:r>
      <w:r w:rsidR="00FE5887">
        <w:rPr>
          <w:rFonts w:ascii="Times New Roman" w:hAnsi="Times New Roman" w:cs="Times New Roman" w:hint="eastAsia"/>
        </w:rPr>
        <w:t xml:space="preserve"> </w:t>
      </w:r>
      <w:r w:rsidR="008B761A" w:rsidRPr="005643F7">
        <w:rPr>
          <w:rFonts w:ascii="Times New Roman" w:hAnsi="Times New Roman" w:cs="Times New Roman"/>
        </w:rPr>
        <w:t>低效建设用地认定</w:t>
      </w:r>
      <w:r w:rsidR="007818D1" w:rsidRPr="005643F7">
        <w:rPr>
          <w:rFonts w:ascii="Times New Roman" w:hAnsi="Times New Roman" w:cs="Times New Roman"/>
        </w:rPr>
        <w:t>结果</w:t>
      </w:r>
    </w:p>
    <w:p w14:paraId="7D0A3B84" w14:textId="53383A36" w:rsidR="000717F6" w:rsidRPr="005643F7" w:rsidRDefault="000717F6" w:rsidP="000717F6">
      <w:pPr>
        <w:ind w:firstLineChars="200" w:firstLine="420"/>
        <w:rPr>
          <w:rFonts w:ascii="Times New Roman" w:hAnsi="Times New Roman" w:cs="Times New Roman"/>
        </w:rPr>
      </w:pPr>
      <w:r w:rsidRPr="005643F7">
        <w:rPr>
          <w:rFonts w:ascii="Times New Roman" w:hAnsi="Times New Roman" w:cs="Times New Roman"/>
        </w:rPr>
        <w:t>根据中心城区低效建设用地认定指标体系计算呼和浩特市中心城区低效建设用地情况。划分功能区后，针对每一地块进行相对指标计算。在综合相对指标</w:t>
      </w:r>
      <w:r w:rsidRPr="005643F7">
        <w:rPr>
          <w:rFonts w:ascii="Times New Roman" w:hAnsi="Times New Roman" w:cs="Times New Roman"/>
        </w:rPr>
        <w:t>——</w:t>
      </w:r>
      <w:r w:rsidRPr="005643F7">
        <w:rPr>
          <w:rFonts w:ascii="Times New Roman" w:hAnsi="Times New Roman" w:cs="Times New Roman"/>
        </w:rPr>
        <w:t>土地集约度的计算中，将中心城区集约利用评价结果的四个等级：过度利用类型、集约利用类型、中度利用类型、低度利用类型中的低度利用类型与相对指标计算中低于总体中位数的地块在软件</w:t>
      </w:r>
      <w:r w:rsidRPr="005643F7">
        <w:rPr>
          <w:rFonts w:ascii="Times New Roman" w:hAnsi="Times New Roman" w:cs="Times New Roman"/>
        </w:rPr>
        <w:t>ArcG</w:t>
      </w:r>
      <w:r w:rsidR="00805AF4">
        <w:rPr>
          <w:rFonts w:ascii="Times New Roman" w:hAnsi="Times New Roman" w:cs="Times New Roman" w:hint="eastAsia"/>
        </w:rPr>
        <w:t>IS</w:t>
      </w:r>
      <w:r w:rsidRPr="005643F7">
        <w:rPr>
          <w:rFonts w:ascii="Times New Roman" w:hAnsi="Times New Roman" w:cs="Times New Roman"/>
        </w:rPr>
        <w:t>中交叉计算，得到中心城区低效建设用地</w:t>
      </w:r>
      <w:r w:rsidR="004B1221" w:rsidRPr="005643F7">
        <w:rPr>
          <w:rFonts w:ascii="Times New Roman" w:hAnsi="Times New Roman" w:cs="Times New Roman"/>
        </w:rPr>
        <w:t>数量及空间分布格局</w:t>
      </w:r>
      <w:r w:rsidRPr="005643F7">
        <w:rPr>
          <w:rFonts w:ascii="Times New Roman" w:hAnsi="Times New Roman" w:cs="Times New Roman"/>
        </w:rPr>
        <w:t>结果</w:t>
      </w:r>
      <w:r w:rsidR="00D836C3" w:rsidRPr="005643F7">
        <w:rPr>
          <w:rFonts w:ascii="Times New Roman" w:hAnsi="Times New Roman" w:cs="Times New Roman"/>
        </w:rPr>
        <w:t>（</w:t>
      </w:r>
      <w:r w:rsidR="008052C0" w:rsidRPr="005643F7">
        <w:rPr>
          <w:rFonts w:ascii="Times New Roman" w:hAnsi="Times New Roman" w:cs="Times New Roman"/>
        </w:rPr>
        <w:t>表</w:t>
      </w:r>
      <w:r w:rsidR="008052C0" w:rsidRPr="005643F7">
        <w:rPr>
          <w:rFonts w:ascii="Times New Roman" w:hAnsi="Times New Roman" w:cs="Times New Roman"/>
        </w:rPr>
        <w:t>3</w:t>
      </w:r>
      <w:r w:rsidR="008052C0" w:rsidRPr="005643F7">
        <w:rPr>
          <w:rFonts w:ascii="Times New Roman" w:hAnsi="Times New Roman" w:cs="Times New Roman"/>
        </w:rPr>
        <w:t>、</w:t>
      </w:r>
      <w:r w:rsidR="00D836C3" w:rsidRPr="005643F7">
        <w:rPr>
          <w:rFonts w:ascii="Times New Roman" w:hAnsi="Times New Roman" w:cs="Times New Roman"/>
        </w:rPr>
        <w:t>图</w:t>
      </w:r>
      <w:r w:rsidR="00987E41" w:rsidRPr="005643F7">
        <w:rPr>
          <w:rFonts w:ascii="Times New Roman" w:hAnsi="Times New Roman" w:cs="Times New Roman"/>
        </w:rPr>
        <w:t>2</w:t>
      </w:r>
      <w:r w:rsidR="00D836C3" w:rsidRPr="005643F7">
        <w:rPr>
          <w:rFonts w:ascii="Times New Roman" w:hAnsi="Times New Roman" w:cs="Times New Roman"/>
        </w:rPr>
        <w:t>）</w:t>
      </w:r>
      <w:r w:rsidRPr="005643F7">
        <w:rPr>
          <w:rFonts w:ascii="Times New Roman" w:hAnsi="Times New Roman" w:cs="Times New Roman"/>
        </w:rPr>
        <w:t>。</w:t>
      </w:r>
    </w:p>
    <w:p w14:paraId="0C9A32BD" w14:textId="77777777" w:rsidR="00911EF4" w:rsidRPr="005643F7" w:rsidRDefault="00911EF4" w:rsidP="0004091E">
      <w:pPr>
        <w:ind w:firstLineChars="200" w:firstLine="420"/>
        <w:rPr>
          <w:rFonts w:ascii="Times New Roman" w:hAnsi="Times New Roman" w:cs="Times New Roman"/>
        </w:rPr>
      </w:pPr>
    </w:p>
    <w:p w14:paraId="129932D6" w14:textId="1336E382" w:rsidR="00435380" w:rsidRPr="00CE604D" w:rsidRDefault="00435380" w:rsidP="00435380">
      <w:pPr>
        <w:ind w:firstLineChars="200" w:firstLine="360"/>
        <w:jc w:val="center"/>
        <w:rPr>
          <w:rFonts w:ascii="黑体" w:eastAsia="黑体" w:hAnsi="黑体" w:cs="Times New Roman"/>
          <w:bCs/>
          <w:sz w:val="18"/>
          <w:szCs w:val="18"/>
        </w:rPr>
      </w:pPr>
      <w:r w:rsidRPr="00CE604D">
        <w:rPr>
          <w:rFonts w:ascii="黑体" w:eastAsia="黑体" w:hAnsi="黑体" w:cs="Times New Roman"/>
          <w:sz w:val="18"/>
          <w:szCs w:val="18"/>
        </w:rPr>
        <w:t>表</w:t>
      </w:r>
      <w:r w:rsidR="002A18DF" w:rsidRPr="00CE604D">
        <w:rPr>
          <w:rFonts w:ascii="黑体" w:eastAsia="黑体" w:hAnsi="黑体" w:cs="Times New Roman" w:hint="eastAsia"/>
          <w:sz w:val="18"/>
          <w:szCs w:val="18"/>
        </w:rPr>
        <w:t xml:space="preserve">3 </w:t>
      </w:r>
      <w:r w:rsidRPr="00CE604D">
        <w:rPr>
          <w:rFonts w:ascii="黑体" w:eastAsia="黑体" w:hAnsi="黑体" w:cs="Times New Roman"/>
          <w:bCs/>
          <w:sz w:val="18"/>
          <w:szCs w:val="18"/>
        </w:rPr>
        <w:t>呼和浩特市中心城区低效建设用地认定结果汇总表</w:t>
      </w:r>
    </w:p>
    <w:p w14:paraId="7AB5C414" w14:textId="3B987D73" w:rsidR="002A73C8" w:rsidRPr="005643F7" w:rsidRDefault="002A73C8" w:rsidP="002A73C8">
      <w:pPr>
        <w:ind w:firstLineChars="200" w:firstLine="360"/>
        <w:jc w:val="center"/>
        <w:rPr>
          <w:rFonts w:ascii="Times New Roman" w:hAnsi="Times New Roman" w:cs="Times New Roman"/>
          <w:bCs/>
          <w:sz w:val="18"/>
          <w:szCs w:val="18"/>
        </w:rPr>
      </w:pPr>
      <w:r>
        <w:rPr>
          <w:rFonts w:ascii="Times New Roman" w:hAnsi="Times New Roman" w:cs="Times New Roman" w:hint="eastAsia"/>
          <w:bCs/>
          <w:sz w:val="18"/>
          <w:szCs w:val="18"/>
        </w:rPr>
        <w:t xml:space="preserve">Tab.3 </w:t>
      </w:r>
      <w:r w:rsidRPr="002A73C8">
        <w:rPr>
          <w:rFonts w:ascii="Times New Roman" w:hAnsi="Times New Roman" w:cs="Times New Roman"/>
          <w:bCs/>
          <w:sz w:val="18"/>
          <w:szCs w:val="18"/>
        </w:rPr>
        <w:t>Summary of the results of the identification of the inefficient construction land in the central urban area of Hohhot</w:t>
      </w:r>
    </w:p>
    <w:tbl>
      <w:tblPr>
        <w:tblW w:w="8650" w:type="dxa"/>
        <w:jc w:val="center"/>
        <w:tblLook w:val="04A0" w:firstRow="1" w:lastRow="0" w:firstColumn="1" w:lastColumn="0" w:noHBand="0" w:noVBand="1"/>
      </w:tblPr>
      <w:tblGrid>
        <w:gridCol w:w="1481"/>
        <w:gridCol w:w="1188"/>
        <w:gridCol w:w="1252"/>
        <w:gridCol w:w="973"/>
        <w:gridCol w:w="1530"/>
        <w:gridCol w:w="1270"/>
        <w:gridCol w:w="956"/>
      </w:tblGrid>
      <w:tr w:rsidR="00435380" w:rsidRPr="005643F7" w14:paraId="473AE328" w14:textId="77777777" w:rsidTr="000542F7">
        <w:trPr>
          <w:trHeight w:val="991"/>
          <w:jc w:val="center"/>
        </w:trPr>
        <w:tc>
          <w:tcPr>
            <w:tcW w:w="1481" w:type="dxa"/>
            <w:tcBorders>
              <w:top w:val="single" w:sz="12" w:space="0" w:color="auto"/>
              <w:bottom w:val="single" w:sz="4" w:space="0" w:color="auto"/>
            </w:tcBorders>
            <w:shd w:val="clear" w:color="auto" w:fill="auto"/>
            <w:noWrap/>
            <w:vAlign w:val="center"/>
            <w:hideMark/>
          </w:tcPr>
          <w:p w14:paraId="1A3FFBBC" w14:textId="77777777" w:rsidR="00435380" w:rsidRPr="005643F7" w:rsidRDefault="00435380" w:rsidP="00A6139B">
            <w:pPr>
              <w:widowControl/>
              <w:jc w:val="center"/>
              <w:rPr>
                <w:rFonts w:ascii="Times New Roman" w:hAnsi="Times New Roman" w:cs="Times New Roman"/>
                <w:color w:val="000000"/>
                <w:kern w:val="0"/>
                <w:sz w:val="18"/>
                <w:szCs w:val="18"/>
              </w:rPr>
            </w:pPr>
          </w:p>
        </w:tc>
        <w:tc>
          <w:tcPr>
            <w:tcW w:w="1188" w:type="dxa"/>
            <w:tcBorders>
              <w:top w:val="single" w:sz="12" w:space="0" w:color="auto"/>
              <w:bottom w:val="single" w:sz="4" w:space="0" w:color="auto"/>
            </w:tcBorders>
            <w:shd w:val="clear" w:color="auto" w:fill="auto"/>
            <w:vAlign w:val="center"/>
            <w:hideMark/>
          </w:tcPr>
          <w:p w14:paraId="23A9136C" w14:textId="77777777" w:rsidR="00435380" w:rsidRPr="005643F7" w:rsidRDefault="005277CE" w:rsidP="00A6139B">
            <w:pPr>
              <w:widowControl/>
              <w:jc w:val="center"/>
              <w:rPr>
                <w:rFonts w:ascii="Times New Roman" w:hAnsi="Times New Roman" w:cs="Times New Roman"/>
                <w:color w:val="000000"/>
                <w:kern w:val="0"/>
                <w:sz w:val="18"/>
                <w:szCs w:val="18"/>
              </w:rPr>
            </w:pPr>
            <w:r w:rsidRPr="005643F7">
              <w:rPr>
                <w:rFonts w:ascii="Times New Roman" w:hAnsi="Times New Roman" w:cs="Times New Roman"/>
                <w:color w:val="000000"/>
                <w:kern w:val="0"/>
                <w:sz w:val="18"/>
                <w:szCs w:val="18"/>
              </w:rPr>
              <w:t>不符合单一相对指标地块</w:t>
            </w:r>
            <w:r w:rsidR="00435380" w:rsidRPr="005643F7">
              <w:rPr>
                <w:rFonts w:ascii="Times New Roman" w:hAnsi="Times New Roman" w:cs="Times New Roman"/>
                <w:color w:val="000000"/>
                <w:kern w:val="0"/>
                <w:sz w:val="18"/>
                <w:szCs w:val="18"/>
              </w:rPr>
              <w:t>数</w:t>
            </w:r>
          </w:p>
        </w:tc>
        <w:tc>
          <w:tcPr>
            <w:tcW w:w="1252" w:type="dxa"/>
            <w:tcBorders>
              <w:top w:val="single" w:sz="12" w:space="0" w:color="auto"/>
              <w:bottom w:val="single" w:sz="4" w:space="0" w:color="auto"/>
            </w:tcBorders>
            <w:shd w:val="clear" w:color="auto" w:fill="auto"/>
            <w:vAlign w:val="center"/>
            <w:hideMark/>
          </w:tcPr>
          <w:p w14:paraId="285ACB96" w14:textId="77777777" w:rsidR="00435380" w:rsidRPr="005643F7" w:rsidRDefault="005277CE" w:rsidP="00A6139B">
            <w:pPr>
              <w:widowControl/>
              <w:jc w:val="center"/>
              <w:rPr>
                <w:rFonts w:ascii="Times New Roman" w:hAnsi="Times New Roman" w:cs="Times New Roman"/>
                <w:color w:val="000000"/>
                <w:kern w:val="0"/>
                <w:sz w:val="18"/>
                <w:szCs w:val="18"/>
              </w:rPr>
            </w:pPr>
            <w:r w:rsidRPr="005643F7">
              <w:rPr>
                <w:rFonts w:ascii="Times New Roman" w:hAnsi="Times New Roman" w:cs="Times New Roman"/>
                <w:color w:val="000000"/>
                <w:kern w:val="0"/>
                <w:sz w:val="18"/>
                <w:szCs w:val="18"/>
              </w:rPr>
              <w:t>不符合综合相对指标地块</w:t>
            </w:r>
            <w:r w:rsidR="00435380" w:rsidRPr="005643F7">
              <w:rPr>
                <w:rFonts w:ascii="Times New Roman" w:hAnsi="Times New Roman" w:cs="Times New Roman"/>
                <w:color w:val="000000"/>
                <w:kern w:val="0"/>
                <w:sz w:val="18"/>
                <w:szCs w:val="18"/>
              </w:rPr>
              <w:t>数</w:t>
            </w:r>
          </w:p>
        </w:tc>
        <w:tc>
          <w:tcPr>
            <w:tcW w:w="973" w:type="dxa"/>
            <w:tcBorders>
              <w:top w:val="single" w:sz="12" w:space="0" w:color="auto"/>
              <w:bottom w:val="single" w:sz="4" w:space="0" w:color="auto"/>
            </w:tcBorders>
            <w:shd w:val="clear" w:color="auto" w:fill="auto"/>
            <w:vAlign w:val="center"/>
            <w:hideMark/>
          </w:tcPr>
          <w:p w14:paraId="3E40F98E" w14:textId="77777777" w:rsidR="00435380" w:rsidRPr="005643F7" w:rsidRDefault="00435380" w:rsidP="00A6139B">
            <w:pPr>
              <w:widowControl/>
              <w:jc w:val="center"/>
              <w:rPr>
                <w:rFonts w:ascii="Times New Roman" w:hAnsi="Times New Roman" w:cs="Times New Roman"/>
                <w:color w:val="000000"/>
                <w:kern w:val="0"/>
                <w:sz w:val="18"/>
                <w:szCs w:val="18"/>
              </w:rPr>
            </w:pPr>
            <w:r w:rsidRPr="005643F7">
              <w:rPr>
                <w:rFonts w:ascii="Times New Roman" w:hAnsi="Times New Roman" w:cs="Times New Roman"/>
                <w:color w:val="000000"/>
                <w:kern w:val="0"/>
                <w:sz w:val="18"/>
                <w:szCs w:val="18"/>
              </w:rPr>
              <w:t>低效用地</w:t>
            </w:r>
            <w:r w:rsidRPr="005643F7">
              <w:rPr>
                <w:rFonts w:ascii="Times New Roman" w:hAnsi="Times New Roman" w:cs="Times New Roman"/>
                <w:color w:val="000000"/>
                <w:kern w:val="0"/>
                <w:sz w:val="18"/>
                <w:szCs w:val="18"/>
              </w:rPr>
              <w:br/>
            </w:r>
            <w:r w:rsidRPr="005643F7">
              <w:rPr>
                <w:rFonts w:ascii="Times New Roman" w:hAnsi="Times New Roman" w:cs="Times New Roman"/>
                <w:color w:val="000000"/>
                <w:kern w:val="0"/>
                <w:sz w:val="18"/>
                <w:szCs w:val="18"/>
              </w:rPr>
              <w:t>地块个数</w:t>
            </w:r>
          </w:p>
        </w:tc>
        <w:tc>
          <w:tcPr>
            <w:tcW w:w="1530" w:type="dxa"/>
            <w:tcBorders>
              <w:top w:val="single" w:sz="12" w:space="0" w:color="auto"/>
              <w:bottom w:val="single" w:sz="4" w:space="0" w:color="auto"/>
            </w:tcBorders>
            <w:shd w:val="clear" w:color="auto" w:fill="auto"/>
            <w:vAlign w:val="center"/>
            <w:hideMark/>
          </w:tcPr>
          <w:p w14:paraId="5DB2A20A" w14:textId="7212BC90" w:rsidR="00435380" w:rsidRPr="005643F7" w:rsidRDefault="00435380" w:rsidP="00882BCC">
            <w:pPr>
              <w:widowControl/>
              <w:jc w:val="center"/>
              <w:rPr>
                <w:rFonts w:ascii="Times New Roman" w:hAnsi="Times New Roman" w:cs="Times New Roman"/>
                <w:color w:val="000000"/>
                <w:kern w:val="0"/>
                <w:sz w:val="18"/>
                <w:szCs w:val="18"/>
              </w:rPr>
            </w:pPr>
            <w:r w:rsidRPr="005643F7">
              <w:rPr>
                <w:rFonts w:ascii="Times New Roman" w:hAnsi="Times New Roman" w:cs="Times New Roman"/>
                <w:color w:val="000000"/>
                <w:kern w:val="0"/>
                <w:sz w:val="18"/>
                <w:szCs w:val="18"/>
              </w:rPr>
              <w:t>低效用地面积</w:t>
            </w:r>
            <w:r w:rsidRPr="005643F7">
              <w:rPr>
                <w:rFonts w:ascii="Times New Roman" w:hAnsi="Times New Roman" w:cs="Times New Roman"/>
                <w:color w:val="000000"/>
                <w:kern w:val="0"/>
                <w:sz w:val="18"/>
                <w:szCs w:val="18"/>
              </w:rPr>
              <w:br/>
            </w:r>
            <w:r w:rsidRPr="005643F7">
              <w:rPr>
                <w:rFonts w:ascii="Times New Roman" w:hAnsi="Times New Roman" w:cs="Times New Roman"/>
                <w:color w:val="000000"/>
                <w:kern w:val="0"/>
                <w:sz w:val="18"/>
                <w:szCs w:val="18"/>
              </w:rPr>
              <w:t>（单位：</w:t>
            </w:r>
            <w:r w:rsidR="00882BCC">
              <w:rPr>
                <w:rFonts w:ascii="Times New Roman" w:hAnsi="Times New Roman" w:cs="Times New Roman" w:hint="eastAsia"/>
                <w:color w:val="000000"/>
                <w:kern w:val="0"/>
                <w:sz w:val="18"/>
                <w:szCs w:val="18"/>
              </w:rPr>
              <w:t>hm</w:t>
            </w:r>
            <w:r w:rsidR="00882BCC" w:rsidRPr="00882BCC">
              <w:rPr>
                <w:rFonts w:ascii="Times New Roman" w:hAnsi="Times New Roman" w:cs="Times New Roman" w:hint="eastAsia"/>
                <w:color w:val="000000"/>
                <w:kern w:val="0"/>
                <w:sz w:val="18"/>
                <w:szCs w:val="18"/>
                <w:vertAlign w:val="superscript"/>
              </w:rPr>
              <w:t>2</w:t>
            </w:r>
            <w:r w:rsidRPr="005643F7">
              <w:rPr>
                <w:rFonts w:ascii="Times New Roman" w:hAnsi="Times New Roman" w:cs="Times New Roman"/>
                <w:color w:val="000000"/>
                <w:kern w:val="0"/>
                <w:sz w:val="18"/>
                <w:szCs w:val="18"/>
              </w:rPr>
              <w:t>）</w:t>
            </w:r>
          </w:p>
        </w:tc>
        <w:tc>
          <w:tcPr>
            <w:tcW w:w="1270" w:type="dxa"/>
            <w:tcBorders>
              <w:top w:val="single" w:sz="12" w:space="0" w:color="auto"/>
              <w:bottom w:val="single" w:sz="4" w:space="0" w:color="auto"/>
            </w:tcBorders>
            <w:shd w:val="clear" w:color="auto" w:fill="auto"/>
            <w:vAlign w:val="center"/>
            <w:hideMark/>
          </w:tcPr>
          <w:p w14:paraId="28FF313A" w14:textId="77777777" w:rsidR="00435380" w:rsidRPr="005643F7" w:rsidRDefault="00435380" w:rsidP="00A6139B">
            <w:pPr>
              <w:widowControl/>
              <w:jc w:val="center"/>
              <w:rPr>
                <w:rFonts w:ascii="Times New Roman" w:hAnsi="Times New Roman" w:cs="Times New Roman"/>
                <w:color w:val="000000"/>
                <w:kern w:val="0"/>
                <w:sz w:val="18"/>
                <w:szCs w:val="18"/>
              </w:rPr>
            </w:pPr>
            <w:r w:rsidRPr="005643F7">
              <w:rPr>
                <w:rFonts w:ascii="Times New Roman" w:hAnsi="Times New Roman" w:cs="Times New Roman"/>
                <w:color w:val="000000"/>
                <w:kern w:val="0"/>
                <w:sz w:val="18"/>
                <w:szCs w:val="18"/>
              </w:rPr>
              <w:t>功能区面积</w:t>
            </w:r>
          </w:p>
        </w:tc>
        <w:tc>
          <w:tcPr>
            <w:tcW w:w="956" w:type="dxa"/>
            <w:tcBorders>
              <w:top w:val="single" w:sz="12" w:space="0" w:color="auto"/>
              <w:bottom w:val="single" w:sz="4" w:space="0" w:color="auto"/>
            </w:tcBorders>
            <w:shd w:val="clear" w:color="auto" w:fill="auto"/>
            <w:vAlign w:val="center"/>
            <w:hideMark/>
          </w:tcPr>
          <w:p w14:paraId="61103E82" w14:textId="77777777" w:rsidR="00435380" w:rsidRPr="005643F7" w:rsidRDefault="00435380" w:rsidP="00A6139B">
            <w:pPr>
              <w:widowControl/>
              <w:jc w:val="center"/>
              <w:rPr>
                <w:rFonts w:ascii="Times New Roman" w:hAnsi="Times New Roman" w:cs="Times New Roman"/>
                <w:color w:val="000000"/>
                <w:kern w:val="0"/>
                <w:sz w:val="18"/>
                <w:szCs w:val="18"/>
              </w:rPr>
            </w:pPr>
            <w:r w:rsidRPr="005643F7">
              <w:rPr>
                <w:rFonts w:ascii="Times New Roman" w:hAnsi="Times New Roman" w:cs="Times New Roman"/>
                <w:color w:val="000000"/>
                <w:kern w:val="0"/>
                <w:sz w:val="18"/>
                <w:szCs w:val="18"/>
              </w:rPr>
              <w:t>低效用地</w:t>
            </w:r>
            <w:r w:rsidRPr="005643F7">
              <w:rPr>
                <w:rFonts w:ascii="Times New Roman" w:hAnsi="Times New Roman" w:cs="Times New Roman"/>
                <w:color w:val="000000"/>
                <w:kern w:val="0"/>
                <w:sz w:val="18"/>
                <w:szCs w:val="18"/>
              </w:rPr>
              <w:br/>
            </w:r>
            <w:r w:rsidRPr="005643F7">
              <w:rPr>
                <w:rFonts w:ascii="Times New Roman" w:hAnsi="Times New Roman" w:cs="Times New Roman"/>
                <w:color w:val="000000"/>
                <w:kern w:val="0"/>
                <w:sz w:val="18"/>
                <w:szCs w:val="18"/>
              </w:rPr>
              <w:t>比例</w:t>
            </w:r>
          </w:p>
        </w:tc>
      </w:tr>
      <w:tr w:rsidR="00435380" w:rsidRPr="005643F7" w14:paraId="56830288" w14:textId="77777777" w:rsidTr="00A6139B">
        <w:trPr>
          <w:trHeight w:val="330"/>
          <w:jc w:val="center"/>
        </w:trPr>
        <w:tc>
          <w:tcPr>
            <w:tcW w:w="1481" w:type="dxa"/>
            <w:tcBorders>
              <w:top w:val="single" w:sz="4" w:space="0" w:color="auto"/>
            </w:tcBorders>
            <w:shd w:val="clear" w:color="auto" w:fill="auto"/>
            <w:noWrap/>
            <w:vAlign w:val="center"/>
            <w:hideMark/>
          </w:tcPr>
          <w:p w14:paraId="39295EE2" w14:textId="77777777" w:rsidR="00435380" w:rsidRPr="005643F7" w:rsidRDefault="00435380" w:rsidP="00A6139B">
            <w:pPr>
              <w:widowControl/>
              <w:jc w:val="center"/>
              <w:rPr>
                <w:rFonts w:ascii="Times New Roman" w:hAnsi="Times New Roman" w:cs="Times New Roman"/>
                <w:color w:val="000000"/>
                <w:kern w:val="0"/>
                <w:sz w:val="18"/>
                <w:szCs w:val="18"/>
              </w:rPr>
            </w:pPr>
            <w:r w:rsidRPr="005643F7">
              <w:rPr>
                <w:rFonts w:ascii="Times New Roman" w:hAnsi="Times New Roman" w:cs="Times New Roman"/>
                <w:color w:val="000000"/>
                <w:kern w:val="0"/>
                <w:sz w:val="18"/>
                <w:szCs w:val="18"/>
              </w:rPr>
              <w:t>居住功能区</w:t>
            </w:r>
          </w:p>
        </w:tc>
        <w:tc>
          <w:tcPr>
            <w:tcW w:w="1188" w:type="dxa"/>
            <w:tcBorders>
              <w:top w:val="single" w:sz="4" w:space="0" w:color="auto"/>
            </w:tcBorders>
            <w:shd w:val="clear" w:color="auto" w:fill="auto"/>
            <w:noWrap/>
            <w:vAlign w:val="center"/>
            <w:hideMark/>
          </w:tcPr>
          <w:p w14:paraId="0329C66B" w14:textId="77777777" w:rsidR="00435380" w:rsidRPr="005643F7" w:rsidRDefault="00435380" w:rsidP="00A6139B">
            <w:pPr>
              <w:widowControl/>
              <w:jc w:val="center"/>
              <w:rPr>
                <w:rFonts w:ascii="Times New Roman" w:hAnsi="Times New Roman" w:cs="Times New Roman"/>
                <w:color w:val="000000"/>
                <w:kern w:val="0"/>
                <w:sz w:val="18"/>
                <w:szCs w:val="18"/>
              </w:rPr>
            </w:pPr>
            <w:r w:rsidRPr="005643F7">
              <w:rPr>
                <w:rFonts w:ascii="Times New Roman" w:hAnsi="Times New Roman" w:cs="Times New Roman"/>
                <w:color w:val="000000"/>
                <w:kern w:val="0"/>
                <w:sz w:val="18"/>
                <w:szCs w:val="18"/>
              </w:rPr>
              <w:t>126</w:t>
            </w:r>
          </w:p>
        </w:tc>
        <w:tc>
          <w:tcPr>
            <w:tcW w:w="1252" w:type="dxa"/>
            <w:tcBorders>
              <w:top w:val="single" w:sz="4" w:space="0" w:color="auto"/>
            </w:tcBorders>
            <w:shd w:val="clear" w:color="auto" w:fill="auto"/>
            <w:noWrap/>
            <w:vAlign w:val="center"/>
            <w:hideMark/>
          </w:tcPr>
          <w:p w14:paraId="74ADA0D4" w14:textId="77777777" w:rsidR="00435380" w:rsidRPr="005643F7" w:rsidRDefault="00435380" w:rsidP="00A6139B">
            <w:pPr>
              <w:widowControl/>
              <w:jc w:val="center"/>
              <w:rPr>
                <w:rFonts w:ascii="Times New Roman" w:hAnsi="Times New Roman" w:cs="Times New Roman"/>
                <w:color w:val="000000"/>
                <w:kern w:val="0"/>
                <w:sz w:val="18"/>
                <w:szCs w:val="18"/>
              </w:rPr>
            </w:pPr>
            <w:r w:rsidRPr="005643F7">
              <w:rPr>
                <w:rFonts w:ascii="Times New Roman" w:hAnsi="Times New Roman" w:cs="Times New Roman"/>
                <w:color w:val="000000"/>
                <w:kern w:val="0"/>
                <w:sz w:val="18"/>
                <w:szCs w:val="18"/>
              </w:rPr>
              <w:t>26</w:t>
            </w:r>
          </w:p>
        </w:tc>
        <w:tc>
          <w:tcPr>
            <w:tcW w:w="973" w:type="dxa"/>
            <w:tcBorders>
              <w:top w:val="single" w:sz="4" w:space="0" w:color="auto"/>
            </w:tcBorders>
            <w:shd w:val="clear" w:color="auto" w:fill="auto"/>
            <w:noWrap/>
            <w:vAlign w:val="center"/>
            <w:hideMark/>
          </w:tcPr>
          <w:p w14:paraId="43FFDA6E" w14:textId="77777777" w:rsidR="00435380" w:rsidRPr="005643F7" w:rsidRDefault="00435380" w:rsidP="00A6139B">
            <w:pPr>
              <w:widowControl/>
              <w:jc w:val="center"/>
              <w:rPr>
                <w:rFonts w:ascii="Times New Roman" w:hAnsi="Times New Roman" w:cs="Times New Roman"/>
                <w:color w:val="000000"/>
                <w:kern w:val="0"/>
                <w:sz w:val="18"/>
                <w:szCs w:val="18"/>
              </w:rPr>
            </w:pPr>
            <w:r w:rsidRPr="005643F7">
              <w:rPr>
                <w:rFonts w:ascii="Times New Roman" w:hAnsi="Times New Roman" w:cs="Times New Roman"/>
                <w:color w:val="000000"/>
                <w:kern w:val="0"/>
                <w:sz w:val="18"/>
                <w:szCs w:val="18"/>
              </w:rPr>
              <w:t>14</w:t>
            </w:r>
          </w:p>
        </w:tc>
        <w:tc>
          <w:tcPr>
            <w:tcW w:w="1530" w:type="dxa"/>
            <w:tcBorders>
              <w:top w:val="single" w:sz="4" w:space="0" w:color="auto"/>
            </w:tcBorders>
            <w:shd w:val="clear" w:color="auto" w:fill="auto"/>
            <w:noWrap/>
            <w:vAlign w:val="center"/>
            <w:hideMark/>
          </w:tcPr>
          <w:p w14:paraId="496B90A4" w14:textId="77777777" w:rsidR="00435380" w:rsidRPr="005643F7" w:rsidRDefault="00435380" w:rsidP="00A6139B">
            <w:pPr>
              <w:widowControl/>
              <w:jc w:val="center"/>
              <w:rPr>
                <w:rFonts w:ascii="Times New Roman" w:hAnsi="Times New Roman" w:cs="Times New Roman"/>
                <w:color w:val="000000"/>
                <w:kern w:val="0"/>
                <w:sz w:val="18"/>
                <w:szCs w:val="18"/>
              </w:rPr>
            </w:pPr>
            <w:r w:rsidRPr="005643F7">
              <w:rPr>
                <w:rFonts w:ascii="Times New Roman" w:hAnsi="Times New Roman" w:cs="Times New Roman"/>
                <w:color w:val="000000"/>
                <w:kern w:val="0"/>
                <w:sz w:val="18"/>
                <w:szCs w:val="18"/>
              </w:rPr>
              <w:t>497.0531</w:t>
            </w:r>
          </w:p>
        </w:tc>
        <w:tc>
          <w:tcPr>
            <w:tcW w:w="1270" w:type="dxa"/>
            <w:tcBorders>
              <w:top w:val="single" w:sz="4" w:space="0" w:color="auto"/>
            </w:tcBorders>
            <w:shd w:val="clear" w:color="auto" w:fill="auto"/>
            <w:noWrap/>
            <w:vAlign w:val="center"/>
            <w:hideMark/>
          </w:tcPr>
          <w:p w14:paraId="3E98C5E2" w14:textId="77777777" w:rsidR="00435380" w:rsidRPr="005643F7" w:rsidRDefault="00435380" w:rsidP="00A6139B">
            <w:pPr>
              <w:widowControl/>
              <w:jc w:val="center"/>
              <w:rPr>
                <w:rFonts w:ascii="Times New Roman" w:hAnsi="Times New Roman" w:cs="Times New Roman"/>
                <w:color w:val="000000"/>
                <w:kern w:val="0"/>
                <w:sz w:val="18"/>
                <w:szCs w:val="18"/>
              </w:rPr>
            </w:pPr>
            <w:r w:rsidRPr="005643F7">
              <w:rPr>
                <w:rFonts w:ascii="Times New Roman" w:hAnsi="Times New Roman" w:cs="Times New Roman"/>
                <w:color w:val="000000"/>
                <w:kern w:val="0"/>
                <w:sz w:val="18"/>
                <w:szCs w:val="18"/>
              </w:rPr>
              <w:t>12177.6274</w:t>
            </w:r>
          </w:p>
        </w:tc>
        <w:tc>
          <w:tcPr>
            <w:tcW w:w="956" w:type="dxa"/>
            <w:tcBorders>
              <w:top w:val="single" w:sz="4" w:space="0" w:color="auto"/>
            </w:tcBorders>
            <w:shd w:val="clear" w:color="auto" w:fill="auto"/>
            <w:noWrap/>
            <w:vAlign w:val="center"/>
            <w:hideMark/>
          </w:tcPr>
          <w:p w14:paraId="05EC54EF" w14:textId="77777777" w:rsidR="00435380" w:rsidRPr="005643F7" w:rsidRDefault="00435380" w:rsidP="00A6139B">
            <w:pPr>
              <w:widowControl/>
              <w:jc w:val="center"/>
              <w:rPr>
                <w:rFonts w:ascii="Times New Roman" w:hAnsi="Times New Roman" w:cs="Times New Roman"/>
                <w:color w:val="000000"/>
                <w:kern w:val="0"/>
                <w:sz w:val="18"/>
                <w:szCs w:val="18"/>
              </w:rPr>
            </w:pPr>
            <w:r w:rsidRPr="005643F7">
              <w:rPr>
                <w:rFonts w:ascii="Times New Roman" w:hAnsi="Times New Roman" w:cs="Times New Roman"/>
                <w:color w:val="000000"/>
                <w:kern w:val="0"/>
                <w:sz w:val="18"/>
                <w:szCs w:val="18"/>
              </w:rPr>
              <w:t>4.08%</w:t>
            </w:r>
          </w:p>
        </w:tc>
      </w:tr>
      <w:tr w:rsidR="00435380" w:rsidRPr="005643F7" w14:paraId="4747D66B" w14:textId="77777777" w:rsidTr="00A6139B">
        <w:trPr>
          <w:trHeight w:val="330"/>
          <w:jc w:val="center"/>
        </w:trPr>
        <w:tc>
          <w:tcPr>
            <w:tcW w:w="1481" w:type="dxa"/>
            <w:shd w:val="clear" w:color="auto" w:fill="auto"/>
            <w:noWrap/>
            <w:vAlign w:val="center"/>
            <w:hideMark/>
          </w:tcPr>
          <w:p w14:paraId="7B04ED99" w14:textId="77777777" w:rsidR="00435380" w:rsidRPr="005643F7" w:rsidRDefault="00435380" w:rsidP="00A6139B">
            <w:pPr>
              <w:widowControl/>
              <w:jc w:val="center"/>
              <w:rPr>
                <w:rFonts w:ascii="Times New Roman" w:hAnsi="Times New Roman" w:cs="Times New Roman"/>
                <w:color w:val="000000"/>
                <w:kern w:val="0"/>
                <w:sz w:val="18"/>
                <w:szCs w:val="18"/>
              </w:rPr>
            </w:pPr>
            <w:r w:rsidRPr="005643F7">
              <w:rPr>
                <w:rFonts w:ascii="Times New Roman" w:hAnsi="Times New Roman" w:cs="Times New Roman"/>
                <w:color w:val="000000"/>
                <w:kern w:val="0"/>
                <w:sz w:val="18"/>
                <w:szCs w:val="18"/>
              </w:rPr>
              <w:t>商业功能区</w:t>
            </w:r>
          </w:p>
        </w:tc>
        <w:tc>
          <w:tcPr>
            <w:tcW w:w="1188" w:type="dxa"/>
            <w:shd w:val="clear" w:color="auto" w:fill="auto"/>
            <w:noWrap/>
            <w:vAlign w:val="center"/>
            <w:hideMark/>
          </w:tcPr>
          <w:p w14:paraId="071C10C1" w14:textId="77777777" w:rsidR="00435380" w:rsidRPr="005643F7" w:rsidRDefault="00435380" w:rsidP="00A6139B">
            <w:pPr>
              <w:widowControl/>
              <w:jc w:val="center"/>
              <w:rPr>
                <w:rFonts w:ascii="Times New Roman" w:hAnsi="Times New Roman" w:cs="Times New Roman"/>
                <w:color w:val="000000"/>
                <w:kern w:val="0"/>
                <w:sz w:val="18"/>
                <w:szCs w:val="18"/>
              </w:rPr>
            </w:pPr>
            <w:r w:rsidRPr="005643F7">
              <w:rPr>
                <w:rFonts w:ascii="Times New Roman" w:hAnsi="Times New Roman" w:cs="Times New Roman"/>
                <w:color w:val="000000"/>
                <w:kern w:val="0"/>
                <w:sz w:val="18"/>
                <w:szCs w:val="18"/>
              </w:rPr>
              <w:t>31</w:t>
            </w:r>
          </w:p>
        </w:tc>
        <w:tc>
          <w:tcPr>
            <w:tcW w:w="1252" w:type="dxa"/>
            <w:shd w:val="clear" w:color="auto" w:fill="auto"/>
            <w:noWrap/>
            <w:vAlign w:val="center"/>
            <w:hideMark/>
          </w:tcPr>
          <w:p w14:paraId="5ABB6D7D" w14:textId="77777777" w:rsidR="00435380" w:rsidRPr="005643F7" w:rsidRDefault="00435380" w:rsidP="00A6139B">
            <w:pPr>
              <w:widowControl/>
              <w:jc w:val="center"/>
              <w:rPr>
                <w:rFonts w:ascii="Times New Roman" w:hAnsi="Times New Roman" w:cs="Times New Roman"/>
                <w:color w:val="000000"/>
                <w:kern w:val="0"/>
                <w:sz w:val="18"/>
                <w:szCs w:val="18"/>
              </w:rPr>
            </w:pPr>
            <w:r w:rsidRPr="005643F7">
              <w:rPr>
                <w:rFonts w:ascii="Times New Roman" w:hAnsi="Times New Roman" w:cs="Times New Roman"/>
                <w:color w:val="000000"/>
                <w:kern w:val="0"/>
                <w:sz w:val="18"/>
                <w:szCs w:val="18"/>
              </w:rPr>
              <w:t>3</w:t>
            </w:r>
          </w:p>
        </w:tc>
        <w:tc>
          <w:tcPr>
            <w:tcW w:w="973" w:type="dxa"/>
            <w:shd w:val="clear" w:color="auto" w:fill="auto"/>
            <w:noWrap/>
            <w:vAlign w:val="center"/>
            <w:hideMark/>
          </w:tcPr>
          <w:p w14:paraId="63644926" w14:textId="77777777" w:rsidR="00435380" w:rsidRPr="005643F7" w:rsidRDefault="00435380" w:rsidP="00A6139B">
            <w:pPr>
              <w:widowControl/>
              <w:jc w:val="center"/>
              <w:rPr>
                <w:rFonts w:ascii="Times New Roman" w:hAnsi="Times New Roman" w:cs="Times New Roman"/>
                <w:color w:val="000000"/>
                <w:kern w:val="0"/>
                <w:sz w:val="18"/>
                <w:szCs w:val="18"/>
              </w:rPr>
            </w:pPr>
            <w:r w:rsidRPr="005643F7">
              <w:rPr>
                <w:rFonts w:ascii="Times New Roman" w:hAnsi="Times New Roman" w:cs="Times New Roman"/>
                <w:color w:val="000000"/>
                <w:kern w:val="0"/>
                <w:sz w:val="18"/>
                <w:szCs w:val="18"/>
              </w:rPr>
              <w:t>1</w:t>
            </w:r>
          </w:p>
        </w:tc>
        <w:tc>
          <w:tcPr>
            <w:tcW w:w="1530" w:type="dxa"/>
            <w:shd w:val="clear" w:color="auto" w:fill="auto"/>
            <w:noWrap/>
            <w:vAlign w:val="center"/>
            <w:hideMark/>
          </w:tcPr>
          <w:p w14:paraId="1957107F" w14:textId="77777777" w:rsidR="00435380" w:rsidRPr="005643F7" w:rsidRDefault="00435380" w:rsidP="00A6139B">
            <w:pPr>
              <w:widowControl/>
              <w:jc w:val="center"/>
              <w:rPr>
                <w:rFonts w:ascii="Times New Roman" w:hAnsi="Times New Roman" w:cs="Times New Roman"/>
                <w:color w:val="000000"/>
                <w:kern w:val="0"/>
                <w:sz w:val="18"/>
                <w:szCs w:val="18"/>
              </w:rPr>
            </w:pPr>
            <w:r w:rsidRPr="005643F7">
              <w:rPr>
                <w:rFonts w:ascii="Times New Roman" w:hAnsi="Times New Roman" w:cs="Times New Roman"/>
                <w:color w:val="000000"/>
                <w:kern w:val="0"/>
                <w:sz w:val="18"/>
                <w:szCs w:val="18"/>
              </w:rPr>
              <w:t>17.0128</w:t>
            </w:r>
          </w:p>
        </w:tc>
        <w:tc>
          <w:tcPr>
            <w:tcW w:w="1270" w:type="dxa"/>
            <w:shd w:val="clear" w:color="auto" w:fill="auto"/>
            <w:noWrap/>
            <w:vAlign w:val="center"/>
            <w:hideMark/>
          </w:tcPr>
          <w:p w14:paraId="3C209BDF" w14:textId="77777777" w:rsidR="00435380" w:rsidRPr="005643F7" w:rsidRDefault="00435380" w:rsidP="00A6139B">
            <w:pPr>
              <w:widowControl/>
              <w:jc w:val="center"/>
              <w:rPr>
                <w:rFonts w:ascii="Times New Roman" w:hAnsi="Times New Roman" w:cs="Times New Roman"/>
                <w:color w:val="000000"/>
                <w:kern w:val="0"/>
                <w:sz w:val="18"/>
                <w:szCs w:val="18"/>
              </w:rPr>
            </w:pPr>
            <w:r w:rsidRPr="005643F7">
              <w:rPr>
                <w:rFonts w:ascii="Times New Roman" w:hAnsi="Times New Roman" w:cs="Times New Roman"/>
                <w:color w:val="000000"/>
                <w:kern w:val="0"/>
                <w:sz w:val="18"/>
                <w:szCs w:val="18"/>
              </w:rPr>
              <w:t>625.0489</w:t>
            </w:r>
          </w:p>
        </w:tc>
        <w:tc>
          <w:tcPr>
            <w:tcW w:w="956" w:type="dxa"/>
            <w:shd w:val="clear" w:color="auto" w:fill="auto"/>
            <w:noWrap/>
            <w:vAlign w:val="center"/>
            <w:hideMark/>
          </w:tcPr>
          <w:p w14:paraId="4A089BA5" w14:textId="77777777" w:rsidR="00435380" w:rsidRPr="005643F7" w:rsidRDefault="00435380" w:rsidP="00A6139B">
            <w:pPr>
              <w:widowControl/>
              <w:jc w:val="center"/>
              <w:rPr>
                <w:rFonts w:ascii="Times New Roman" w:hAnsi="Times New Roman" w:cs="Times New Roman"/>
                <w:color w:val="000000"/>
                <w:kern w:val="0"/>
                <w:sz w:val="18"/>
                <w:szCs w:val="18"/>
              </w:rPr>
            </w:pPr>
            <w:r w:rsidRPr="005643F7">
              <w:rPr>
                <w:rFonts w:ascii="Times New Roman" w:hAnsi="Times New Roman" w:cs="Times New Roman"/>
                <w:color w:val="000000"/>
                <w:kern w:val="0"/>
                <w:sz w:val="18"/>
                <w:szCs w:val="18"/>
              </w:rPr>
              <w:t>2.72%</w:t>
            </w:r>
          </w:p>
        </w:tc>
      </w:tr>
      <w:tr w:rsidR="00435380" w:rsidRPr="005643F7" w14:paraId="33877175" w14:textId="77777777" w:rsidTr="00A6139B">
        <w:trPr>
          <w:trHeight w:val="330"/>
          <w:jc w:val="center"/>
        </w:trPr>
        <w:tc>
          <w:tcPr>
            <w:tcW w:w="1481" w:type="dxa"/>
            <w:shd w:val="clear" w:color="auto" w:fill="auto"/>
            <w:noWrap/>
            <w:vAlign w:val="center"/>
            <w:hideMark/>
          </w:tcPr>
          <w:p w14:paraId="29F999AB" w14:textId="77777777" w:rsidR="00435380" w:rsidRPr="005643F7" w:rsidRDefault="00435380" w:rsidP="00A6139B">
            <w:pPr>
              <w:widowControl/>
              <w:jc w:val="center"/>
              <w:rPr>
                <w:rFonts w:ascii="Times New Roman" w:hAnsi="Times New Roman" w:cs="Times New Roman"/>
                <w:color w:val="000000"/>
                <w:kern w:val="0"/>
                <w:sz w:val="18"/>
                <w:szCs w:val="18"/>
              </w:rPr>
            </w:pPr>
            <w:r w:rsidRPr="005643F7">
              <w:rPr>
                <w:rFonts w:ascii="Times New Roman" w:hAnsi="Times New Roman" w:cs="Times New Roman"/>
                <w:color w:val="000000"/>
                <w:kern w:val="0"/>
                <w:sz w:val="18"/>
                <w:szCs w:val="18"/>
              </w:rPr>
              <w:t>工业功能区</w:t>
            </w:r>
          </w:p>
        </w:tc>
        <w:tc>
          <w:tcPr>
            <w:tcW w:w="1188" w:type="dxa"/>
            <w:shd w:val="clear" w:color="auto" w:fill="auto"/>
            <w:noWrap/>
            <w:vAlign w:val="center"/>
            <w:hideMark/>
          </w:tcPr>
          <w:p w14:paraId="678903F2" w14:textId="77777777" w:rsidR="00435380" w:rsidRPr="005643F7" w:rsidRDefault="00435380" w:rsidP="00A6139B">
            <w:pPr>
              <w:widowControl/>
              <w:jc w:val="center"/>
              <w:rPr>
                <w:rFonts w:ascii="Times New Roman" w:hAnsi="Times New Roman" w:cs="Times New Roman"/>
                <w:color w:val="000000"/>
                <w:kern w:val="0"/>
                <w:sz w:val="18"/>
                <w:szCs w:val="18"/>
              </w:rPr>
            </w:pPr>
            <w:r w:rsidRPr="005643F7">
              <w:rPr>
                <w:rFonts w:ascii="Times New Roman" w:hAnsi="Times New Roman" w:cs="Times New Roman"/>
                <w:color w:val="000000"/>
                <w:kern w:val="0"/>
                <w:sz w:val="18"/>
                <w:szCs w:val="18"/>
              </w:rPr>
              <w:t>37</w:t>
            </w:r>
          </w:p>
        </w:tc>
        <w:tc>
          <w:tcPr>
            <w:tcW w:w="1252" w:type="dxa"/>
            <w:shd w:val="clear" w:color="auto" w:fill="auto"/>
            <w:noWrap/>
            <w:vAlign w:val="center"/>
            <w:hideMark/>
          </w:tcPr>
          <w:p w14:paraId="0E69380E" w14:textId="77777777" w:rsidR="00435380" w:rsidRPr="005643F7" w:rsidRDefault="00435380" w:rsidP="00A6139B">
            <w:pPr>
              <w:widowControl/>
              <w:jc w:val="center"/>
              <w:rPr>
                <w:rFonts w:ascii="Times New Roman" w:hAnsi="Times New Roman" w:cs="Times New Roman"/>
                <w:color w:val="000000"/>
                <w:kern w:val="0"/>
                <w:sz w:val="18"/>
                <w:szCs w:val="18"/>
              </w:rPr>
            </w:pPr>
            <w:r w:rsidRPr="005643F7">
              <w:rPr>
                <w:rFonts w:ascii="Times New Roman" w:hAnsi="Times New Roman" w:cs="Times New Roman"/>
                <w:color w:val="000000"/>
                <w:kern w:val="0"/>
                <w:sz w:val="18"/>
                <w:szCs w:val="18"/>
              </w:rPr>
              <w:t>15</w:t>
            </w:r>
          </w:p>
        </w:tc>
        <w:tc>
          <w:tcPr>
            <w:tcW w:w="973" w:type="dxa"/>
            <w:shd w:val="clear" w:color="auto" w:fill="auto"/>
            <w:noWrap/>
            <w:vAlign w:val="center"/>
            <w:hideMark/>
          </w:tcPr>
          <w:p w14:paraId="75981C18" w14:textId="77777777" w:rsidR="00435380" w:rsidRPr="005643F7" w:rsidRDefault="00435380" w:rsidP="00A6139B">
            <w:pPr>
              <w:widowControl/>
              <w:jc w:val="center"/>
              <w:rPr>
                <w:rFonts w:ascii="Times New Roman" w:hAnsi="Times New Roman" w:cs="Times New Roman"/>
                <w:color w:val="000000"/>
                <w:kern w:val="0"/>
                <w:sz w:val="18"/>
                <w:szCs w:val="18"/>
              </w:rPr>
            </w:pPr>
            <w:r w:rsidRPr="005643F7">
              <w:rPr>
                <w:rFonts w:ascii="Times New Roman" w:hAnsi="Times New Roman" w:cs="Times New Roman"/>
                <w:color w:val="000000"/>
                <w:kern w:val="0"/>
                <w:sz w:val="18"/>
                <w:szCs w:val="18"/>
              </w:rPr>
              <w:t>5</w:t>
            </w:r>
          </w:p>
        </w:tc>
        <w:tc>
          <w:tcPr>
            <w:tcW w:w="1530" w:type="dxa"/>
            <w:shd w:val="clear" w:color="auto" w:fill="auto"/>
            <w:noWrap/>
            <w:vAlign w:val="center"/>
            <w:hideMark/>
          </w:tcPr>
          <w:p w14:paraId="677AA899" w14:textId="77777777" w:rsidR="00435380" w:rsidRPr="005643F7" w:rsidRDefault="00435380" w:rsidP="00A6139B">
            <w:pPr>
              <w:widowControl/>
              <w:jc w:val="center"/>
              <w:rPr>
                <w:rFonts w:ascii="Times New Roman" w:hAnsi="Times New Roman" w:cs="Times New Roman"/>
                <w:color w:val="000000"/>
                <w:kern w:val="0"/>
                <w:sz w:val="18"/>
                <w:szCs w:val="18"/>
              </w:rPr>
            </w:pPr>
            <w:r w:rsidRPr="005643F7">
              <w:rPr>
                <w:rFonts w:ascii="Times New Roman" w:hAnsi="Times New Roman" w:cs="Times New Roman"/>
                <w:color w:val="000000"/>
                <w:kern w:val="0"/>
                <w:sz w:val="18"/>
                <w:szCs w:val="18"/>
              </w:rPr>
              <w:t>49.4112</w:t>
            </w:r>
          </w:p>
        </w:tc>
        <w:tc>
          <w:tcPr>
            <w:tcW w:w="1270" w:type="dxa"/>
            <w:shd w:val="clear" w:color="auto" w:fill="auto"/>
            <w:noWrap/>
            <w:vAlign w:val="center"/>
            <w:hideMark/>
          </w:tcPr>
          <w:p w14:paraId="67A2D45D" w14:textId="77777777" w:rsidR="00435380" w:rsidRPr="005643F7" w:rsidRDefault="00435380" w:rsidP="00A6139B">
            <w:pPr>
              <w:widowControl/>
              <w:jc w:val="center"/>
              <w:rPr>
                <w:rFonts w:ascii="Times New Roman" w:hAnsi="Times New Roman" w:cs="Times New Roman"/>
                <w:color w:val="000000"/>
                <w:kern w:val="0"/>
                <w:sz w:val="18"/>
                <w:szCs w:val="18"/>
              </w:rPr>
            </w:pPr>
            <w:r w:rsidRPr="005643F7">
              <w:rPr>
                <w:rFonts w:ascii="Times New Roman" w:hAnsi="Times New Roman" w:cs="Times New Roman"/>
                <w:color w:val="000000"/>
                <w:kern w:val="0"/>
                <w:sz w:val="18"/>
                <w:szCs w:val="18"/>
              </w:rPr>
              <w:t>3405.2665</w:t>
            </w:r>
          </w:p>
        </w:tc>
        <w:tc>
          <w:tcPr>
            <w:tcW w:w="956" w:type="dxa"/>
            <w:shd w:val="clear" w:color="auto" w:fill="auto"/>
            <w:noWrap/>
            <w:vAlign w:val="center"/>
            <w:hideMark/>
          </w:tcPr>
          <w:p w14:paraId="6CB9EB5E" w14:textId="77777777" w:rsidR="00435380" w:rsidRPr="005643F7" w:rsidRDefault="00435380" w:rsidP="00A6139B">
            <w:pPr>
              <w:widowControl/>
              <w:jc w:val="center"/>
              <w:rPr>
                <w:rFonts w:ascii="Times New Roman" w:hAnsi="Times New Roman" w:cs="Times New Roman"/>
                <w:color w:val="000000"/>
                <w:kern w:val="0"/>
                <w:sz w:val="18"/>
                <w:szCs w:val="18"/>
              </w:rPr>
            </w:pPr>
            <w:r w:rsidRPr="005643F7">
              <w:rPr>
                <w:rFonts w:ascii="Times New Roman" w:hAnsi="Times New Roman" w:cs="Times New Roman"/>
                <w:color w:val="000000"/>
                <w:kern w:val="0"/>
                <w:sz w:val="18"/>
                <w:szCs w:val="18"/>
              </w:rPr>
              <w:t>1.45%</w:t>
            </w:r>
          </w:p>
        </w:tc>
      </w:tr>
      <w:tr w:rsidR="00435380" w:rsidRPr="005643F7" w14:paraId="3C870746" w14:textId="77777777" w:rsidTr="00A6139B">
        <w:trPr>
          <w:trHeight w:val="330"/>
          <w:jc w:val="center"/>
        </w:trPr>
        <w:tc>
          <w:tcPr>
            <w:tcW w:w="1481" w:type="dxa"/>
            <w:shd w:val="clear" w:color="auto" w:fill="auto"/>
            <w:noWrap/>
            <w:vAlign w:val="center"/>
            <w:hideMark/>
          </w:tcPr>
          <w:p w14:paraId="6E18562A" w14:textId="77777777" w:rsidR="00435380" w:rsidRPr="005643F7" w:rsidRDefault="00435380" w:rsidP="00A6139B">
            <w:pPr>
              <w:widowControl/>
              <w:jc w:val="center"/>
              <w:rPr>
                <w:rFonts w:ascii="Times New Roman" w:hAnsi="Times New Roman" w:cs="Times New Roman"/>
                <w:color w:val="000000"/>
                <w:kern w:val="0"/>
                <w:sz w:val="18"/>
                <w:szCs w:val="18"/>
              </w:rPr>
            </w:pPr>
            <w:r w:rsidRPr="005643F7">
              <w:rPr>
                <w:rFonts w:ascii="Times New Roman" w:hAnsi="Times New Roman" w:cs="Times New Roman"/>
                <w:color w:val="000000"/>
                <w:kern w:val="0"/>
                <w:sz w:val="18"/>
                <w:szCs w:val="18"/>
              </w:rPr>
              <w:t>行政办公功能区</w:t>
            </w:r>
          </w:p>
        </w:tc>
        <w:tc>
          <w:tcPr>
            <w:tcW w:w="1188" w:type="dxa"/>
            <w:shd w:val="clear" w:color="auto" w:fill="auto"/>
            <w:noWrap/>
            <w:vAlign w:val="center"/>
            <w:hideMark/>
          </w:tcPr>
          <w:p w14:paraId="36AE8018" w14:textId="77777777" w:rsidR="00435380" w:rsidRPr="005643F7" w:rsidRDefault="00435380" w:rsidP="00A6139B">
            <w:pPr>
              <w:widowControl/>
              <w:jc w:val="center"/>
              <w:rPr>
                <w:rFonts w:ascii="Times New Roman" w:hAnsi="Times New Roman" w:cs="Times New Roman"/>
                <w:color w:val="000000"/>
                <w:kern w:val="0"/>
                <w:sz w:val="18"/>
                <w:szCs w:val="18"/>
              </w:rPr>
            </w:pPr>
            <w:r w:rsidRPr="005643F7">
              <w:rPr>
                <w:rFonts w:ascii="Times New Roman" w:hAnsi="Times New Roman" w:cs="Times New Roman"/>
                <w:color w:val="000000"/>
                <w:kern w:val="0"/>
                <w:sz w:val="18"/>
                <w:szCs w:val="18"/>
              </w:rPr>
              <w:t>6</w:t>
            </w:r>
          </w:p>
        </w:tc>
        <w:tc>
          <w:tcPr>
            <w:tcW w:w="1252" w:type="dxa"/>
            <w:shd w:val="clear" w:color="auto" w:fill="auto"/>
            <w:noWrap/>
            <w:vAlign w:val="center"/>
            <w:hideMark/>
          </w:tcPr>
          <w:p w14:paraId="5F74F5DA" w14:textId="77777777" w:rsidR="00435380" w:rsidRPr="005643F7" w:rsidRDefault="00435380" w:rsidP="00A6139B">
            <w:pPr>
              <w:widowControl/>
              <w:jc w:val="center"/>
              <w:rPr>
                <w:rFonts w:ascii="Times New Roman" w:hAnsi="Times New Roman" w:cs="Times New Roman"/>
                <w:color w:val="000000"/>
                <w:kern w:val="0"/>
                <w:sz w:val="18"/>
                <w:szCs w:val="18"/>
              </w:rPr>
            </w:pPr>
            <w:r w:rsidRPr="005643F7">
              <w:rPr>
                <w:rFonts w:ascii="Times New Roman" w:hAnsi="Times New Roman" w:cs="Times New Roman"/>
                <w:color w:val="000000"/>
                <w:kern w:val="0"/>
                <w:sz w:val="18"/>
                <w:szCs w:val="18"/>
              </w:rPr>
              <w:t>4</w:t>
            </w:r>
          </w:p>
        </w:tc>
        <w:tc>
          <w:tcPr>
            <w:tcW w:w="973" w:type="dxa"/>
            <w:shd w:val="clear" w:color="auto" w:fill="auto"/>
            <w:noWrap/>
            <w:vAlign w:val="center"/>
            <w:hideMark/>
          </w:tcPr>
          <w:p w14:paraId="2508A3EF" w14:textId="77777777" w:rsidR="00435380" w:rsidRPr="005643F7" w:rsidRDefault="00435380" w:rsidP="00A6139B">
            <w:pPr>
              <w:widowControl/>
              <w:jc w:val="center"/>
              <w:rPr>
                <w:rFonts w:ascii="Times New Roman" w:hAnsi="Times New Roman" w:cs="Times New Roman"/>
                <w:color w:val="000000"/>
                <w:kern w:val="0"/>
                <w:sz w:val="18"/>
                <w:szCs w:val="18"/>
              </w:rPr>
            </w:pPr>
            <w:r w:rsidRPr="005643F7">
              <w:rPr>
                <w:rFonts w:ascii="Times New Roman" w:hAnsi="Times New Roman" w:cs="Times New Roman"/>
                <w:color w:val="000000"/>
                <w:kern w:val="0"/>
                <w:sz w:val="18"/>
                <w:szCs w:val="18"/>
              </w:rPr>
              <w:t>4</w:t>
            </w:r>
          </w:p>
        </w:tc>
        <w:tc>
          <w:tcPr>
            <w:tcW w:w="1530" w:type="dxa"/>
            <w:shd w:val="clear" w:color="auto" w:fill="auto"/>
            <w:noWrap/>
            <w:vAlign w:val="center"/>
            <w:hideMark/>
          </w:tcPr>
          <w:p w14:paraId="5785C557" w14:textId="77777777" w:rsidR="00435380" w:rsidRPr="005643F7" w:rsidRDefault="00435380" w:rsidP="00A6139B">
            <w:pPr>
              <w:widowControl/>
              <w:jc w:val="center"/>
              <w:rPr>
                <w:rFonts w:ascii="Times New Roman" w:hAnsi="Times New Roman" w:cs="Times New Roman"/>
                <w:color w:val="000000"/>
                <w:kern w:val="0"/>
                <w:sz w:val="18"/>
                <w:szCs w:val="18"/>
              </w:rPr>
            </w:pPr>
            <w:r w:rsidRPr="005643F7">
              <w:rPr>
                <w:rFonts w:ascii="Times New Roman" w:hAnsi="Times New Roman" w:cs="Times New Roman"/>
                <w:color w:val="000000"/>
                <w:kern w:val="0"/>
                <w:sz w:val="18"/>
                <w:szCs w:val="18"/>
              </w:rPr>
              <w:t>60.6333</w:t>
            </w:r>
          </w:p>
        </w:tc>
        <w:tc>
          <w:tcPr>
            <w:tcW w:w="1270" w:type="dxa"/>
            <w:shd w:val="clear" w:color="auto" w:fill="auto"/>
            <w:noWrap/>
            <w:vAlign w:val="center"/>
            <w:hideMark/>
          </w:tcPr>
          <w:p w14:paraId="41F07951" w14:textId="77777777" w:rsidR="00435380" w:rsidRPr="005643F7" w:rsidRDefault="00435380" w:rsidP="00A6139B">
            <w:pPr>
              <w:widowControl/>
              <w:jc w:val="center"/>
              <w:rPr>
                <w:rFonts w:ascii="Times New Roman" w:hAnsi="Times New Roman" w:cs="Times New Roman"/>
                <w:color w:val="000000"/>
                <w:kern w:val="0"/>
                <w:sz w:val="18"/>
                <w:szCs w:val="18"/>
              </w:rPr>
            </w:pPr>
            <w:r w:rsidRPr="005643F7">
              <w:rPr>
                <w:rFonts w:ascii="Times New Roman" w:hAnsi="Times New Roman" w:cs="Times New Roman"/>
                <w:color w:val="000000"/>
                <w:kern w:val="0"/>
                <w:sz w:val="18"/>
                <w:szCs w:val="18"/>
              </w:rPr>
              <w:t>184.7735</w:t>
            </w:r>
          </w:p>
        </w:tc>
        <w:tc>
          <w:tcPr>
            <w:tcW w:w="956" w:type="dxa"/>
            <w:shd w:val="clear" w:color="auto" w:fill="auto"/>
            <w:noWrap/>
            <w:vAlign w:val="center"/>
            <w:hideMark/>
          </w:tcPr>
          <w:p w14:paraId="416AE2AE" w14:textId="77777777" w:rsidR="00435380" w:rsidRPr="005643F7" w:rsidRDefault="00435380" w:rsidP="00A6139B">
            <w:pPr>
              <w:widowControl/>
              <w:jc w:val="center"/>
              <w:rPr>
                <w:rFonts w:ascii="Times New Roman" w:hAnsi="Times New Roman" w:cs="Times New Roman"/>
                <w:color w:val="000000"/>
                <w:kern w:val="0"/>
                <w:sz w:val="18"/>
                <w:szCs w:val="18"/>
              </w:rPr>
            </w:pPr>
            <w:r w:rsidRPr="005643F7">
              <w:rPr>
                <w:rFonts w:ascii="Times New Roman" w:hAnsi="Times New Roman" w:cs="Times New Roman"/>
                <w:color w:val="000000"/>
                <w:kern w:val="0"/>
                <w:sz w:val="18"/>
                <w:szCs w:val="18"/>
              </w:rPr>
              <w:t>32.81%</w:t>
            </w:r>
          </w:p>
        </w:tc>
      </w:tr>
      <w:tr w:rsidR="00435380" w:rsidRPr="005643F7" w14:paraId="431D88DD" w14:textId="77777777" w:rsidTr="00A6139B">
        <w:trPr>
          <w:trHeight w:val="330"/>
          <w:jc w:val="center"/>
        </w:trPr>
        <w:tc>
          <w:tcPr>
            <w:tcW w:w="1481" w:type="dxa"/>
            <w:shd w:val="clear" w:color="auto" w:fill="auto"/>
            <w:noWrap/>
            <w:vAlign w:val="center"/>
            <w:hideMark/>
          </w:tcPr>
          <w:p w14:paraId="232EEF02" w14:textId="77777777" w:rsidR="00435380" w:rsidRPr="005643F7" w:rsidRDefault="00435380" w:rsidP="00A6139B">
            <w:pPr>
              <w:widowControl/>
              <w:jc w:val="center"/>
              <w:rPr>
                <w:rFonts w:ascii="Times New Roman" w:hAnsi="Times New Roman" w:cs="Times New Roman"/>
                <w:color w:val="000000"/>
                <w:kern w:val="0"/>
                <w:sz w:val="18"/>
                <w:szCs w:val="18"/>
              </w:rPr>
            </w:pPr>
            <w:r w:rsidRPr="005643F7">
              <w:rPr>
                <w:rFonts w:ascii="Times New Roman" w:hAnsi="Times New Roman" w:cs="Times New Roman"/>
                <w:color w:val="000000"/>
                <w:kern w:val="0"/>
                <w:sz w:val="18"/>
                <w:szCs w:val="18"/>
              </w:rPr>
              <w:t>教育功能区</w:t>
            </w:r>
          </w:p>
        </w:tc>
        <w:tc>
          <w:tcPr>
            <w:tcW w:w="1188" w:type="dxa"/>
            <w:shd w:val="clear" w:color="auto" w:fill="auto"/>
            <w:noWrap/>
            <w:vAlign w:val="center"/>
            <w:hideMark/>
          </w:tcPr>
          <w:p w14:paraId="5A93ECC0" w14:textId="77777777" w:rsidR="00435380" w:rsidRPr="005643F7" w:rsidRDefault="00435380" w:rsidP="00A6139B">
            <w:pPr>
              <w:widowControl/>
              <w:jc w:val="center"/>
              <w:rPr>
                <w:rFonts w:ascii="Times New Roman" w:hAnsi="Times New Roman" w:cs="Times New Roman"/>
                <w:color w:val="000000"/>
                <w:kern w:val="0"/>
                <w:sz w:val="18"/>
                <w:szCs w:val="18"/>
              </w:rPr>
            </w:pPr>
            <w:r w:rsidRPr="005643F7">
              <w:rPr>
                <w:rFonts w:ascii="Times New Roman" w:hAnsi="Times New Roman" w:cs="Times New Roman"/>
                <w:color w:val="000000"/>
                <w:kern w:val="0"/>
                <w:sz w:val="18"/>
                <w:szCs w:val="18"/>
              </w:rPr>
              <w:t>17</w:t>
            </w:r>
          </w:p>
        </w:tc>
        <w:tc>
          <w:tcPr>
            <w:tcW w:w="1252" w:type="dxa"/>
            <w:shd w:val="clear" w:color="auto" w:fill="auto"/>
            <w:noWrap/>
            <w:vAlign w:val="center"/>
            <w:hideMark/>
          </w:tcPr>
          <w:p w14:paraId="77EE7776" w14:textId="77777777" w:rsidR="00435380" w:rsidRPr="005643F7" w:rsidRDefault="00435380" w:rsidP="00A6139B">
            <w:pPr>
              <w:widowControl/>
              <w:jc w:val="center"/>
              <w:rPr>
                <w:rFonts w:ascii="Times New Roman" w:hAnsi="Times New Roman" w:cs="Times New Roman"/>
                <w:color w:val="000000"/>
                <w:kern w:val="0"/>
                <w:sz w:val="18"/>
                <w:szCs w:val="18"/>
              </w:rPr>
            </w:pPr>
            <w:r w:rsidRPr="005643F7">
              <w:rPr>
                <w:rFonts w:ascii="Times New Roman" w:hAnsi="Times New Roman" w:cs="Times New Roman"/>
                <w:color w:val="000000"/>
                <w:kern w:val="0"/>
                <w:sz w:val="18"/>
                <w:szCs w:val="18"/>
              </w:rPr>
              <w:t>11</w:t>
            </w:r>
          </w:p>
        </w:tc>
        <w:tc>
          <w:tcPr>
            <w:tcW w:w="973" w:type="dxa"/>
            <w:shd w:val="clear" w:color="auto" w:fill="auto"/>
            <w:noWrap/>
            <w:vAlign w:val="center"/>
            <w:hideMark/>
          </w:tcPr>
          <w:p w14:paraId="1269D16C" w14:textId="77777777" w:rsidR="00435380" w:rsidRPr="005643F7" w:rsidRDefault="00435380" w:rsidP="00A6139B">
            <w:pPr>
              <w:widowControl/>
              <w:jc w:val="center"/>
              <w:rPr>
                <w:rFonts w:ascii="Times New Roman" w:hAnsi="Times New Roman" w:cs="Times New Roman"/>
                <w:color w:val="000000"/>
                <w:kern w:val="0"/>
                <w:sz w:val="18"/>
                <w:szCs w:val="18"/>
              </w:rPr>
            </w:pPr>
            <w:r w:rsidRPr="005643F7">
              <w:rPr>
                <w:rFonts w:ascii="Times New Roman" w:hAnsi="Times New Roman" w:cs="Times New Roman"/>
                <w:color w:val="000000"/>
                <w:kern w:val="0"/>
                <w:sz w:val="18"/>
                <w:szCs w:val="18"/>
              </w:rPr>
              <w:t>9</w:t>
            </w:r>
          </w:p>
        </w:tc>
        <w:tc>
          <w:tcPr>
            <w:tcW w:w="1530" w:type="dxa"/>
            <w:shd w:val="clear" w:color="auto" w:fill="auto"/>
            <w:noWrap/>
            <w:vAlign w:val="center"/>
            <w:hideMark/>
          </w:tcPr>
          <w:p w14:paraId="0093D0EA" w14:textId="77777777" w:rsidR="00435380" w:rsidRPr="005643F7" w:rsidRDefault="00435380" w:rsidP="00A6139B">
            <w:pPr>
              <w:widowControl/>
              <w:jc w:val="center"/>
              <w:rPr>
                <w:rFonts w:ascii="Times New Roman" w:hAnsi="Times New Roman" w:cs="Times New Roman"/>
                <w:color w:val="000000"/>
                <w:kern w:val="0"/>
                <w:sz w:val="18"/>
                <w:szCs w:val="18"/>
              </w:rPr>
            </w:pPr>
            <w:r w:rsidRPr="005643F7">
              <w:rPr>
                <w:rFonts w:ascii="Times New Roman" w:hAnsi="Times New Roman" w:cs="Times New Roman"/>
                <w:color w:val="000000"/>
                <w:kern w:val="0"/>
                <w:sz w:val="18"/>
                <w:szCs w:val="18"/>
              </w:rPr>
              <w:t>477.0532</w:t>
            </w:r>
          </w:p>
        </w:tc>
        <w:tc>
          <w:tcPr>
            <w:tcW w:w="1270" w:type="dxa"/>
            <w:shd w:val="clear" w:color="auto" w:fill="auto"/>
            <w:noWrap/>
            <w:vAlign w:val="center"/>
            <w:hideMark/>
          </w:tcPr>
          <w:p w14:paraId="41C248B8" w14:textId="77777777" w:rsidR="00435380" w:rsidRPr="005643F7" w:rsidRDefault="00435380" w:rsidP="00A6139B">
            <w:pPr>
              <w:widowControl/>
              <w:jc w:val="center"/>
              <w:rPr>
                <w:rFonts w:ascii="Times New Roman" w:hAnsi="Times New Roman" w:cs="Times New Roman"/>
                <w:color w:val="000000"/>
                <w:kern w:val="0"/>
                <w:sz w:val="18"/>
                <w:szCs w:val="18"/>
              </w:rPr>
            </w:pPr>
            <w:r w:rsidRPr="005643F7">
              <w:rPr>
                <w:rFonts w:ascii="Times New Roman" w:hAnsi="Times New Roman" w:cs="Times New Roman"/>
                <w:color w:val="000000"/>
                <w:kern w:val="0"/>
                <w:sz w:val="18"/>
                <w:szCs w:val="18"/>
              </w:rPr>
              <w:t>1164.4518</w:t>
            </w:r>
          </w:p>
        </w:tc>
        <w:tc>
          <w:tcPr>
            <w:tcW w:w="956" w:type="dxa"/>
            <w:shd w:val="clear" w:color="auto" w:fill="auto"/>
            <w:noWrap/>
            <w:vAlign w:val="center"/>
            <w:hideMark/>
          </w:tcPr>
          <w:p w14:paraId="556C9F06" w14:textId="77777777" w:rsidR="00435380" w:rsidRPr="005643F7" w:rsidRDefault="00435380" w:rsidP="00A6139B">
            <w:pPr>
              <w:widowControl/>
              <w:jc w:val="center"/>
              <w:rPr>
                <w:rFonts w:ascii="Times New Roman" w:hAnsi="Times New Roman" w:cs="Times New Roman"/>
                <w:color w:val="000000"/>
                <w:kern w:val="0"/>
                <w:sz w:val="18"/>
                <w:szCs w:val="18"/>
              </w:rPr>
            </w:pPr>
            <w:r w:rsidRPr="005643F7">
              <w:rPr>
                <w:rFonts w:ascii="Times New Roman" w:hAnsi="Times New Roman" w:cs="Times New Roman"/>
                <w:color w:val="000000"/>
                <w:kern w:val="0"/>
                <w:sz w:val="18"/>
                <w:szCs w:val="18"/>
              </w:rPr>
              <w:t>40.97%</w:t>
            </w:r>
          </w:p>
        </w:tc>
      </w:tr>
      <w:tr w:rsidR="00435380" w:rsidRPr="005643F7" w14:paraId="217DB701" w14:textId="77777777" w:rsidTr="00A6139B">
        <w:trPr>
          <w:trHeight w:val="330"/>
          <w:jc w:val="center"/>
        </w:trPr>
        <w:tc>
          <w:tcPr>
            <w:tcW w:w="1481" w:type="dxa"/>
            <w:shd w:val="clear" w:color="auto" w:fill="auto"/>
            <w:noWrap/>
            <w:vAlign w:val="center"/>
            <w:hideMark/>
          </w:tcPr>
          <w:p w14:paraId="5F185E66" w14:textId="77777777" w:rsidR="00435380" w:rsidRPr="005643F7" w:rsidRDefault="00435380" w:rsidP="00A6139B">
            <w:pPr>
              <w:widowControl/>
              <w:jc w:val="center"/>
              <w:rPr>
                <w:rFonts w:ascii="Times New Roman" w:hAnsi="Times New Roman" w:cs="Times New Roman"/>
                <w:color w:val="000000"/>
                <w:kern w:val="0"/>
                <w:sz w:val="18"/>
                <w:szCs w:val="18"/>
              </w:rPr>
            </w:pPr>
            <w:r w:rsidRPr="005643F7">
              <w:rPr>
                <w:rFonts w:ascii="Times New Roman" w:hAnsi="Times New Roman" w:cs="Times New Roman"/>
                <w:color w:val="000000"/>
                <w:kern w:val="0"/>
                <w:sz w:val="18"/>
                <w:szCs w:val="18"/>
              </w:rPr>
              <w:t>其他功能区</w:t>
            </w:r>
          </w:p>
        </w:tc>
        <w:tc>
          <w:tcPr>
            <w:tcW w:w="1188" w:type="dxa"/>
            <w:shd w:val="clear" w:color="auto" w:fill="auto"/>
            <w:noWrap/>
            <w:vAlign w:val="center"/>
            <w:hideMark/>
          </w:tcPr>
          <w:p w14:paraId="44EA6045" w14:textId="77777777" w:rsidR="00435380" w:rsidRPr="005643F7" w:rsidRDefault="00435380" w:rsidP="00A6139B">
            <w:pPr>
              <w:widowControl/>
              <w:jc w:val="center"/>
              <w:rPr>
                <w:rFonts w:ascii="Times New Roman" w:hAnsi="Times New Roman" w:cs="Times New Roman"/>
                <w:color w:val="000000"/>
                <w:kern w:val="0"/>
                <w:sz w:val="18"/>
                <w:szCs w:val="18"/>
              </w:rPr>
            </w:pPr>
            <w:r w:rsidRPr="005643F7">
              <w:rPr>
                <w:rFonts w:ascii="Times New Roman" w:hAnsi="Times New Roman" w:cs="Times New Roman"/>
                <w:color w:val="000000"/>
                <w:kern w:val="0"/>
                <w:sz w:val="18"/>
                <w:szCs w:val="18"/>
              </w:rPr>
              <w:t>5</w:t>
            </w:r>
          </w:p>
        </w:tc>
        <w:tc>
          <w:tcPr>
            <w:tcW w:w="1252" w:type="dxa"/>
            <w:shd w:val="clear" w:color="auto" w:fill="auto"/>
            <w:noWrap/>
            <w:vAlign w:val="center"/>
            <w:hideMark/>
          </w:tcPr>
          <w:p w14:paraId="6E7C2283" w14:textId="77777777" w:rsidR="00435380" w:rsidRPr="005643F7" w:rsidRDefault="00435380" w:rsidP="00A6139B">
            <w:pPr>
              <w:widowControl/>
              <w:jc w:val="center"/>
              <w:rPr>
                <w:rFonts w:ascii="Times New Roman" w:hAnsi="Times New Roman" w:cs="Times New Roman"/>
                <w:color w:val="000000"/>
                <w:kern w:val="0"/>
                <w:sz w:val="18"/>
                <w:szCs w:val="18"/>
              </w:rPr>
            </w:pPr>
            <w:r w:rsidRPr="005643F7">
              <w:rPr>
                <w:rFonts w:ascii="Times New Roman" w:hAnsi="Times New Roman" w:cs="Times New Roman"/>
                <w:color w:val="000000"/>
                <w:kern w:val="0"/>
                <w:sz w:val="18"/>
                <w:szCs w:val="18"/>
              </w:rPr>
              <w:t>6</w:t>
            </w:r>
          </w:p>
        </w:tc>
        <w:tc>
          <w:tcPr>
            <w:tcW w:w="973" w:type="dxa"/>
            <w:shd w:val="clear" w:color="auto" w:fill="auto"/>
            <w:noWrap/>
            <w:vAlign w:val="center"/>
            <w:hideMark/>
          </w:tcPr>
          <w:p w14:paraId="2B44E790" w14:textId="77777777" w:rsidR="00435380" w:rsidRPr="005643F7" w:rsidRDefault="00435380" w:rsidP="00A6139B">
            <w:pPr>
              <w:widowControl/>
              <w:jc w:val="center"/>
              <w:rPr>
                <w:rFonts w:ascii="Times New Roman" w:hAnsi="Times New Roman" w:cs="Times New Roman"/>
                <w:color w:val="000000"/>
                <w:kern w:val="0"/>
                <w:sz w:val="18"/>
                <w:szCs w:val="18"/>
              </w:rPr>
            </w:pPr>
            <w:r w:rsidRPr="005643F7">
              <w:rPr>
                <w:rFonts w:ascii="Times New Roman" w:hAnsi="Times New Roman" w:cs="Times New Roman"/>
                <w:color w:val="000000"/>
                <w:kern w:val="0"/>
                <w:sz w:val="18"/>
                <w:szCs w:val="18"/>
              </w:rPr>
              <w:t>5</w:t>
            </w:r>
          </w:p>
        </w:tc>
        <w:tc>
          <w:tcPr>
            <w:tcW w:w="1530" w:type="dxa"/>
            <w:shd w:val="clear" w:color="auto" w:fill="auto"/>
            <w:noWrap/>
            <w:vAlign w:val="center"/>
            <w:hideMark/>
          </w:tcPr>
          <w:p w14:paraId="0D744F6A" w14:textId="77777777" w:rsidR="00435380" w:rsidRPr="005643F7" w:rsidRDefault="00435380" w:rsidP="00A6139B">
            <w:pPr>
              <w:widowControl/>
              <w:jc w:val="center"/>
              <w:rPr>
                <w:rFonts w:ascii="Times New Roman" w:hAnsi="Times New Roman" w:cs="Times New Roman"/>
                <w:color w:val="000000"/>
                <w:kern w:val="0"/>
                <w:sz w:val="18"/>
                <w:szCs w:val="18"/>
              </w:rPr>
            </w:pPr>
            <w:r w:rsidRPr="005643F7">
              <w:rPr>
                <w:rFonts w:ascii="Times New Roman" w:hAnsi="Times New Roman" w:cs="Times New Roman"/>
                <w:color w:val="000000"/>
                <w:kern w:val="0"/>
                <w:sz w:val="18"/>
                <w:szCs w:val="18"/>
              </w:rPr>
              <w:t>210.4878</w:t>
            </w:r>
          </w:p>
        </w:tc>
        <w:tc>
          <w:tcPr>
            <w:tcW w:w="1270" w:type="dxa"/>
            <w:shd w:val="clear" w:color="auto" w:fill="auto"/>
            <w:noWrap/>
            <w:vAlign w:val="center"/>
            <w:hideMark/>
          </w:tcPr>
          <w:p w14:paraId="42174FA7" w14:textId="77777777" w:rsidR="00435380" w:rsidRPr="005643F7" w:rsidRDefault="00435380" w:rsidP="00A6139B">
            <w:pPr>
              <w:widowControl/>
              <w:jc w:val="center"/>
              <w:rPr>
                <w:rFonts w:ascii="Times New Roman" w:hAnsi="Times New Roman" w:cs="Times New Roman"/>
                <w:color w:val="000000"/>
                <w:kern w:val="0"/>
                <w:sz w:val="18"/>
                <w:szCs w:val="18"/>
              </w:rPr>
            </w:pPr>
            <w:r w:rsidRPr="005643F7">
              <w:rPr>
                <w:rFonts w:ascii="Times New Roman" w:hAnsi="Times New Roman" w:cs="Times New Roman"/>
                <w:color w:val="000000"/>
                <w:kern w:val="0"/>
                <w:sz w:val="18"/>
                <w:szCs w:val="18"/>
              </w:rPr>
              <w:t>420.0483</w:t>
            </w:r>
          </w:p>
        </w:tc>
        <w:tc>
          <w:tcPr>
            <w:tcW w:w="956" w:type="dxa"/>
            <w:shd w:val="clear" w:color="auto" w:fill="auto"/>
            <w:noWrap/>
            <w:vAlign w:val="center"/>
            <w:hideMark/>
          </w:tcPr>
          <w:p w14:paraId="135791B6" w14:textId="77777777" w:rsidR="00435380" w:rsidRPr="005643F7" w:rsidRDefault="00435380" w:rsidP="00A6139B">
            <w:pPr>
              <w:widowControl/>
              <w:jc w:val="center"/>
              <w:rPr>
                <w:rFonts w:ascii="Times New Roman" w:hAnsi="Times New Roman" w:cs="Times New Roman"/>
                <w:color w:val="000000"/>
                <w:kern w:val="0"/>
                <w:sz w:val="18"/>
                <w:szCs w:val="18"/>
              </w:rPr>
            </w:pPr>
            <w:r w:rsidRPr="005643F7">
              <w:rPr>
                <w:rFonts w:ascii="Times New Roman" w:hAnsi="Times New Roman" w:cs="Times New Roman"/>
                <w:color w:val="000000"/>
                <w:kern w:val="0"/>
                <w:sz w:val="18"/>
                <w:szCs w:val="18"/>
              </w:rPr>
              <w:t>50.11%</w:t>
            </w:r>
          </w:p>
        </w:tc>
      </w:tr>
      <w:tr w:rsidR="00435380" w:rsidRPr="005643F7" w14:paraId="3392371D" w14:textId="77777777" w:rsidTr="000542F7">
        <w:trPr>
          <w:trHeight w:val="330"/>
          <w:jc w:val="center"/>
        </w:trPr>
        <w:tc>
          <w:tcPr>
            <w:tcW w:w="1481" w:type="dxa"/>
            <w:tcBorders>
              <w:bottom w:val="single" w:sz="12" w:space="0" w:color="auto"/>
            </w:tcBorders>
            <w:shd w:val="clear" w:color="auto" w:fill="auto"/>
            <w:noWrap/>
            <w:vAlign w:val="center"/>
            <w:hideMark/>
          </w:tcPr>
          <w:p w14:paraId="6EE26A91" w14:textId="77777777" w:rsidR="00435380" w:rsidRPr="005643F7" w:rsidRDefault="00435380" w:rsidP="00A6139B">
            <w:pPr>
              <w:widowControl/>
              <w:jc w:val="center"/>
              <w:rPr>
                <w:rFonts w:ascii="Times New Roman" w:hAnsi="Times New Roman" w:cs="Times New Roman"/>
                <w:color w:val="000000"/>
                <w:kern w:val="0"/>
                <w:sz w:val="18"/>
                <w:szCs w:val="18"/>
              </w:rPr>
            </w:pPr>
            <w:r w:rsidRPr="005643F7">
              <w:rPr>
                <w:rFonts w:ascii="Times New Roman" w:hAnsi="Times New Roman" w:cs="Times New Roman"/>
                <w:color w:val="000000"/>
                <w:kern w:val="0"/>
                <w:sz w:val="18"/>
                <w:szCs w:val="18"/>
              </w:rPr>
              <w:t>合计</w:t>
            </w:r>
          </w:p>
        </w:tc>
        <w:tc>
          <w:tcPr>
            <w:tcW w:w="1188" w:type="dxa"/>
            <w:tcBorders>
              <w:bottom w:val="single" w:sz="12" w:space="0" w:color="auto"/>
            </w:tcBorders>
            <w:shd w:val="clear" w:color="auto" w:fill="auto"/>
            <w:noWrap/>
            <w:vAlign w:val="center"/>
            <w:hideMark/>
          </w:tcPr>
          <w:p w14:paraId="7F1F2845" w14:textId="77777777" w:rsidR="00435380" w:rsidRPr="005643F7" w:rsidRDefault="00435380" w:rsidP="00A6139B">
            <w:pPr>
              <w:widowControl/>
              <w:jc w:val="center"/>
              <w:rPr>
                <w:rFonts w:ascii="Times New Roman" w:hAnsi="Times New Roman" w:cs="Times New Roman"/>
                <w:color w:val="000000"/>
                <w:kern w:val="0"/>
                <w:sz w:val="18"/>
                <w:szCs w:val="18"/>
              </w:rPr>
            </w:pPr>
            <w:r w:rsidRPr="005643F7">
              <w:rPr>
                <w:rFonts w:ascii="Times New Roman" w:hAnsi="Times New Roman" w:cs="Times New Roman"/>
                <w:color w:val="000000"/>
                <w:kern w:val="0"/>
                <w:sz w:val="18"/>
                <w:szCs w:val="18"/>
              </w:rPr>
              <w:t>/</w:t>
            </w:r>
          </w:p>
        </w:tc>
        <w:tc>
          <w:tcPr>
            <w:tcW w:w="1252" w:type="dxa"/>
            <w:tcBorders>
              <w:bottom w:val="single" w:sz="12" w:space="0" w:color="auto"/>
            </w:tcBorders>
            <w:shd w:val="clear" w:color="auto" w:fill="auto"/>
            <w:noWrap/>
            <w:vAlign w:val="center"/>
            <w:hideMark/>
          </w:tcPr>
          <w:p w14:paraId="6958D8F9" w14:textId="77777777" w:rsidR="00435380" w:rsidRPr="005643F7" w:rsidRDefault="00435380" w:rsidP="00A6139B">
            <w:pPr>
              <w:widowControl/>
              <w:jc w:val="center"/>
              <w:rPr>
                <w:rFonts w:ascii="Times New Roman" w:hAnsi="Times New Roman" w:cs="Times New Roman"/>
                <w:color w:val="000000"/>
                <w:kern w:val="0"/>
                <w:sz w:val="18"/>
                <w:szCs w:val="18"/>
              </w:rPr>
            </w:pPr>
            <w:r w:rsidRPr="005643F7">
              <w:rPr>
                <w:rFonts w:ascii="Times New Roman" w:hAnsi="Times New Roman" w:cs="Times New Roman"/>
                <w:color w:val="000000"/>
                <w:kern w:val="0"/>
                <w:sz w:val="18"/>
                <w:szCs w:val="18"/>
              </w:rPr>
              <w:t>/</w:t>
            </w:r>
          </w:p>
        </w:tc>
        <w:tc>
          <w:tcPr>
            <w:tcW w:w="973" w:type="dxa"/>
            <w:tcBorders>
              <w:bottom w:val="single" w:sz="12" w:space="0" w:color="auto"/>
            </w:tcBorders>
            <w:shd w:val="clear" w:color="auto" w:fill="auto"/>
            <w:noWrap/>
            <w:vAlign w:val="center"/>
            <w:hideMark/>
          </w:tcPr>
          <w:p w14:paraId="1088B6AE" w14:textId="77777777" w:rsidR="00435380" w:rsidRPr="005643F7" w:rsidRDefault="00435380" w:rsidP="00A6139B">
            <w:pPr>
              <w:widowControl/>
              <w:jc w:val="center"/>
              <w:rPr>
                <w:rFonts w:ascii="Times New Roman" w:hAnsi="Times New Roman" w:cs="Times New Roman"/>
                <w:color w:val="000000"/>
                <w:kern w:val="0"/>
                <w:sz w:val="18"/>
                <w:szCs w:val="18"/>
              </w:rPr>
            </w:pPr>
            <w:r w:rsidRPr="005643F7">
              <w:rPr>
                <w:rFonts w:ascii="Times New Roman" w:hAnsi="Times New Roman" w:cs="Times New Roman"/>
                <w:color w:val="000000"/>
                <w:kern w:val="0"/>
                <w:sz w:val="18"/>
                <w:szCs w:val="18"/>
              </w:rPr>
              <w:t>38</w:t>
            </w:r>
          </w:p>
        </w:tc>
        <w:tc>
          <w:tcPr>
            <w:tcW w:w="1530" w:type="dxa"/>
            <w:tcBorders>
              <w:bottom w:val="single" w:sz="12" w:space="0" w:color="auto"/>
            </w:tcBorders>
            <w:shd w:val="clear" w:color="auto" w:fill="auto"/>
            <w:noWrap/>
            <w:vAlign w:val="center"/>
            <w:hideMark/>
          </w:tcPr>
          <w:p w14:paraId="67D4EC1A" w14:textId="77777777" w:rsidR="00435380" w:rsidRPr="005643F7" w:rsidRDefault="00435380" w:rsidP="00A6139B">
            <w:pPr>
              <w:widowControl/>
              <w:jc w:val="center"/>
              <w:rPr>
                <w:rFonts w:ascii="Times New Roman" w:hAnsi="Times New Roman" w:cs="Times New Roman"/>
                <w:color w:val="000000"/>
                <w:kern w:val="0"/>
                <w:sz w:val="18"/>
                <w:szCs w:val="18"/>
              </w:rPr>
            </w:pPr>
            <w:r w:rsidRPr="005643F7">
              <w:rPr>
                <w:rFonts w:ascii="Times New Roman" w:hAnsi="Times New Roman" w:cs="Times New Roman"/>
                <w:color w:val="000000"/>
                <w:kern w:val="0"/>
                <w:sz w:val="18"/>
                <w:szCs w:val="18"/>
              </w:rPr>
              <w:t>1311.6514</w:t>
            </w:r>
          </w:p>
        </w:tc>
        <w:tc>
          <w:tcPr>
            <w:tcW w:w="1270" w:type="dxa"/>
            <w:tcBorders>
              <w:bottom w:val="single" w:sz="12" w:space="0" w:color="auto"/>
            </w:tcBorders>
            <w:shd w:val="clear" w:color="auto" w:fill="auto"/>
            <w:noWrap/>
            <w:vAlign w:val="center"/>
            <w:hideMark/>
          </w:tcPr>
          <w:p w14:paraId="6E7298CE" w14:textId="77777777" w:rsidR="00435380" w:rsidRPr="005643F7" w:rsidRDefault="00435380" w:rsidP="00A6139B">
            <w:pPr>
              <w:widowControl/>
              <w:jc w:val="center"/>
              <w:rPr>
                <w:rFonts w:ascii="Times New Roman" w:hAnsi="Times New Roman" w:cs="Times New Roman"/>
                <w:color w:val="000000"/>
                <w:kern w:val="0"/>
                <w:sz w:val="18"/>
                <w:szCs w:val="18"/>
              </w:rPr>
            </w:pPr>
            <w:r w:rsidRPr="005643F7">
              <w:rPr>
                <w:rFonts w:ascii="Times New Roman" w:hAnsi="Times New Roman" w:cs="Times New Roman"/>
                <w:color w:val="000000"/>
                <w:kern w:val="0"/>
                <w:sz w:val="18"/>
                <w:szCs w:val="18"/>
              </w:rPr>
              <w:t>17977.2164</w:t>
            </w:r>
          </w:p>
        </w:tc>
        <w:tc>
          <w:tcPr>
            <w:tcW w:w="956" w:type="dxa"/>
            <w:tcBorders>
              <w:bottom w:val="single" w:sz="12" w:space="0" w:color="auto"/>
            </w:tcBorders>
            <w:shd w:val="clear" w:color="auto" w:fill="auto"/>
            <w:noWrap/>
            <w:vAlign w:val="center"/>
            <w:hideMark/>
          </w:tcPr>
          <w:p w14:paraId="3D5CFE3D" w14:textId="77777777" w:rsidR="00435380" w:rsidRPr="005643F7" w:rsidRDefault="00435380" w:rsidP="00A6139B">
            <w:pPr>
              <w:widowControl/>
              <w:jc w:val="center"/>
              <w:rPr>
                <w:rFonts w:ascii="Times New Roman" w:hAnsi="Times New Roman" w:cs="Times New Roman"/>
                <w:color w:val="000000"/>
                <w:kern w:val="0"/>
                <w:sz w:val="18"/>
                <w:szCs w:val="18"/>
              </w:rPr>
            </w:pPr>
            <w:r w:rsidRPr="005643F7">
              <w:rPr>
                <w:rFonts w:ascii="Times New Roman" w:hAnsi="Times New Roman" w:cs="Times New Roman"/>
                <w:color w:val="000000"/>
                <w:kern w:val="0"/>
                <w:sz w:val="18"/>
                <w:szCs w:val="18"/>
              </w:rPr>
              <w:t>7.30%</w:t>
            </w:r>
          </w:p>
        </w:tc>
      </w:tr>
    </w:tbl>
    <w:p w14:paraId="0B591BEB" w14:textId="77777777" w:rsidR="00435380" w:rsidRPr="005643F7" w:rsidRDefault="00435380" w:rsidP="0004091E">
      <w:pPr>
        <w:ind w:firstLineChars="200" w:firstLine="420"/>
        <w:rPr>
          <w:rFonts w:ascii="Times New Roman" w:hAnsi="Times New Roman" w:cs="Times New Roman"/>
        </w:rPr>
      </w:pPr>
    </w:p>
    <w:p w14:paraId="7490CBAD" w14:textId="77777777" w:rsidR="00E7396E" w:rsidRPr="005643F7" w:rsidRDefault="00675088" w:rsidP="0001594D">
      <w:pPr>
        <w:ind w:firstLineChars="200" w:firstLine="420"/>
        <w:jc w:val="center"/>
        <w:rPr>
          <w:rFonts w:ascii="Times New Roman" w:hAnsi="Times New Roman" w:cs="Times New Roman"/>
        </w:rPr>
      </w:pPr>
      <w:r w:rsidRPr="005643F7">
        <w:rPr>
          <w:rFonts w:ascii="Times New Roman" w:hAnsi="Times New Roman" w:cs="Times New Roman"/>
          <w:noProof/>
        </w:rPr>
        <w:drawing>
          <wp:inline distT="0" distB="0" distL="0" distR="0" wp14:anchorId="3BA43E74" wp14:editId="0E828A64">
            <wp:extent cx="5219700" cy="3584761"/>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LL-\Desktop\中心城区低效用地.jpg"/>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4490" t="12299" r="3351" b="8556"/>
                    <a:stretch/>
                  </pic:blipFill>
                  <pic:spPr bwMode="auto">
                    <a:xfrm>
                      <a:off x="0" y="0"/>
                      <a:ext cx="5226199" cy="3589225"/>
                    </a:xfrm>
                    <a:prstGeom prst="rect">
                      <a:avLst/>
                    </a:prstGeom>
                    <a:noFill/>
                    <a:ln>
                      <a:noFill/>
                    </a:ln>
                    <a:extLst>
                      <a:ext uri="{53640926-AAD7-44D8-BBD7-CCE9431645EC}">
                        <a14:shadowObscured xmlns:a14="http://schemas.microsoft.com/office/drawing/2010/main"/>
                      </a:ext>
                    </a:extLst>
                  </pic:spPr>
                </pic:pic>
              </a:graphicData>
            </a:graphic>
          </wp:inline>
        </w:drawing>
      </w:r>
    </w:p>
    <w:p w14:paraId="71E2ACB9" w14:textId="1A1066AF" w:rsidR="007C7504" w:rsidRPr="00B377D4" w:rsidRDefault="007C7504" w:rsidP="007C7504">
      <w:pPr>
        <w:jc w:val="center"/>
        <w:rPr>
          <w:rFonts w:ascii="黑体" w:eastAsia="黑体" w:hAnsi="黑体" w:cs="Times New Roman"/>
          <w:sz w:val="18"/>
          <w:szCs w:val="18"/>
          <w:lang w:val="zh-CN"/>
        </w:rPr>
      </w:pPr>
      <w:r w:rsidRPr="00B377D4">
        <w:rPr>
          <w:rFonts w:ascii="黑体" w:eastAsia="黑体" w:hAnsi="黑体" w:cs="Times New Roman"/>
          <w:sz w:val="18"/>
          <w:szCs w:val="18"/>
          <w:lang w:val="zh-CN"/>
        </w:rPr>
        <w:t>图</w:t>
      </w:r>
      <w:r w:rsidR="00B377D4">
        <w:rPr>
          <w:rFonts w:ascii="黑体" w:eastAsia="黑体" w:hAnsi="黑体" w:cs="Times New Roman" w:hint="eastAsia"/>
          <w:sz w:val="18"/>
          <w:szCs w:val="18"/>
          <w:lang w:val="zh-CN"/>
        </w:rPr>
        <w:t>3</w:t>
      </w:r>
      <w:r w:rsidR="00715996" w:rsidRPr="00B377D4">
        <w:rPr>
          <w:rFonts w:ascii="黑体" w:eastAsia="黑体" w:hAnsi="黑体" w:cs="Times New Roman" w:hint="eastAsia"/>
          <w:sz w:val="18"/>
          <w:szCs w:val="18"/>
          <w:lang w:val="zh-CN"/>
        </w:rPr>
        <w:t xml:space="preserve"> </w:t>
      </w:r>
      <w:r w:rsidRPr="00B377D4">
        <w:rPr>
          <w:rFonts w:ascii="黑体" w:eastAsia="黑体" w:hAnsi="黑体" w:cs="Times New Roman"/>
          <w:sz w:val="18"/>
          <w:szCs w:val="18"/>
          <w:lang w:val="zh-CN"/>
        </w:rPr>
        <w:t>呼和浩特市中心城区低效建设用地分布图</w:t>
      </w:r>
    </w:p>
    <w:p w14:paraId="1EBAB08E" w14:textId="6DCDD987" w:rsidR="00715996" w:rsidRPr="00715996" w:rsidRDefault="00AD3B16" w:rsidP="007C7504">
      <w:pPr>
        <w:jc w:val="center"/>
        <w:rPr>
          <w:rFonts w:ascii="Times New Roman" w:hAnsi="Times New Roman" w:cs="Times New Roman"/>
          <w:sz w:val="18"/>
          <w:szCs w:val="18"/>
        </w:rPr>
      </w:pPr>
      <w:r>
        <w:rPr>
          <w:rFonts w:ascii="Times New Roman" w:hAnsi="Times New Roman" w:cs="Times New Roman" w:hint="eastAsia"/>
          <w:sz w:val="18"/>
          <w:szCs w:val="18"/>
        </w:rPr>
        <w:t>Fig</w:t>
      </w:r>
      <w:r w:rsidR="00B377D4">
        <w:rPr>
          <w:rFonts w:ascii="Times New Roman" w:hAnsi="Times New Roman" w:cs="Times New Roman" w:hint="eastAsia"/>
          <w:sz w:val="18"/>
          <w:szCs w:val="18"/>
        </w:rPr>
        <w:t>3</w:t>
      </w:r>
      <w:r>
        <w:rPr>
          <w:rFonts w:ascii="Times New Roman" w:hAnsi="Times New Roman" w:cs="Times New Roman" w:hint="eastAsia"/>
          <w:sz w:val="18"/>
          <w:szCs w:val="18"/>
        </w:rPr>
        <w:t xml:space="preserve"> </w:t>
      </w:r>
      <w:r w:rsidR="00715996" w:rsidRPr="00715996">
        <w:rPr>
          <w:rFonts w:ascii="Times New Roman" w:hAnsi="Times New Roman" w:cs="Times New Roman"/>
          <w:sz w:val="18"/>
          <w:szCs w:val="18"/>
        </w:rPr>
        <w:t>Distribution map of inefficient construction land in central city of Hohhot</w:t>
      </w:r>
    </w:p>
    <w:p w14:paraId="20091F3C" w14:textId="77777777" w:rsidR="00C03FFB" w:rsidRPr="005643F7" w:rsidRDefault="00C03FFB" w:rsidP="002760FD">
      <w:pPr>
        <w:rPr>
          <w:rFonts w:ascii="Times New Roman" w:hAnsi="Times New Roman" w:cs="Times New Roman"/>
        </w:rPr>
      </w:pPr>
    </w:p>
    <w:p w14:paraId="18FFF52D" w14:textId="427928B2" w:rsidR="006C29FE" w:rsidRPr="005643F7" w:rsidRDefault="00DC3CE8" w:rsidP="006C29FE">
      <w:pPr>
        <w:rPr>
          <w:rFonts w:ascii="Times New Roman" w:hAnsi="Times New Roman" w:cs="Times New Roman"/>
        </w:rPr>
      </w:pPr>
      <w:r>
        <w:rPr>
          <w:rFonts w:ascii="Times New Roman" w:hAnsi="Times New Roman" w:cs="Times New Roman" w:hint="eastAsia"/>
        </w:rPr>
        <w:t>3</w:t>
      </w:r>
      <w:r w:rsidR="006C29FE" w:rsidRPr="005643F7">
        <w:rPr>
          <w:rFonts w:ascii="Times New Roman" w:hAnsi="Times New Roman" w:cs="Times New Roman"/>
        </w:rPr>
        <w:t>.</w:t>
      </w:r>
      <w:r w:rsidR="007818D1" w:rsidRPr="005643F7">
        <w:rPr>
          <w:rFonts w:ascii="Times New Roman" w:hAnsi="Times New Roman" w:cs="Times New Roman"/>
        </w:rPr>
        <w:t>2</w:t>
      </w:r>
      <w:r w:rsidR="00FE5887">
        <w:rPr>
          <w:rFonts w:ascii="Times New Roman" w:hAnsi="Times New Roman" w:cs="Times New Roman" w:hint="eastAsia"/>
        </w:rPr>
        <w:t xml:space="preserve"> </w:t>
      </w:r>
      <w:r w:rsidR="006C29FE" w:rsidRPr="005643F7">
        <w:rPr>
          <w:rFonts w:ascii="Times New Roman" w:hAnsi="Times New Roman" w:cs="Times New Roman"/>
        </w:rPr>
        <w:t>低效建设用地</w:t>
      </w:r>
      <w:r w:rsidR="007818D1" w:rsidRPr="005643F7">
        <w:rPr>
          <w:rFonts w:ascii="Times New Roman" w:hAnsi="Times New Roman" w:cs="Times New Roman"/>
        </w:rPr>
        <w:t>特征分析</w:t>
      </w:r>
    </w:p>
    <w:p w14:paraId="2E6D718D" w14:textId="4BF00AF3" w:rsidR="006C29FE" w:rsidRPr="005643F7" w:rsidRDefault="006C29FE" w:rsidP="006C29FE">
      <w:pPr>
        <w:ind w:firstLineChars="200" w:firstLine="420"/>
        <w:rPr>
          <w:rFonts w:ascii="Times New Roman" w:hAnsi="Times New Roman" w:cs="Times New Roman"/>
        </w:rPr>
      </w:pPr>
      <w:r w:rsidRPr="005643F7">
        <w:rPr>
          <w:rFonts w:ascii="Times New Roman" w:hAnsi="Times New Roman" w:cs="Times New Roman"/>
        </w:rPr>
        <w:t>呼和浩特市中心城区低效建设用地总面积为</w:t>
      </w:r>
      <w:r w:rsidRPr="005643F7">
        <w:rPr>
          <w:rFonts w:ascii="Times New Roman" w:hAnsi="Times New Roman" w:cs="Times New Roman"/>
        </w:rPr>
        <w:t>1311.65</w:t>
      </w:r>
      <w:r w:rsidR="005C5B8C">
        <w:rPr>
          <w:rFonts w:ascii="Times New Roman" w:hAnsi="Times New Roman" w:cs="Times New Roman" w:hint="eastAsia"/>
        </w:rPr>
        <w:t xml:space="preserve"> hm</w:t>
      </w:r>
      <w:r w:rsidR="005C5B8C" w:rsidRPr="005C5B8C">
        <w:rPr>
          <w:rFonts w:ascii="Times New Roman" w:hAnsi="Times New Roman" w:cs="Times New Roman" w:hint="eastAsia"/>
          <w:vertAlign w:val="superscript"/>
        </w:rPr>
        <w:t>2</w:t>
      </w:r>
      <w:r w:rsidRPr="005643F7">
        <w:rPr>
          <w:rFonts w:ascii="Times New Roman" w:hAnsi="Times New Roman" w:cs="Times New Roman"/>
        </w:rPr>
        <w:t>，占整个工作区域</w:t>
      </w:r>
      <w:r w:rsidRPr="005643F7">
        <w:rPr>
          <w:rFonts w:ascii="Times New Roman" w:hAnsi="Times New Roman" w:cs="Times New Roman"/>
        </w:rPr>
        <w:t>7.3%</w:t>
      </w:r>
      <w:r w:rsidRPr="005643F7">
        <w:rPr>
          <w:rFonts w:ascii="Times New Roman" w:hAnsi="Times New Roman" w:cs="Times New Roman"/>
        </w:rPr>
        <w:t>，中心城区总体低效用地比例较低，主要分布于呼和浩特市中心城区外围部分，其中大多分布于回民区和玉泉区西北边缘和西南边缘。</w:t>
      </w:r>
      <w:r w:rsidR="00901AA9" w:rsidRPr="005643F7">
        <w:rPr>
          <w:rFonts w:ascii="Times New Roman" w:hAnsi="Times New Roman" w:cs="Times New Roman"/>
        </w:rPr>
        <w:t>玉泉区是呼和浩特市古城区，同时</w:t>
      </w:r>
      <w:r w:rsidR="00780BC5" w:rsidRPr="005643F7">
        <w:rPr>
          <w:rFonts w:ascii="Times New Roman" w:hAnsi="Times New Roman" w:cs="Times New Roman"/>
        </w:rPr>
        <w:t>由于城市发展扩张，周边村落划入新城区、赛罕区、回民区，</w:t>
      </w:r>
      <w:r w:rsidR="00081F35" w:rsidRPr="005643F7">
        <w:rPr>
          <w:rFonts w:ascii="Times New Roman" w:hAnsi="Times New Roman" w:cs="Times New Roman"/>
        </w:rPr>
        <w:t>因此</w:t>
      </w:r>
      <w:r w:rsidR="00780BC5" w:rsidRPr="005643F7">
        <w:rPr>
          <w:rFonts w:ascii="Times New Roman" w:hAnsi="Times New Roman" w:cs="Times New Roman"/>
        </w:rPr>
        <w:t>各个辖区均存在旧城区</w:t>
      </w:r>
      <w:r w:rsidR="00901AA9" w:rsidRPr="005643F7">
        <w:rPr>
          <w:rFonts w:ascii="Times New Roman" w:hAnsi="Times New Roman" w:cs="Times New Roman"/>
        </w:rPr>
        <w:t>，</w:t>
      </w:r>
      <w:r w:rsidR="00262132" w:rsidRPr="005643F7">
        <w:rPr>
          <w:rFonts w:ascii="Times New Roman" w:hAnsi="Times New Roman" w:cs="Times New Roman"/>
        </w:rPr>
        <w:t>其中</w:t>
      </w:r>
      <w:r w:rsidR="00901AA9" w:rsidRPr="005643F7">
        <w:rPr>
          <w:rFonts w:ascii="Times New Roman" w:hAnsi="Times New Roman" w:cs="Times New Roman"/>
        </w:rPr>
        <w:t>玉泉区居多，新城区、赛罕区、回民区少量分布且主要分布在城市外围</w:t>
      </w:r>
      <w:r w:rsidRPr="005643F7">
        <w:rPr>
          <w:rFonts w:ascii="Times New Roman" w:hAnsi="Times New Roman" w:cs="Times New Roman"/>
        </w:rPr>
        <w:t>。该地区基础设施、生活服</w:t>
      </w:r>
      <w:r w:rsidR="00E4355B" w:rsidRPr="005643F7">
        <w:rPr>
          <w:rFonts w:ascii="Times New Roman" w:hAnsi="Times New Roman" w:cs="Times New Roman"/>
        </w:rPr>
        <w:t>务配套设</w:t>
      </w:r>
      <w:r w:rsidR="00E4355B" w:rsidRPr="005643F7">
        <w:rPr>
          <w:rFonts w:ascii="Times New Roman" w:hAnsi="Times New Roman" w:cs="Times New Roman"/>
        </w:rPr>
        <w:lastRenderedPageBreak/>
        <w:t>施不齐全，建筑物年代久远，造成土地资源没有得到充分利用</w:t>
      </w:r>
      <w:r w:rsidR="000918A0" w:rsidRPr="005643F7">
        <w:rPr>
          <w:rFonts w:ascii="Times New Roman" w:hAnsi="Times New Roman" w:cs="Times New Roman"/>
        </w:rPr>
        <w:t>；</w:t>
      </w:r>
      <w:r w:rsidR="00B36BCF" w:rsidRPr="005643F7">
        <w:rPr>
          <w:rFonts w:ascii="Times New Roman" w:hAnsi="Times New Roman" w:cs="Times New Roman"/>
        </w:rPr>
        <w:t>此外</w:t>
      </w:r>
      <w:r w:rsidRPr="005643F7">
        <w:rPr>
          <w:rFonts w:ascii="Times New Roman" w:hAnsi="Times New Roman" w:cs="Times New Roman"/>
        </w:rPr>
        <w:t>呼和浩特市城</w:t>
      </w:r>
      <w:r w:rsidR="000918A0" w:rsidRPr="005643F7">
        <w:rPr>
          <w:rFonts w:ascii="Times New Roman" w:hAnsi="Times New Roman" w:cs="Times New Roman"/>
        </w:rPr>
        <w:t>市</w:t>
      </w:r>
      <w:r w:rsidRPr="005643F7">
        <w:rPr>
          <w:rFonts w:ascii="Times New Roman" w:hAnsi="Times New Roman" w:cs="Times New Roman"/>
        </w:rPr>
        <w:t>边缘区新开发的土地局部存在一些空闲地，</w:t>
      </w:r>
      <w:r w:rsidR="00B36BCF" w:rsidRPr="005643F7">
        <w:rPr>
          <w:rFonts w:ascii="Times New Roman" w:hAnsi="Times New Roman" w:cs="Times New Roman"/>
        </w:rPr>
        <w:t>且有部分</w:t>
      </w:r>
      <w:r w:rsidRPr="005643F7">
        <w:rPr>
          <w:rFonts w:ascii="Times New Roman" w:hAnsi="Times New Roman" w:cs="Times New Roman"/>
        </w:rPr>
        <w:t>城中村在市区内零星分布</w:t>
      </w:r>
      <w:r w:rsidR="000918A0" w:rsidRPr="005643F7">
        <w:rPr>
          <w:rFonts w:ascii="Times New Roman" w:hAnsi="Times New Roman" w:cs="Times New Roman"/>
        </w:rPr>
        <w:t>，</w:t>
      </w:r>
      <w:r w:rsidR="00B36BCF" w:rsidRPr="005643F7">
        <w:rPr>
          <w:rFonts w:ascii="Times New Roman" w:hAnsi="Times New Roman" w:cs="Times New Roman"/>
        </w:rPr>
        <w:t>都是造成低效用地的原因。</w:t>
      </w:r>
      <w:r w:rsidR="000918A0" w:rsidRPr="005643F7">
        <w:rPr>
          <w:rFonts w:ascii="Times New Roman" w:hAnsi="Times New Roman" w:cs="Times New Roman"/>
        </w:rPr>
        <w:t xml:space="preserve"> </w:t>
      </w:r>
      <w:r w:rsidR="000D05A3" w:rsidRPr="005643F7">
        <w:rPr>
          <w:rFonts w:ascii="Times New Roman" w:hAnsi="Times New Roman" w:cs="Times New Roman"/>
        </w:rPr>
        <w:t>从具体各功能区来看</w:t>
      </w:r>
      <w:r w:rsidR="00CD3F3D" w:rsidRPr="005643F7">
        <w:rPr>
          <w:rFonts w:ascii="Times New Roman" w:hAnsi="Times New Roman" w:cs="Times New Roman"/>
        </w:rPr>
        <w:t>中心城区低效用地特征</w:t>
      </w:r>
      <w:r w:rsidR="000D05A3" w:rsidRPr="005643F7">
        <w:rPr>
          <w:rFonts w:ascii="Times New Roman" w:hAnsi="Times New Roman" w:cs="Times New Roman"/>
        </w:rPr>
        <w:t>主要有以下几点：</w:t>
      </w:r>
    </w:p>
    <w:p w14:paraId="37A9FC86" w14:textId="4B78B018" w:rsidR="006C29FE" w:rsidRPr="005643F7" w:rsidRDefault="00EA4074" w:rsidP="00073BC1">
      <w:pPr>
        <w:ind w:firstLineChars="200" w:firstLine="420"/>
        <w:rPr>
          <w:rFonts w:ascii="Times New Roman" w:hAnsi="Times New Roman" w:cs="Times New Roman"/>
        </w:rPr>
      </w:pPr>
      <w:r w:rsidRPr="005643F7">
        <w:rPr>
          <w:rFonts w:ascii="Times New Roman" w:hAnsi="Times New Roman" w:cs="Times New Roman"/>
        </w:rPr>
        <w:t>（</w:t>
      </w:r>
      <w:r w:rsidRPr="005643F7">
        <w:rPr>
          <w:rFonts w:ascii="Times New Roman" w:hAnsi="Times New Roman" w:cs="Times New Roman"/>
        </w:rPr>
        <w:t>1</w:t>
      </w:r>
      <w:r w:rsidRPr="005643F7">
        <w:rPr>
          <w:rFonts w:ascii="Times New Roman" w:hAnsi="Times New Roman" w:cs="Times New Roman"/>
        </w:rPr>
        <w:t>）</w:t>
      </w:r>
      <w:r w:rsidR="00CE6C91" w:rsidRPr="005643F7">
        <w:rPr>
          <w:rFonts w:ascii="Times New Roman" w:hAnsi="Times New Roman" w:cs="Times New Roman"/>
        </w:rPr>
        <w:t>居住功能区</w:t>
      </w:r>
      <w:r w:rsidR="00E353EB" w:rsidRPr="005643F7">
        <w:rPr>
          <w:rFonts w:ascii="Times New Roman" w:hAnsi="Times New Roman" w:cs="Times New Roman"/>
        </w:rPr>
        <w:t>低效用地地块</w:t>
      </w:r>
      <w:r w:rsidR="00CE6C91" w:rsidRPr="005643F7">
        <w:rPr>
          <w:rFonts w:ascii="Times New Roman" w:hAnsi="Times New Roman" w:cs="Times New Roman"/>
        </w:rPr>
        <w:t>14</w:t>
      </w:r>
      <w:r w:rsidR="005277CE" w:rsidRPr="005643F7">
        <w:rPr>
          <w:rFonts w:ascii="Times New Roman" w:hAnsi="Times New Roman" w:cs="Times New Roman"/>
        </w:rPr>
        <w:t>块</w:t>
      </w:r>
      <w:r w:rsidR="00393F4D" w:rsidRPr="005643F7">
        <w:rPr>
          <w:rFonts w:ascii="Times New Roman" w:hAnsi="Times New Roman" w:cs="Times New Roman"/>
        </w:rPr>
        <w:t>；居住功能区低效用地面积较大，但在该功能区低效用地比例</w:t>
      </w:r>
      <w:r w:rsidR="00AC697A" w:rsidRPr="005643F7">
        <w:rPr>
          <w:rFonts w:ascii="Times New Roman" w:hAnsi="Times New Roman" w:cs="Times New Roman"/>
        </w:rPr>
        <w:t>较低</w:t>
      </w:r>
      <w:r w:rsidR="00393F4D" w:rsidRPr="005643F7">
        <w:rPr>
          <w:rFonts w:ascii="Times New Roman" w:hAnsi="Times New Roman" w:cs="Times New Roman"/>
        </w:rPr>
        <w:t>，为</w:t>
      </w:r>
      <w:r w:rsidR="00393F4D" w:rsidRPr="005643F7">
        <w:rPr>
          <w:rFonts w:ascii="Times New Roman" w:hAnsi="Times New Roman" w:cs="Times New Roman"/>
        </w:rPr>
        <w:t>4.08%</w:t>
      </w:r>
      <w:r w:rsidR="004F0552" w:rsidRPr="005643F7">
        <w:rPr>
          <w:rFonts w:ascii="Times New Roman" w:hAnsi="Times New Roman" w:cs="Times New Roman"/>
        </w:rPr>
        <w:t>；从其分布特点来看，居住功能区低效建设用地分布主要集中在回民区</w:t>
      </w:r>
      <w:r w:rsidR="001878C0" w:rsidRPr="005643F7">
        <w:rPr>
          <w:rFonts w:ascii="Times New Roman" w:hAnsi="Times New Roman" w:cs="Times New Roman"/>
        </w:rPr>
        <w:t>东南部</w:t>
      </w:r>
      <w:r w:rsidR="004F0552" w:rsidRPr="005643F7">
        <w:rPr>
          <w:rFonts w:ascii="Times New Roman" w:hAnsi="Times New Roman" w:cs="Times New Roman"/>
        </w:rPr>
        <w:t>和玉泉区</w:t>
      </w:r>
      <w:r w:rsidR="001878C0" w:rsidRPr="005643F7">
        <w:rPr>
          <w:rFonts w:ascii="Times New Roman" w:hAnsi="Times New Roman" w:cs="Times New Roman"/>
        </w:rPr>
        <w:t>西北部</w:t>
      </w:r>
      <w:r w:rsidR="004F0552" w:rsidRPr="005643F7">
        <w:rPr>
          <w:rFonts w:ascii="Times New Roman" w:hAnsi="Times New Roman" w:cs="Times New Roman"/>
        </w:rPr>
        <w:t>，新城区</w:t>
      </w:r>
      <w:r w:rsidR="001878C0" w:rsidRPr="005643F7">
        <w:rPr>
          <w:rFonts w:ascii="Times New Roman" w:hAnsi="Times New Roman" w:cs="Times New Roman"/>
        </w:rPr>
        <w:t>南部有少量</w:t>
      </w:r>
      <w:r w:rsidR="004F0552" w:rsidRPr="005643F7">
        <w:rPr>
          <w:rFonts w:ascii="Times New Roman" w:hAnsi="Times New Roman" w:cs="Times New Roman"/>
        </w:rPr>
        <w:t>分布，而且大多分布于中心城区外延部分。这主要是由于旧城区主要分布于城市外围且玉泉区旧城区面积较大</w:t>
      </w:r>
      <w:r w:rsidR="00195FB8" w:rsidRPr="005643F7">
        <w:rPr>
          <w:rFonts w:ascii="Times New Roman" w:hAnsi="Times New Roman" w:cs="Times New Roman"/>
        </w:rPr>
        <w:t>，是目前呼和浩特市住宅用地中亟待挖潜的一些区域。</w:t>
      </w:r>
      <w:r w:rsidR="00393F4D" w:rsidRPr="005643F7">
        <w:rPr>
          <w:rFonts w:ascii="Times New Roman" w:hAnsi="Times New Roman" w:cs="Times New Roman"/>
        </w:rPr>
        <w:t>（</w:t>
      </w:r>
      <w:r w:rsidR="00393F4D" w:rsidRPr="005643F7">
        <w:rPr>
          <w:rFonts w:ascii="Times New Roman" w:hAnsi="Times New Roman" w:cs="Times New Roman"/>
        </w:rPr>
        <w:t>2</w:t>
      </w:r>
      <w:r w:rsidR="00393F4D" w:rsidRPr="005643F7">
        <w:rPr>
          <w:rFonts w:ascii="Times New Roman" w:hAnsi="Times New Roman" w:cs="Times New Roman"/>
        </w:rPr>
        <w:t>）</w:t>
      </w:r>
      <w:r w:rsidR="0010546A" w:rsidRPr="005643F7">
        <w:rPr>
          <w:rFonts w:ascii="Times New Roman" w:hAnsi="Times New Roman" w:cs="Times New Roman"/>
        </w:rPr>
        <w:t>商业功能区低效用地地块</w:t>
      </w:r>
      <w:r w:rsidR="0010546A" w:rsidRPr="005643F7">
        <w:rPr>
          <w:rFonts w:ascii="Times New Roman" w:hAnsi="Times New Roman" w:cs="Times New Roman"/>
        </w:rPr>
        <w:t>1</w:t>
      </w:r>
      <w:r w:rsidR="005277CE" w:rsidRPr="005643F7">
        <w:rPr>
          <w:rFonts w:ascii="Times New Roman" w:hAnsi="Times New Roman" w:cs="Times New Roman"/>
        </w:rPr>
        <w:t>块</w:t>
      </w:r>
      <w:r w:rsidR="0010546A" w:rsidRPr="005643F7">
        <w:rPr>
          <w:rFonts w:ascii="Times New Roman" w:hAnsi="Times New Roman" w:cs="Times New Roman"/>
        </w:rPr>
        <w:t>；</w:t>
      </w:r>
      <w:r w:rsidR="007F1C6E" w:rsidRPr="005643F7">
        <w:rPr>
          <w:rFonts w:ascii="Times New Roman" w:hAnsi="Times New Roman" w:cs="Times New Roman"/>
        </w:rPr>
        <w:t>商业功能区低效用地比例较低，仅为</w:t>
      </w:r>
      <w:r w:rsidR="007F1C6E" w:rsidRPr="005643F7">
        <w:rPr>
          <w:rFonts w:ascii="Times New Roman" w:hAnsi="Times New Roman" w:cs="Times New Roman"/>
        </w:rPr>
        <w:t>2.72%</w:t>
      </w:r>
      <w:r w:rsidR="007F1C6E" w:rsidRPr="005643F7">
        <w:rPr>
          <w:rFonts w:ascii="Times New Roman" w:hAnsi="Times New Roman" w:cs="Times New Roman"/>
        </w:rPr>
        <w:t>，</w:t>
      </w:r>
      <w:r w:rsidR="008E2E38" w:rsidRPr="005643F7">
        <w:rPr>
          <w:rFonts w:ascii="Times New Roman" w:hAnsi="Times New Roman" w:cs="Times New Roman"/>
        </w:rPr>
        <w:t>呼和浩特市中心城区人口密集，商业集聚，道路通达度较高，用地经济性较强</w:t>
      </w:r>
      <w:r w:rsidR="00605BA7" w:rsidRPr="005643F7">
        <w:rPr>
          <w:rFonts w:ascii="Times New Roman" w:hAnsi="Times New Roman" w:cs="Times New Roman"/>
        </w:rPr>
        <w:t>是其土地利用效率较高</w:t>
      </w:r>
      <w:r w:rsidR="001A625A" w:rsidRPr="005643F7">
        <w:rPr>
          <w:rFonts w:ascii="Times New Roman" w:hAnsi="Times New Roman" w:cs="Times New Roman"/>
        </w:rPr>
        <w:t>的</w:t>
      </w:r>
      <w:r w:rsidR="008E2E38" w:rsidRPr="005643F7">
        <w:rPr>
          <w:rFonts w:ascii="Times New Roman" w:hAnsi="Times New Roman" w:cs="Times New Roman"/>
        </w:rPr>
        <w:t>主要原因。</w:t>
      </w:r>
      <w:r w:rsidR="005277CE" w:rsidRPr="005643F7">
        <w:rPr>
          <w:rFonts w:ascii="Times New Roman" w:hAnsi="Times New Roman" w:cs="Times New Roman"/>
        </w:rPr>
        <w:t>该</w:t>
      </w:r>
      <w:r w:rsidR="00CD3F3D" w:rsidRPr="005643F7">
        <w:rPr>
          <w:rFonts w:ascii="Times New Roman" w:hAnsi="Times New Roman" w:cs="Times New Roman"/>
        </w:rPr>
        <w:t>低效</w:t>
      </w:r>
      <w:r w:rsidR="005277CE" w:rsidRPr="005643F7">
        <w:rPr>
          <w:rFonts w:ascii="Times New Roman" w:hAnsi="Times New Roman" w:cs="Times New Roman"/>
        </w:rPr>
        <w:t>块地位于呼和浩特市新城区，</w:t>
      </w:r>
      <w:r w:rsidR="001A625A" w:rsidRPr="005643F7">
        <w:rPr>
          <w:rFonts w:ascii="Times New Roman" w:hAnsi="Times New Roman" w:cs="Times New Roman"/>
        </w:rPr>
        <w:t>且处在中心城区外延部分，造成该地块低效的原因可能是正在建设或改造，其地价实现水平相对较低。（</w:t>
      </w:r>
      <w:r w:rsidR="001A625A" w:rsidRPr="005643F7">
        <w:rPr>
          <w:rFonts w:ascii="Times New Roman" w:hAnsi="Times New Roman" w:cs="Times New Roman"/>
        </w:rPr>
        <w:t>3</w:t>
      </w:r>
      <w:r w:rsidR="001A625A" w:rsidRPr="005643F7">
        <w:rPr>
          <w:rFonts w:ascii="Times New Roman" w:hAnsi="Times New Roman" w:cs="Times New Roman"/>
        </w:rPr>
        <w:t>）</w:t>
      </w:r>
      <w:r w:rsidR="00CD6EA4" w:rsidRPr="005643F7">
        <w:rPr>
          <w:rFonts w:ascii="Times New Roman" w:hAnsi="Times New Roman" w:cs="Times New Roman"/>
        </w:rPr>
        <w:t>工业功能区低效用地地块</w:t>
      </w:r>
      <w:r w:rsidR="00CD6EA4" w:rsidRPr="005643F7">
        <w:rPr>
          <w:rFonts w:ascii="Times New Roman" w:hAnsi="Times New Roman" w:cs="Times New Roman"/>
        </w:rPr>
        <w:t>5</w:t>
      </w:r>
      <w:r w:rsidR="00CD6EA4" w:rsidRPr="005643F7">
        <w:rPr>
          <w:rFonts w:ascii="Times New Roman" w:hAnsi="Times New Roman" w:cs="Times New Roman"/>
        </w:rPr>
        <w:t>块。</w:t>
      </w:r>
      <w:r w:rsidR="005F3A03" w:rsidRPr="005643F7">
        <w:rPr>
          <w:rFonts w:ascii="Times New Roman" w:hAnsi="Times New Roman" w:cs="Times New Roman"/>
        </w:rPr>
        <w:t>工业功能区低效用地比例最低，</w:t>
      </w:r>
      <w:r w:rsidR="00CF5D74" w:rsidRPr="005643F7">
        <w:rPr>
          <w:rFonts w:ascii="Times New Roman" w:hAnsi="Times New Roman" w:cs="Times New Roman"/>
        </w:rPr>
        <w:t>仅为</w:t>
      </w:r>
      <w:r w:rsidR="00CF5D74" w:rsidRPr="005643F7">
        <w:rPr>
          <w:rFonts w:ascii="Times New Roman" w:hAnsi="Times New Roman" w:cs="Times New Roman"/>
        </w:rPr>
        <w:t>1.45%</w:t>
      </w:r>
      <w:r w:rsidR="00CF5D74" w:rsidRPr="005643F7">
        <w:rPr>
          <w:rFonts w:ascii="Times New Roman" w:hAnsi="Times New Roman" w:cs="Times New Roman"/>
        </w:rPr>
        <w:t>，</w:t>
      </w:r>
      <w:r w:rsidR="00847115" w:rsidRPr="005643F7">
        <w:rPr>
          <w:rFonts w:ascii="Times New Roman" w:hAnsi="Times New Roman" w:cs="Times New Roman"/>
        </w:rPr>
        <w:t>且</w:t>
      </w:r>
      <w:r w:rsidR="00847115" w:rsidRPr="005643F7">
        <w:rPr>
          <w:rFonts w:ascii="Times New Roman" w:hAnsi="Times New Roman" w:cs="Times New Roman"/>
        </w:rPr>
        <w:t>5</w:t>
      </w:r>
      <w:r w:rsidR="00847115" w:rsidRPr="005643F7">
        <w:rPr>
          <w:rFonts w:ascii="Times New Roman" w:hAnsi="Times New Roman" w:cs="Times New Roman"/>
        </w:rPr>
        <w:t>块地位于中心城区西南部的</w:t>
      </w:r>
      <w:r w:rsidR="004F3CD1" w:rsidRPr="005643F7">
        <w:rPr>
          <w:rFonts w:ascii="Times New Roman" w:hAnsi="Times New Roman" w:cs="Times New Roman"/>
        </w:rPr>
        <w:t>金川开发区</w:t>
      </w:r>
      <w:r w:rsidR="00847115" w:rsidRPr="005643F7">
        <w:rPr>
          <w:rFonts w:ascii="Times New Roman" w:hAnsi="Times New Roman" w:cs="Times New Roman"/>
        </w:rPr>
        <w:t>部分，</w:t>
      </w:r>
      <w:r w:rsidR="00060FAA" w:rsidRPr="005643F7">
        <w:rPr>
          <w:rFonts w:ascii="Times New Roman" w:hAnsi="Times New Roman" w:cs="Times New Roman"/>
        </w:rPr>
        <w:t>主要原因可</w:t>
      </w:r>
      <w:r w:rsidR="00501F09" w:rsidRPr="005643F7">
        <w:rPr>
          <w:rFonts w:ascii="Times New Roman" w:hAnsi="Times New Roman" w:cs="Times New Roman"/>
        </w:rPr>
        <w:t>是呼和浩特市城市中心区有很多零散、小型工矿仓储用地，大多已停产，为增加用地潜力这些都需要调整；现有工矿仓储企业多被安置在城区外围的工业园区，例如城中心的金海工业园区，为了体现城市建设用地节约集约利用就应转换用途，调整到城区外围；</w:t>
      </w:r>
      <w:r w:rsidR="00CF5D74" w:rsidRPr="005643F7">
        <w:rPr>
          <w:rFonts w:ascii="Times New Roman" w:hAnsi="Times New Roman" w:cs="Times New Roman"/>
        </w:rPr>
        <w:t>（</w:t>
      </w:r>
      <w:r w:rsidR="00CF5D74" w:rsidRPr="005643F7">
        <w:rPr>
          <w:rFonts w:ascii="Times New Roman" w:hAnsi="Times New Roman" w:cs="Times New Roman"/>
        </w:rPr>
        <w:t>4</w:t>
      </w:r>
      <w:r w:rsidR="00CF5D74" w:rsidRPr="005643F7">
        <w:rPr>
          <w:rFonts w:ascii="Times New Roman" w:hAnsi="Times New Roman" w:cs="Times New Roman"/>
        </w:rPr>
        <w:t>）行政办公功能区</w:t>
      </w:r>
      <w:r w:rsidR="00E353EB" w:rsidRPr="005643F7">
        <w:rPr>
          <w:rFonts w:ascii="Times New Roman" w:hAnsi="Times New Roman" w:cs="Times New Roman"/>
        </w:rPr>
        <w:t>低效用地地块</w:t>
      </w:r>
      <w:r w:rsidR="00CF5D74" w:rsidRPr="005643F7">
        <w:rPr>
          <w:rFonts w:ascii="Times New Roman" w:hAnsi="Times New Roman" w:cs="Times New Roman"/>
        </w:rPr>
        <w:t>4</w:t>
      </w:r>
      <w:r w:rsidR="00CF5D74" w:rsidRPr="005643F7">
        <w:rPr>
          <w:rFonts w:ascii="Times New Roman" w:hAnsi="Times New Roman" w:cs="Times New Roman"/>
        </w:rPr>
        <w:t>块；</w:t>
      </w:r>
      <w:r w:rsidR="00A847B8" w:rsidRPr="005643F7">
        <w:rPr>
          <w:rFonts w:ascii="Times New Roman" w:hAnsi="Times New Roman" w:cs="Times New Roman"/>
        </w:rPr>
        <w:t>行政办公功能区低效建设用地比例较高，为</w:t>
      </w:r>
      <w:r w:rsidR="00A847B8" w:rsidRPr="005643F7">
        <w:rPr>
          <w:rFonts w:ascii="Times New Roman" w:hAnsi="Times New Roman" w:cs="Times New Roman"/>
        </w:rPr>
        <w:t>32.81%</w:t>
      </w:r>
      <w:r w:rsidR="00A847B8" w:rsidRPr="005643F7">
        <w:rPr>
          <w:rFonts w:ascii="Times New Roman" w:hAnsi="Times New Roman" w:cs="Times New Roman"/>
        </w:rPr>
        <w:t>，</w:t>
      </w:r>
      <w:r w:rsidR="00C04378" w:rsidRPr="005643F7">
        <w:rPr>
          <w:rFonts w:ascii="Times New Roman" w:hAnsi="Times New Roman" w:cs="Times New Roman"/>
        </w:rPr>
        <w:t>在回民区、玉泉区和新城区均有分布，主要是由于其用地性质独特且可能是处于建设改造过程中或者由于建设年代较为久远导致其综合容积率和建筑密度不高。</w:t>
      </w:r>
      <w:r w:rsidR="00CF5D74" w:rsidRPr="005643F7">
        <w:rPr>
          <w:rFonts w:ascii="Times New Roman" w:hAnsi="Times New Roman" w:cs="Times New Roman"/>
        </w:rPr>
        <w:t>（</w:t>
      </w:r>
      <w:r w:rsidR="00CF5D74" w:rsidRPr="005643F7">
        <w:rPr>
          <w:rFonts w:ascii="Times New Roman" w:hAnsi="Times New Roman" w:cs="Times New Roman"/>
        </w:rPr>
        <w:t>5</w:t>
      </w:r>
      <w:r w:rsidR="00CF5D74" w:rsidRPr="005643F7">
        <w:rPr>
          <w:rFonts w:ascii="Times New Roman" w:hAnsi="Times New Roman" w:cs="Times New Roman"/>
        </w:rPr>
        <w:t>）教育功能区</w:t>
      </w:r>
      <w:r w:rsidR="00E353EB" w:rsidRPr="005643F7">
        <w:rPr>
          <w:rFonts w:ascii="Times New Roman" w:hAnsi="Times New Roman" w:cs="Times New Roman"/>
        </w:rPr>
        <w:t>低效用地地块</w:t>
      </w:r>
      <w:r w:rsidR="00CF5D74" w:rsidRPr="005643F7">
        <w:rPr>
          <w:rFonts w:ascii="Times New Roman" w:hAnsi="Times New Roman" w:cs="Times New Roman"/>
        </w:rPr>
        <w:t>9</w:t>
      </w:r>
      <w:r w:rsidR="00CF5D74" w:rsidRPr="005643F7">
        <w:rPr>
          <w:rFonts w:ascii="Times New Roman" w:hAnsi="Times New Roman" w:cs="Times New Roman"/>
        </w:rPr>
        <w:t>块；</w:t>
      </w:r>
      <w:r w:rsidR="00BA10EE" w:rsidRPr="005643F7">
        <w:rPr>
          <w:rFonts w:ascii="Times New Roman" w:hAnsi="Times New Roman" w:cs="Times New Roman"/>
        </w:rPr>
        <w:t>教育功能区低效用地</w:t>
      </w:r>
      <w:r w:rsidR="00C458EE" w:rsidRPr="005643F7">
        <w:rPr>
          <w:rFonts w:ascii="Times New Roman" w:hAnsi="Times New Roman" w:cs="Times New Roman"/>
        </w:rPr>
        <w:t>比例</w:t>
      </w:r>
      <w:r w:rsidR="00BA10EE" w:rsidRPr="005643F7">
        <w:rPr>
          <w:rFonts w:ascii="Times New Roman" w:hAnsi="Times New Roman" w:cs="Times New Roman"/>
        </w:rPr>
        <w:t>较高，为</w:t>
      </w:r>
      <w:r w:rsidR="00BA10EE" w:rsidRPr="005643F7">
        <w:rPr>
          <w:rFonts w:ascii="Times New Roman" w:hAnsi="Times New Roman" w:cs="Times New Roman"/>
        </w:rPr>
        <w:t>40.97%</w:t>
      </w:r>
      <w:r w:rsidR="00BA10EE" w:rsidRPr="005643F7">
        <w:rPr>
          <w:rFonts w:ascii="Times New Roman" w:hAnsi="Times New Roman" w:cs="Times New Roman"/>
        </w:rPr>
        <w:t>，</w:t>
      </w:r>
      <w:r w:rsidR="00B96628" w:rsidRPr="005643F7">
        <w:rPr>
          <w:rFonts w:ascii="Times New Roman" w:hAnsi="Times New Roman" w:cs="Times New Roman"/>
        </w:rPr>
        <w:t>低效用地区</w:t>
      </w:r>
      <w:r w:rsidR="00BA10EE" w:rsidRPr="005643F7">
        <w:rPr>
          <w:rFonts w:ascii="Times New Roman" w:hAnsi="Times New Roman" w:cs="Times New Roman"/>
        </w:rPr>
        <w:t>包括内蒙古农业大学东区、</w:t>
      </w:r>
      <w:r w:rsidR="00B96628" w:rsidRPr="005643F7">
        <w:rPr>
          <w:rFonts w:ascii="Times New Roman" w:hAnsi="Times New Roman" w:cs="Times New Roman"/>
        </w:rPr>
        <w:t>内蒙古建筑职业学校、内蒙古工业大学、内蒙古警官学校</w:t>
      </w:r>
      <w:r w:rsidR="005341FA" w:rsidRPr="005643F7">
        <w:rPr>
          <w:rFonts w:ascii="Times New Roman" w:hAnsi="Times New Roman" w:cs="Times New Roman"/>
        </w:rPr>
        <w:t>几所高校</w:t>
      </w:r>
      <w:r w:rsidR="00B96628" w:rsidRPr="005643F7">
        <w:rPr>
          <w:rFonts w:ascii="Times New Roman" w:hAnsi="Times New Roman" w:cs="Times New Roman"/>
        </w:rPr>
        <w:t>以及大学城的部分</w:t>
      </w:r>
      <w:r w:rsidR="005341FA" w:rsidRPr="005643F7">
        <w:rPr>
          <w:rFonts w:ascii="Times New Roman" w:hAnsi="Times New Roman" w:cs="Times New Roman"/>
        </w:rPr>
        <w:t>用地，综合</w:t>
      </w:r>
      <w:r w:rsidR="004502F1" w:rsidRPr="005643F7">
        <w:rPr>
          <w:rFonts w:ascii="Times New Roman" w:hAnsi="Times New Roman" w:cs="Times New Roman"/>
        </w:rPr>
        <w:t>容积率水平</w:t>
      </w:r>
      <w:r w:rsidR="005341FA" w:rsidRPr="005643F7">
        <w:rPr>
          <w:rFonts w:ascii="Times New Roman" w:hAnsi="Times New Roman" w:cs="Times New Roman"/>
        </w:rPr>
        <w:t>在</w:t>
      </w:r>
      <w:r w:rsidR="004502F1" w:rsidRPr="005643F7">
        <w:rPr>
          <w:rFonts w:ascii="Times New Roman" w:hAnsi="Times New Roman" w:cs="Times New Roman"/>
        </w:rPr>
        <w:t>所</w:t>
      </w:r>
      <w:r w:rsidR="008A2660" w:rsidRPr="005643F7">
        <w:rPr>
          <w:rFonts w:ascii="Times New Roman" w:hAnsi="Times New Roman" w:cs="Times New Roman"/>
        </w:rPr>
        <w:t>有高校中</w:t>
      </w:r>
      <w:r w:rsidR="005341FA" w:rsidRPr="005643F7">
        <w:rPr>
          <w:rFonts w:ascii="Times New Roman" w:hAnsi="Times New Roman" w:cs="Times New Roman"/>
        </w:rPr>
        <w:t>较</w:t>
      </w:r>
      <w:r w:rsidR="004502F1" w:rsidRPr="005643F7">
        <w:rPr>
          <w:rFonts w:ascii="Times New Roman" w:hAnsi="Times New Roman" w:cs="Times New Roman"/>
        </w:rPr>
        <w:t>低，其单位用地服务学生数及建筑密度水平也较低，其校舍等服务设</w:t>
      </w:r>
      <w:r w:rsidR="008A2660" w:rsidRPr="005643F7">
        <w:rPr>
          <w:rFonts w:ascii="Times New Roman" w:hAnsi="Times New Roman" w:cs="Times New Roman"/>
        </w:rPr>
        <w:t>施的建设</w:t>
      </w:r>
      <w:r w:rsidR="004502F1" w:rsidRPr="005643F7">
        <w:rPr>
          <w:rFonts w:ascii="Times New Roman" w:hAnsi="Times New Roman" w:cs="Times New Roman"/>
        </w:rPr>
        <w:t>也在逐步完善之中，因此其</w:t>
      </w:r>
      <w:r w:rsidR="005341FA" w:rsidRPr="005643F7">
        <w:rPr>
          <w:rFonts w:ascii="Times New Roman" w:hAnsi="Times New Roman" w:cs="Times New Roman"/>
        </w:rPr>
        <w:t>低效</w:t>
      </w:r>
      <w:r w:rsidR="004502F1" w:rsidRPr="005643F7">
        <w:rPr>
          <w:rFonts w:ascii="Times New Roman" w:hAnsi="Times New Roman" w:cs="Times New Roman"/>
        </w:rPr>
        <w:t>程度处于全市教育功能区较</w:t>
      </w:r>
      <w:r w:rsidR="005341FA" w:rsidRPr="005643F7">
        <w:rPr>
          <w:rFonts w:ascii="Times New Roman" w:hAnsi="Times New Roman" w:cs="Times New Roman"/>
        </w:rPr>
        <w:t>高</w:t>
      </w:r>
      <w:r w:rsidR="004502F1" w:rsidRPr="005643F7">
        <w:rPr>
          <w:rFonts w:ascii="Times New Roman" w:hAnsi="Times New Roman" w:cs="Times New Roman"/>
        </w:rPr>
        <w:t>水</w:t>
      </w:r>
      <w:r w:rsidR="009E1E42" w:rsidRPr="005643F7">
        <w:rPr>
          <w:rFonts w:ascii="Times New Roman" w:hAnsi="Times New Roman" w:cs="Times New Roman"/>
        </w:rPr>
        <w:t>平。</w:t>
      </w:r>
      <w:r w:rsidR="00CF5D74" w:rsidRPr="005643F7">
        <w:rPr>
          <w:rFonts w:ascii="Times New Roman" w:hAnsi="Times New Roman" w:cs="Times New Roman"/>
        </w:rPr>
        <w:t>（</w:t>
      </w:r>
      <w:r w:rsidR="00CF5D74" w:rsidRPr="005643F7">
        <w:rPr>
          <w:rFonts w:ascii="Times New Roman" w:hAnsi="Times New Roman" w:cs="Times New Roman"/>
        </w:rPr>
        <w:t>6</w:t>
      </w:r>
      <w:r w:rsidR="00CF5D74" w:rsidRPr="005643F7">
        <w:rPr>
          <w:rFonts w:ascii="Times New Roman" w:hAnsi="Times New Roman" w:cs="Times New Roman"/>
        </w:rPr>
        <w:t>）其他功能区</w:t>
      </w:r>
      <w:r w:rsidR="00E353EB" w:rsidRPr="005643F7">
        <w:rPr>
          <w:rFonts w:ascii="Times New Roman" w:hAnsi="Times New Roman" w:cs="Times New Roman"/>
        </w:rPr>
        <w:t>低效用地地块</w:t>
      </w:r>
      <w:r w:rsidR="00CF5D74" w:rsidRPr="005643F7">
        <w:rPr>
          <w:rFonts w:ascii="Times New Roman" w:hAnsi="Times New Roman" w:cs="Times New Roman"/>
        </w:rPr>
        <w:t>5</w:t>
      </w:r>
      <w:r w:rsidR="00CF5D74" w:rsidRPr="005643F7">
        <w:rPr>
          <w:rFonts w:ascii="Times New Roman" w:hAnsi="Times New Roman" w:cs="Times New Roman"/>
        </w:rPr>
        <w:t>块；</w:t>
      </w:r>
      <w:r w:rsidR="005E55CF" w:rsidRPr="005643F7">
        <w:rPr>
          <w:rFonts w:ascii="Times New Roman" w:hAnsi="Times New Roman" w:cs="Times New Roman"/>
        </w:rPr>
        <w:t>其他功能区低效用地</w:t>
      </w:r>
      <w:r w:rsidR="00C458EE" w:rsidRPr="005643F7">
        <w:rPr>
          <w:rFonts w:ascii="Times New Roman" w:hAnsi="Times New Roman" w:cs="Times New Roman"/>
        </w:rPr>
        <w:t>比例</w:t>
      </w:r>
      <w:r w:rsidR="005E55CF" w:rsidRPr="005643F7">
        <w:rPr>
          <w:rFonts w:ascii="Times New Roman" w:hAnsi="Times New Roman" w:cs="Times New Roman"/>
        </w:rPr>
        <w:t>为</w:t>
      </w:r>
      <w:r w:rsidR="005E55CF" w:rsidRPr="005643F7">
        <w:rPr>
          <w:rFonts w:ascii="Times New Roman" w:hAnsi="Times New Roman" w:cs="Times New Roman"/>
        </w:rPr>
        <w:t>50.11%</w:t>
      </w:r>
      <w:r w:rsidR="005E55CF" w:rsidRPr="005643F7">
        <w:rPr>
          <w:rFonts w:ascii="Times New Roman" w:hAnsi="Times New Roman" w:cs="Times New Roman"/>
        </w:rPr>
        <w:t>，是几类功能区中低效</w:t>
      </w:r>
      <w:r w:rsidR="00C458EE" w:rsidRPr="005643F7">
        <w:rPr>
          <w:rFonts w:ascii="Times New Roman" w:hAnsi="Times New Roman" w:cs="Times New Roman"/>
        </w:rPr>
        <w:t>比例</w:t>
      </w:r>
      <w:r w:rsidR="005E55CF" w:rsidRPr="005643F7">
        <w:rPr>
          <w:rFonts w:ascii="Times New Roman" w:hAnsi="Times New Roman" w:cs="Times New Roman"/>
        </w:rPr>
        <w:t>最高的用地，</w:t>
      </w:r>
      <w:r w:rsidR="00E660FA" w:rsidRPr="005643F7">
        <w:rPr>
          <w:rFonts w:ascii="Times New Roman" w:hAnsi="Times New Roman" w:cs="Times New Roman"/>
        </w:rPr>
        <w:t>这些功能区</w:t>
      </w:r>
      <w:r w:rsidR="005E55CF" w:rsidRPr="005643F7">
        <w:rPr>
          <w:rFonts w:ascii="Times New Roman" w:hAnsi="Times New Roman" w:cs="Times New Roman"/>
        </w:rPr>
        <w:t>地</w:t>
      </w:r>
      <w:r w:rsidR="00E660FA" w:rsidRPr="005643F7">
        <w:rPr>
          <w:rFonts w:ascii="Times New Roman" w:hAnsi="Times New Roman" w:cs="Times New Roman"/>
        </w:rPr>
        <w:t>块</w:t>
      </w:r>
      <w:r w:rsidR="005E55CF" w:rsidRPr="005643F7">
        <w:rPr>
          <w:rFonts w:ascii="Times New Roman" w:hAnsi="Times New Roman" w:cs="Times New Roman"/>
        </w:rPr>
        <w:t>主要分布于新城区和赛罕区，</w:t>
      </w:r>
      <w:r w:rsidR="00E660FA" w:rsidRPr="005643F7">
        <w:rPr>
          <w:rFonts w:ascii="Times New Roman" w:hAnsi="Times New Roman" w:cs="Times New Roman"/>
        </w:rPr>
        <w:t>绝大多数是规划用途被归类为居住</w:t>
      </w:r>
      <w:r w:rsidR="00330758" w:rsidRPr="005643F7">
        <w:rPr>
          <w:rFonts w:ascii="Times New Roman" w:hAnsi="Times New Roman" w:cs="Times New Roman"/>
        </w:rPr>
        <w:t>用地的功能</w:t>
      </w:r>
      <w:r w:rsidR="00E660FA" w:rsidRPr="005643F7">
        <w:rPr>
          <w:rFonts w:ascii="Times New Roman" w:hAnsi="Times New Roman" w:cs="Times New Roman"/>
        </w:rPr>
        <w:t>区，还有少量功能区块被规划为工业用地、商业用地以及医疗用地，是</w:t>
      </w:r>
      <w:r w:rsidR="00330758" w:rsidRPr="005643F7">
        <w:rPr>
          <w:rFonts w:ascii="Times New Roman" w:hAnsi="Times New Roman" w:cs="Times New Roman"/>
        </w:rPr>
        <w:t>目前</w:t>
      </w:r>
      <w:r w:rsidR="00E660FA" w:rsidRPr="005643F7">
        <w:rPr>
          <w:rFonts w:ascii="Times New Roman" w:hAnsi="Times New Roman" w:cs="Times New Roman"/>
        </w:rPr>
        <w:t>呼和浩特市</w:t>
      </w:r>
      <w:r w:rsidR="009E1E42" w:rsidRPr="005643F7">
        <w:rPr>
          <w:rFonts w:ascii="Times New Roman" w:hAnsi="Times New Roman" w:cs="Times New Roman"/>
        </w:rPr>
        <w:t>市其他功能区中亟待挖潜的一些区域。</w:t>
      </w:r>
    </w:p>
    <w:p w14:paraId="0F497367" w14:textId="5324CFBB" w:rsidR="00BD10A8" w:rsidRPr="005643F7" w:rsidRDefault="00DC3CE8" w:rsidP="000B7439">
      <w:pPr>
        <w:rPr>
          <w:rFonts w:ascii="Times New Roman" w:hAnsi="Times New Roman" w:cs="Times New Roman"/>
        </w:rPr>
      </w:pPr>
      <w:r>
        <w:rPr>
          <w:rFonts w:ascii="Times New Roman" w:hAnsi="Times New Roman" w:cs="Times New Roman" w:hint="eastAsia"/>
        </w:rPr>
        <w:t>4</w:t>
      </w:r>
      <w:r w:rsidR="00FE5887">
        <w:rPr>
          <w:rFonts w:ascii="Times New Roman" w:hAnsi="Times New Roman" w:cs="Times New Roman" w:hint="eastAsia"/>
        </w:rPr>
        <w:t xml:space="preserve"> </w:t>
      </w:r>
      <w:r w:rsidR="000F49B8" w:rsidRPr="005643F7">
        <w:rPr>
          <w:rFonts w:ascii="Times New Roman" w:hAnsi="Times New Roman" w:cs="Times New Roman"/>
        </w:rPr>
        <w:t>结论与建议</w:t>
      </w:r>
    </w:p>
    <w:p w14:paraId="0FDCFE47" w14:textId="71DF5031" w:rsidR="00783A2F" w:rsidRPr="005643F7" w:rsidRDefault="00DC3CE8" w:rsidP="000B7439">
      <w:pPr>
        <w:rPr>
          <w:rFonts w:ascii="Times New Roman" w:hAnsi="Times New Roman" w:cs="Times New Roman"/>
        </w:rPr>
      </w:pPr>
      <w:r>
        <w:rPr>
          <w:rFonts w:ascii="Times New Roman" w:hAnsi="Times New Roman" w:cs="Times New Roman" w:hint="eastAsia"/>
        </w:rPr>
        <w:t>4</w:t>
      </w:r>
      <w:r w:rsidR="000F49B8" w:rsidRPr="005643F7">
        <w:rPr>
          <w:rFonts w:ascii="Times New Roman" w:hAnsi="Times New Roman" w:cs="Times New Roman"/>
        </w:rPr>
        <w:t>.1</w:t>
      </w:r>
      <w:r w:rsidR="00FE5887">
        <w:rPr>
          <w:rFonts w:ascii="Times New Roman" w:hAnsi="Times New Roman" w:cs="Times New Roman" w:hint="eastAsia"/>
        </w:rPr>
        <w:t xml:space="preserve"> </w:t>
      </w:r>
      <w:r w:rsidR="000F49B8" w:rsidRPr="005643F7">
        <w:rPr>
          <w:rFonts w:ascii="Times New Roman" w:hAnsi="Times New Roman" w:cs="Times New Roman"/>
        </w:rPr>
        <w:t>结论</w:t>
      </w:r>
    </w:p>
    <w:p w14:paraId="2C13A4B0" w14:textId="5513622F" w:rsidR="00B42A96" w:rsidRPr="005643F7" w:rsidRDefault="00CF1A1B" w:rsidP="002573D9">
      <w:pPr>
        <w:ind w:firstLineChars="200" w:firstLine="420"/>
        <w:rPr>
          <w:rFonts w:ascii="Times New Roman" w:hAnsi="Times New Roman" w:cs="Times New Roman"/>
        </w:rPr>
      </w:pPr>
      <w:r w:rsidRPr="005643F7">
        <w:rPr>
          <w:rFonts w:ascii="Times New Roman" w:hAnsi="Times New Roman" w:cs="Times New Roman"/>
        </w:rPr>
        <w:t>本文在界定中心城区概念的基础上，根据土地用途将呼和浩特市中心城区划分为居住、商业等</w:t>
      </w:r>
      <w:r w:rsidRPr="005643F7">
        <w:rPr>
          <w:rFonts w:ascii="Times New Roman" w:hAnsi="Times New Roman" w:cs="Times New Roman"/>
        </w:rPr>
        <w:t>6</w:t>
      </w:r>
      <w:r w:rsidRPr="005643F7">
        <w:rPr>
          <w:rFonts w:ascii="Times New Roman" w:hAnsi="Times New Roman" w:cs="Times New Roman"/>
        </w:rPr>
        <w:t>类功能区，并通过建立绝对面</w:t>
      </w:r>
      <w:r w:rsidRPr="005643F7">
        <w:rPr>
          <w:rFonts w:ascii="Times New Roman" w:hAnsi="Times New Roman" w:cs="Times New Roman"/>
        </w:rPr>
        <w:t>—</w:t>
      </w:r>
      <w:r w:rsidRPr="005643F7">
        <w:rPr>
          <w:rFonts w:ascii="Times New Roman" w:hAnsi="Times New Roman" w:cs="Times New Roman"/>
        </w:rPr>
        <w:t>相对面指标体系对各类用地进行识别，从而构建出呼和浩特市中心城区低效建设用地格局。研究表明，</w:t>
      </w:r>
      <w:r w:rsidR="00A51294" w:rsidRPr="005643F7">
        <w:rPr>
          <w:rFonts w:ascii="Times New Roman" w:hAnsi="Times New Roman" w:cs="Times New Roman"/>
        </w:rPr>
        <w:t>整体</w:t>
      </w:r>
      <w:r w:rsidR="002573D9" w:rsidRPr="005643F7">
        <w:rPr>
          <w:rFonts w:ascii="Times New Roman" w:hAnsi="Times New Roman" w:cs="Times New Roman"/>
        </w:rPr>
        <w:t>低效用地</w:t>
      </w:r>
      <w:r w:rsidR="00A51294" w:rsidRPr="005643F7">
        <w:rPr>
          <w:rFonts w:ascii="Times New Roman" w:hAnsi="Times New Roman" w:cs="Times New Roman"/>
        </w:rPr>
        <w:t>比例</w:t>
      </w:r>
      <w:r w:rsidR="002573D9" w:rsidRPr="005643F7">
        <w:rPr>
          <w:rFonts w:ascii="Times New Roman" w:hAnsi="Times New Roman" w:cs="Times New Roman"/>
        </w:rPr>
        <w:t>不高且由城市中心向外围逐渐升高</w:t>
      </w:r>
      <w:r w:rsidR="00CF1862" w:rsidRPr="005643F7">
        <w:rPr>
          <w:rFonts w:ascii="Times New Roman" w:hAnsi="Times New Roman" w:cs="Times New Roman"/>
        </w:rPr>
        <w:t>；同时，低效用地主要分布于旧城区、城中村或新开发的工业园区，这部分土地有待挖潜；在各个功能区中教育、行政办公和其他功能区</w:t>
      </w:r>
      <w:r w:rsidR="00904EBC" w:rsidRPr="005643F7">
        <w:rPr>
          <w:rFonts w:ascii="Times New Roman" w:hAnsi="Times New Roman" w:cs="Times New Roman"/>
        </w:rPr>
        <w:t>低效用地比例</w:t>
      </w:r>
      <w:r w:rsidR="00CF1862" w:rsidRPr="005643F7">
        <w:rPr>
          <w:rFonts w:ascii="Times New Roman" w:hAnsi="Times New Roman" w:cs="Times New Roman"/>
        </w:rPr>
        <w:t>偏高，居住、商业、工业</w:t>
      </w:r>
      <w:r w:rsidR="006C0631" w:rsidRPr="005643F7">
        <w:rPr>
          <w:rFonts w:ascii="Times New Roman" w:hAnsi="Times New Roman" w:cs="Times New Roman"/>
        </w:rPr>
        <w:t>功能区</w:t>
      </w:r>
      <w:r w:rsidR="006A355C" w:rsidRPr="005643F7">
        <w:rPr>
          <w:rFonts w:ascii="Times New Roman" w:hAnsi="Times New Roman" w:cs="Times New Roman"/>
        </w:rPr>
        <w:t>低效用地比例</w:t>
      </w:r>
      <w:r w:rsidR="006C0631" w:rsidRPr="005643F7">
        <w:rPr>
          <w:rFonts w:ascii="Times New Roman" w:hAnsi="Times New Roman" w:cs="Times New Roman"/>
        </w:rPr>
        <w:t>较低，说明土地资源配置有待优化。</w:t>
      </w:r>
    </w:p>
    <w:p w14:paraId="08A1C4F0" w14:textId="6A48FE2A" w:rsidR="00C414F8" w:rsidRPr="005643F7" w:rsidRDefault="00DC3CE8" w:rsidP="000B7439">
      <w:pPr>
        <w:rPr>
          <w:rFonts w:ascii="Times New Roman" w:hAnsi="Times New Roman" w:cs="Times New Roman"/>
        </w:rPr>
      </w:pPr>
      <w:r>
        <w:rPr>
          <w:rFonts w:ascii="Times New Roman" w:hAnsi="Times New Roman" w:cs="Times New Roman" w:hint="eastAsia"/>
        </w:rPr>
        <w:t>4</w:t>
      </w:r>
      <w:r w:rsidR="000F49B8" w:rsidRPr="005643F7">
        <w:rPr>
          <w:rFonts w:ascii="Times New Roman" w:hAnsi="Times New Roman" w:cs="Times New Roman"/>
        </w:rPr>
        <w:t>.2</w:t>
      </w:r>
      <w:r w:rsidR="00FE5887">
        <w:rPr>
          <w:rFonts w:ascii="Times New Roman" w:hAnsi="Times New Roman" w:cs="Times New Roman" w:hint="eastAsia"/>
        </w:rPr>
        <w:t xml:space="preserve"> </w:t>
      </w:r>
      <w:r w:rsidR="000F49B8" w:rsidRPr="005643F7">
        <w:rPr>
          <w:rFonts w:ascii="Times New Roman" w:hAnsi="Times New Roman" w:cs="Times New Roman"/>
        </w:rPr>
        <w:t>建议</w:t>
      </w:r>
    </w:p>
    <w:p w14:paraId="410CEC3A" w14:textId="7A1C842D" w:rsidR="00CD5DF6" w:rsidRPr="005643F7" w:rsidRDefault="00555078" w:rsidP="004E12D4">
      <w:pPr>
        <w:ind w:firstLineChars="200" w:firstLine="420"/>
        <w:rPr>
          <w:rFonts w:ascii="Times New Roman" w:hAnsi="Times New Roman" w:cs="Times New Roman"/>
        </w:rPr>
      </w:pPr>
      <w:r w:rsidRPr="005643F7">
        <w:rPr>
          <w:rFonts w:ascii="Times New Roman" w:hAnsi="Times New Roman" w:cs="Times New Roman"/>
        </w:rPr>
        <w:t>中心城区是城市政治、经济、文化的核心区域，中心城区用地效率的高低是城市发展的命脉所在。所以，针对呼和浩特市中心城区</w:t>
      </w:r>
      <w:r w:rsidR="00D51D55" w:rsidRPr="005643F7">
        <w:rPr>
          <w:rFonts w:ascii="Times New Roman" w:hAnsi="Times New Roman" w:cs="Times New Roman"/>
        </w:rPr>
        <w:t>现存</w:t>
      </w:r>
      <w:r w:rsidRPr="005643F7">
        <w:rPr>
          <w:rFonts w:ascii="Times New Roman" w:hAnsi="Times New Roman" w:cs="Times New Roman"/>
        </w:rPr>
        <w:t>低效</w:t>
      </w:r>
      <w:r w:rsidR="00D51D55" w:rsidRPr="005643F7">
        <w:rPr>
          <w:rFonts w:ascii="Times New Roman" w:hAnsi="Times New Roman" w:cs="Times New Roman"/>
        </w:rPr>
        <w:t>用地区域的用地效率提升</w:t>
      </w:r>
      <w:r w:rsidRPr="005643F7">
        <w:rPr>
          <w:rFonts w:ascii="Times New Roman" w:hAnsi="Times New Roman" w:cs="Times New Roman"/>
        </w:rPr>
        <w:t>提出建议：</w:t>
      </w:r>
      <w:r w:rsidR="00EB45C5" w:rsidRPr="005643F7">
        <w:rPr>
          <w:rFonts w:ascii="Times New Roman" w:hAnsi="Times New Roman" w:cs="Times New Roman"/>
        </w:rPr>
        <w:t>（</w:t>
      </w:r>
      <w:r w:rsidR="00EB45C5" w:rsidRPr="005643F7">
        <w:rPr>
          <w:rFonts w:ascii="Times New Roman" w:hAnsi="Times New Roman" w:cs="Times New Roman"/>
        </w:rPr>
        <w:t>1</w:t>
      </w:r>
      <w:r w:rsidR="00EB45C5" w:rsidRPr="005643F7">
        <w:rPr>
          <w:rFonts w:ascii="Times New Roman" w:hAnsi="Times New Roman" w:cs="Times New Roman"/>
        </w:rPr>
        <w:t>）按照节约集约用地的要求，落实</w:t>
      </w:r>
      <w:r w:rsidR="00EB45C5" w:rsidRPr="005643F7">
        <w:rPr>
          <w:rFonts w:ascii="Times New Roman" w:hAnsi="Times New Roman" w:cs="Times New Roman"/>
        </w:rPr>
        <w:t>“</w:t>
      </w:r>
      <w:r w:rsidR="00EB45C5" w:rsidRPr="005643F7">
        <w:rPr>
          <w:rFonts w:ascii="Times New Roman" w:hAnsi="Times New Roman" w:cs="Times New Roman"/>
        </w:rPr>
        <w:t>多规合一</w:t>
      </w:r>
      <w:r w:rsidR="00EB45C5" w:rsidRPr="005643F7">
        <w:rPr>
          <w:rFonts w:ascii="Times New Roman" w:hAnsi="Times New Roman" w:cs="Times New Roman"/>
        </w:rPr>
        <w:t>”</w:t>
      </w:r>
      <w:r w:rsidR="00EB45C5" w:rsidRPr="005643F7">
        <w:rPr>
          <w:rFonts w:ascii="Times New Roman" w:hAnsi="Times New Roman" w:cs="Times New Roman"/>
        </w:rPr>
        <w:t>，优化国土空间开发格局。在</w:t>
      </w:r>
      <w:r w:rsidR="00EB45C5" w:rsidRPr="005643F7">
        <w:rPr>
          <w:rFonts w:ascii="Times New Roman" w:hAnsi="Times New Roman" w:cs="Times New Roman"/>
        </w:rPr>
        <w:t>“</w:t>
      </w:r>
      <w:r w:rsidR="00EB45C5" w:rsidRPr="005643F7">
        <w:rPr>
          <w:rFonts w:ascii="Times New Roman" w:hAnsi="Times New Roman" w:cs="Times New Roman"/>
        </w:rPr>
        <w:t>多规合一</w:t>
      </w:r>
      <w:r w:rsidR="00EB45C5" w:rsidRPr="005643F7">
        <w:rPr>
          <w:rFonts w:ascii="Times New Roman" w:hAnsi="Times New Roman" w:cs="Times New Roman"/>
        </w:rPr>
        <w:t>”</w:t>
      </w:r>
      <w:r w:rsidR="00EB45C5" w:rsidRPr="005643F7">
        <w:rPr>
          <w:rFonts w:ascii="Times New Roman" w:hAnsi="Times New Roman" w:cs="Times New Roman"/>
        </w:rPr>
        <w:t>进程中将土地利用总体规划与经济社会、交通、水利、城建等各项基础设施专项规划相衔接，科学划定重点项目建设用地区域，引导各类项目向产业带和特色园区集中。（</w:t>
      </w:r>
      <w:r w:rsidR="00EB45C5" w:rsidRPr="005643F7">
        <w:rPr>
          <w:rFonts w:ascii="Times New Roman" w:hAnsi="Times New Roman" w:cs="Times New Roman"/>
        </w:rPr>
        <w:t>2</w:t>
      </w:r>
      <w:r w:rsidR="00EB45C5" w:rsidRPr="005643F7">
        <w:rPr>
          <w:rFonts w:ascii="Times New Roman" w:hAnsi="Times New Roman" w:cs="Times New Roman"/>
        </w:rPr>
        <w:t>）按照</w:t>
      </w:r>
      <w:r w:rsidR="00EB45C5" w:rsidRPr="005643F7">
        <w:rPr>
          <w:rFonts w:ascii="Times New Roman" w:hAnsi="Times New Roman" w:cs="Times New Roman"/>
        </w:rPr>
        <w:t>“</w:t>
      </w:r>
      <w:r w:rsidR="00EB45C5" w:rsidRPr="005643F7">
        <w:rPr>
          <w:rFonts w:ascii="Times New Roman" w:hAnsi="Times New Roman" w:cs="Times New Roman"/>
        </w:rPr>
        <w:t>先存量、后增量</w:t>
      </w:r>
      <w:r w:rsidR="00EB45C5" w:rsidRPr="005643F7">
        <w:rPr>
          <w:rFonts w:ascii="Times New Roman" w:hAnsi="Times New Roman" w:cs="Times New Roman"/>
        </w:rPr>
        <w:t>”</w:t>
      </w:r>
      <w:r w:rsidR="00EB45C5" w:rsidRPr="005643F7">
        <w:rPr>
          <w:rFonts w:ascii="Times New Roman" w:hAnsi="Times New Roman" w:cs="Times New Roman"/>
        </w:rPr>
        <w:t>的原则，政府应该在国土空间规划的指导下、优先盘活存量土地，严格控制增量土地。对于闲置土地较多的地区，必须限制增量土地的供给；</w:t>
      </w:r>
      <w:r w:rsidR="007C049C" w:rsidRPr="005643F7">
        <w:rPr>
          <w:rFonts w:ascii="Times New Roman" w:hAnsi="Times New Roman" w:cs="Times New Roman"/>
        </w:rPr>
        <w:t>注重基础配套设施的建设，加强城镇工矿闲散用地整合，鼓励低效用地增容改造和深度开发；</w:t>
      </w:r>
      <w:r w:rsidR="00717532" w:rsidRPr="005643F7">
        <w:rPr>
          <w:rFonts w:ascii="Times New Roman" w:hAnsi="Times New Roman" w:cs="Times New Roman"/>
        </w:rPr>
        <w:t>呼和浩特市旧城区低效</w:t>
      </w:r>
      <w:r w:rsidR="008A356C" w:rsidRPr="005643F7">
        <w:rPr>
          <w:rFonts w:ascii="Times New Roman" w:hAnsi="Times New Roman" w:cs="Times New Roman"/>
        </w:rPr>
        <w:t>用</w:t>
      </w:r>
      <w:r w:rsidR="00717532" w:rsidRPr="005643F7">
        <w:rPr>
          <w:rFonts w:ascii="Times New Roman" w:hAnsi="Times New Roman" w:cs="Times New Roman"/>
        </w:rPr>
        <w:t>地</w:t>
      </w:r>
      <w:r w:rsidR="005972CD" w:rsidRPr="005643F7">
        <w:rPr>
          <w:rFonts w:ascii="Times New Roman" w:hAnsi="Times New Roman" w:cs="Times New Roman"/>
        </w:rPr>
        <w:t>开</w:t>
      </w:r>
      <w:r w:rsidR="005972CD" w:rsidRPr="005643F7">
        <w:rPr>
          <w:rFonts w:ascii="Times New Roman" w:hAnsi="Times New Roman" w:cs="Times New Roman"/>
        </w:rPr>
        <w:lastRenderedPageBreak/>
        <w:t>发潜力大</w:t>
      </w:r>
      <w:r w:rsidR="00717532" w:rsidRPr="005643F7">
        <w:rPr>
          <w:rFonts w:ascii="Times New Roman" w:hAnsi="Times New Roman" w:cs="Times New Roman"/>
        </w:rPr>
        <w:t>，在近期内应加大挖潜力度，快速高效地盘活存量土地</w:t>
      </w:r>
      <w:r w:rsidR="005972CD" w:rsidRPr="005643F7">
        <w:rPr>
          <w:rFonts w:ascii="Times New Roman" w:hAnsi="Times New Roman" w:cs="Times New Roman"/>
        </w:rPr>
        <w:t>；</w:t>
      </w:r>
      <w:r w:rsidR="002C016A" w:rsidRPr="005643F7">
        <w:rPr>
          <w:rFonts w:ascii="Times New Roman" w:hAnsi="Times New Roman" w:cs="Times New Roman"/>
        </w:rPr>
        <w:t>存量土地再利用时，应当优先保证适合中低收入家庭需要的普通商品住房、经济适用住房建设以及必需的市政设施建设</w:t>
      </w:r>
      <w:r w:rsidR="008A356C" w:rsidRPr="005643F7">
        <w:rPr>
          <w:rFonts w:ascii="Times New Roman" w:hAnsi="Times New Roman" w:cs="Times New Roman"/>
        </w:rPr>
        <w:t>；</w:t>
      </w:r>
      <w:r w:rsidR="002C016A" w:rsidRPr="005643F7">
        <w:rPr>
          <w:rFonts w:ascii="Times New Roman" w:hAnsi="Times New Roman" w:cs="Times New Roman"/>
        </w:rPr>
        <w:t>城市中心亟待进行产业调整的低效土地，可以实施</w:t>
      </w:r>
      <w:r w:rsidR="002C016A" w:rsidRPr="005643F7">
        <w:rPr>
          <w:rFonts w:ascii="Times New Roman" w:hAnsi="Times New Roman" w:cs="Times New Roman"/>
        </w:rPr>
        <w:t>“</w:t>
      </w:r>
      <w:r w:rsidR="002C016A" w:rsidRPr="005643F7">
        <w:rPr>
          <w:rFonts w:ascii="Times New Roman" w:hAnsi="Times New Roman" w:cs="Times New Roman"/>
        </w:rPr>
        <w:t>退二进三</w:t>
      </w:r>
      <w:r w:rsidR="002C016A" w:rsidRPr="005643F7">
        <w:rPr>
          <w:rFonts w:ascii="Times New Roman" w:hAnsi="Times New Roman" w:cs="Times New Roman"/>
        </w:rPr>
        <w:t>”</w:t>
      </w:r>
      <w:r w:rsidR="002C016A" w:rsidRPr="005643F7">
        <w:rPr>
          <w:rFonts w:ascii="Times New Roman" w:hAnsi="Times New Roman" w:cs="Times New Roman"/>
        </w:rPr>
        <w:t>，发展第三产业，或配备一定数量的公共设施等，提高土地利用的社会效益、经济效益和生态效益</w:t>
      </w:r>
      <w:r w:rsidR="005972CD" w:rsidRPr="005643F7">
        <w:rPr>
          <w:rFonts w:ascii="Times New Roman" w:hAnsi="Times New Roman" w:cs="Times New Roman"/>
        </w:rPr>
        <w:t>；</w:t>
      </w:r>
      <w:r w:rsidR="002C016A" w:rsidRPr="005643F7">
        <w:rPr>
          <w:rFonts w:ascii="Times New Roman" w:hAnsi="Times New Roman" w:cs="Times New Roman"/>
        </w:rPr>
        <w:t>大力推行</w:t>
      </w:r>
      <w:r w:rsidR="002C016A" w:rsidRPr="005643F7">
        <w:rPr>
          <w:rFonts w:ascii="Times New Roman" w:hAnsi="Times New Roman" w:cs="Times New Roman"/>
        </w:rPr>
        <w:t>“</w:t>
      </w:r>
      <w:r w:rsidR="002C016A" w:rsidRPr="005643F7">
        <w:rPr>
          <w:rFonts w:ascii="Times New Roman" w:hAnsi="Times New Roman" w:cs="Times New Roman"/>
        </w:rPr>
        <w:t>城中村</w:t>
      </w:r>
      <w:r w:rsidR="002C016A" w:rsidRPr="005643F7">
        <w:rPr>
          <w:rFonts w:ascii="Times New Roman" w:hAnsi="Times New Roman" w:cs="Times New Roman"/>
        </w:rPr>
        <w:t>”</w:t>
      </w:r>
      <w:r w:rsidR="002C016A" w:rsidRPr="005643F7">
        <w:rPr>
          <w:rFonts w:ascii="Times New Roman" w:hAnsi="Times New Roman" w:cs="Times New Roman"/>
        </w:rPr>
        <w:t>改造，对城市建成区内的无地村庄，鼓励各类投资者参与开发改造。</w:t>
      </w:r>
      <w:r w:rsidR="00CD5DF6" w:rsidRPr="005643F7">
        <w:rPr>
          <w:rFonts w:ascii="Times New Roman" w:hAnsi="Times New Roman" w:cs="Times New Roman"/>
        </w:rPr>
        <w:t>（</w:t>
      </w:r>
      <w:r w:rsidR="00CD5DF6" w:rsidRPr="005643F7">
        <w:rPr>
          <w:rFonts w:ascii="Times New Roman" w:hAnsi="Times New Roman" w:cs="Times New Roman"/>
        </w:rPr>
        <w:t>3</w:t>
      </w:r>
      <w:r w:rsidR="00CD5DF6" w:rsidRPr="005643F7">
        <w:rPr>
          <w:rFonts w:ascii="Times New Roman" w:hAnsi="Times New Roman" w:cs="Times New Roman"/>
        </w:rPr>
        <w:t>）充分发挥市场配置土地资源基础性作用，进一步完善资源配置机制。严格限制划拨供地范围，全面落实经营性土地使用权招标、拍卖和挂牌出让的制度，扩大城市基础设施及各类社会事业用地中经营性用地的招拍挂比例，提高土地的市场化配置比例，通过市场显化土地资产价值，增强土地使用者的用地成本意识，自觉珍惜土地、集约用地。</w:t>
      </w:r>
    </w:p>
    <w:p w14:paraId="0550A8CF" w14:textId="77777777" w:rsidR="00F60853" w:rsidRDefault="00F60853" w:rsidP="00297E1F">
      <w:pPr>
        <w:rPr>
          <w:rFonts w:ascii="黑体" w:eastAsia="黑体" w:hAnsi="黑体" w:cs="Times New Roman"/>
          <w:sz w:val="18"/>
          <w:szCs w:val="18"/>
        </w:rPr>
      </w:pPr>
    </w:p>
    <w:p w14:paraId="53F1C08F" w14:textId="657F6C81" w:rsidR="00BD10A8" w:rsidRPr="00CB2590" w:rsidRDefault="00297E1F" w:rsidP="00297E1F">
      <w:pPr>
        <w:rPr>
          <w:rFonts w:ascii="黑体" w:eastAsia="黑体" w:hAnsi="黑体" w:cs="Times New Roman"/>
          <w:sz w:val="18"/>
          <w:szCs w:val="18"/>
        </w:rPr>
      </w:pPr>
      <w:r w:rsidRPr="00F60853">
        <w:rPr>
          <w:rFonts w:ascii="黑体" w:eastAsia="黑体" w:hAnsi="黑体" w:cs="Times New Roman"/>
          <w:sz w:val="18"/>
          <w:szCs w:val="18"/>
        </w:rPr>
        <w:t>参考文献</w:t>
      </w:r>
      <w:r w:rsidR="00CB2590" w:rsidRPr="00CB2590">
        <w:rPr>
          <w:rFonts w:ascii="黑体" w:eastAsia="黑体" w:hAnsi="黑体" w:cs="Times New Roman"/>
          <w:spacing w:val="6"/>
          <w:sz w:val="18"/>
          <w:szCs w:val="18"/>
        </w:rPr>
        <w:t>（</w:t>
      </w:r>
      <w:bookmarkStart w:id="2" w:name="_Hlk24057504"/>
      <w:r w:rsidR="00CB2590" w:rsidRPr="00CB2590">
        <w:rPr>
          <w:rFonts w:ascii="黑体" w:eastAsia="黑体" w:hAnsi="黑体" w:cs="Times New Roman"/>
          <w:spacing w:val="6"/>
          <w:sz w:val="18"/>
          <w:szCs w:val="18"/>
        </w:rPr>
        <w:t>References</w:t>
      </w:r>
      <w:bookmarkEnd w:id="2"/>
      <w:r w:rsidR="00CB2590" w:rsidRPr="00CB2590">
        <w:rPr>
          <w:rFonts w:ascii="黑体" w:eastAsia="黑体" w:hAnsi="黑体" w:cs="Times New Roman"/>
          <w:spacing w:val="6"/>
          <w:sz w:val="18"/>
          <w:szCs w:val="18"/>
        </w:rPr>
        <w:t>）</w:t>
      </w:r>
      <w:r w:rsidRPr="00CB2590">
        <w:rPr>
          <w:rFonts w:ascii="黑体" w:eastAsia="黑体" w:hAnsi="黑体" w:cs="Times New Roman"/>
          <w:sz w:val="18"/>
          <w:szCs w:val="18"/>
        </w:rPr>
        <w:t>：</w:t>
      </w:r>
    </w:p>
    <w:sectPr w:rsidR="00BD10A8" w:rsidRPr="00CB2590" w:rsidSect="00BD10A8">
      <w:endnotePr>
        <w:numFmt w:val="decimal"/>
      </w:endnotePr>
      <w:type w:val="continuous"/>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34A857F" w14:textId="77777777" w:rsidR="009F5459" w:rsidRPr="00222510" w:rsidRDefault="009F5459" w:rsidP="00222510">
      <w:pPr>
        <w:pStyle w:val="a6"/>
      </w:pPr>
    </w:p>
  </w:endnote>
  <w:endnote w:type="continuationSeparator" w:id="0">
    <w:p w14:paraId="0106AA5E" w14:textId="77777777" w:rsidR="009F5459" w:rsidRDefault="009F5459" w:rsidP="00BD10A8"/>
  </w:endnote>
  <w:endnote w:type="continuationNotice" w:id="1">
    <w:p w14:paraId="7D6AAB2F" w14:textId="77777777" w:rsidR="009F5459" w:rsidRDefault="009F5459"/>
  </w:endnote>
  <w:endnote w:id="2">
    <w:p w14:paraId="670AF274" w14:textId="45F425F7" w:rsidR="00C16928" w:rsidRPr="00CB2590" w:rsidRDefault="001922B4" w:rsidP="001922B4">
      <w:pPr>
        <w:ind w:left="420" w:hangingChars="219" w:hanging="420"/>
        <w:rPr>
          <w:rFonts w:ascii="幼圆" w:eastAsia="幼圆" w:hAnsi="宋体" w:cs="Times New Roman"/>
          <w:color w:val="000000"/>
          <w:spacing w:val="6"/>
          <w:sz w:val="18"/>
          <w:szCs w:val="18"/>
        </w:rPr>
      </w:pPr>
      <w:r w:rsidRPr="001922B4">
        <w:rPr>
          <w:rFonts w:ascii="幼圆" w:eastAsia="幼圆" w:hAnsi="宋体" w:cs="Times New Roman"/>
          <w:color w:val="000000"/>
          <w:spacing w:val="6"/>
          <w:sz w:val="18"/>
          <w:szCs w:val="18"/>
        </w:rPr>
        <w:t>[1]</w:t>
      </w:r>
      <w:r w:rsidR="00C16928" w:rsidRPr="00CB2590">
        <w:rPr>
          <w:rFonts w:ascii="幼圆" w:eastAsia="幼圆" w:hAnsi="宋体" w:cs="Times New Roman"/>
          <w:color w:val="000000"/>
          <w:spacing w:val="6"/>
          <w:sz w:val="18"/>
          <w:szCs w:val="18"/>
        </w:rPr>
        <w:t xml:space="preserve"> 仇保兴.我国城镇化中后期的若干挑战与机遇</w:t>
      </w:r>
      <w:r w:rsidR="00C16928" w:rsidRPr="00CB2590">
        <w:rPr>
          <w:rFonts w:ascii="幼圆" w:eastAsia="幼圆" w:hAnsi="宋体" w:cs="Times New Roman"/>
          <w:color w:val="000000"/>
          <w:spacing w:val="6"/>
          <w:sz w:val="18"/>
          <w:szCs w:val="18"/>
        </w:rPr>
        <w:t>——</w:t>
      </w:r>
      <w:r w:rsidR="00C16928" w:rsidRPr="00CB2590">
        <w:rPr>
          <w:rFonts w:ascii="幼圆" w:eastAsia="幼圆" w:hAnsi="宋体" w:cs="Times New Roman"/>
          <w:color w:val="000000"/>
          <w:spacing w:val="6"/>
          <w:sz w:val="18"/>
          <w:szCs w:val="18"/>
        </w:rPr>
        <w:t>城市规划变革的新动向[J].城市规划,2010,34(01):15-23.</w:t>
      </w:r>
    </w:p>
  </w:endnote>
  <w:endnote w:id="3">
    <w:p w14:paraId="2A043EDC" w14:textId="77777777" w:rsidR="00C16928" w:rsidRPr="00CB2590" w:rsidRDefault="00C16928" w:rsidP="00770401">
      <w:pPr>
        <w:ind w:left="420" w:hangingChars="219" w:hanging="420"/>
        <w:rPr>
          <w:rFonts w:ascii="幼圆" w:eastAsia="幼圆" w:hAnsi="宋体" w:cs="Times New Roman"/>
          <w:color w:val="000000"/>
          <w:spacing w:val="6"/>
          <w:sz w:val="18"/>
          <w:szCs w:val="18"/>
        </w:rPr>
      </w:pPr>
      <w:r w:rsidRPr="00CB2590">
        <w:rPr>
          <w:rFonts w:ascii="幼圆" w:eastAsia="幼圆" w:hAnsi="宋体" w:cs="Times New Roman"/>
          <w:color w:val="000000"/>
          <w:spacing w:val="6"/>
          <w:sz w:val="18"/>
          <w:szCs w:val="18"/>
        </w:rPr>
        <w:t>[</w:t>
      </w:r>
      <w:r w:rsidRPr="00CB2590">
        <w:rPr>
          <w:rFonts w:ascii="幼圆" w:eastAsia="幼圆" w:hAnsi="宋体" w:cs="Times New Roman"/>
          <w:color w:val="000000"/>
          <w:spacing w:val="6"/>
          <w:sz w:val="18"/>
          <w:szCs w:val="18"/>
        </w:rPr>
        <w:endnoteRef/>
      </w:r>
      <w:r w:rsidRPr="00CB2590">
        <w:rPr>
          <w:rFonts w:ascii="幼圆" w:eastAsia="幼圆" w:hAnsi="宋体" w:cs="Times New Roman"/>
          <w:color w:val="000000"/>
          <w:spacing w:val="6"/>
          <w:sz w:val="18"/>
          <w:szCs w:val="18"/>
        </w:rPr>
        <w:t>] 王建武,张尚斌,周金瑾.我国土地市场运行特征与对策分析[J].中国土地,2017(02):37-39.</w:t>
      </w:r>
    </w:p>
  </w:endnote>
  <w:endnote w:id="4">
    <w:p w14:paraId="7FEC34EA" w14:textId="44A32569" w:rsidR="00C16928" w:rsidRPr="00CB2590" w:rsidRDefault="001922B4" w:rsidP="00CB2590">
      <w:pPr>
        <w:ind w:left="420" w:hangingChars="219" w:hanging="420"/>
        <w:rPr>
          <w:rFonts w:ascii="幼圆" w:eastAsia="幼圆" w:hAnsi="宋体" w:cs="Times New Roman"/>
          <w:color w:val="000000"/>
          <w:spacing w:val="6"/>
          <w:sz w:val="18"/>
          <w:szCs w:val="18"/>
        </w:rPr>
      </w:pPr>
      <w:r>
        <w:rPr>
          <w:rFonts w:ascii="幼圆" w:eastAsia="幼圆" w:hAnsi="宋体" w:hint="eastAsia"/>
          <w:spacing w:val="6"/>
          <w:sz w:val="18"/>
          <w:szCs w:val="18"/>
        </w:rPr>
        <w:t>[3]</w:t>
      </w:r>
      <w:r w:rsidR="00C16928" w:rsidRPr="00CB2590">
        <w:rPr>
          <w:rFonts w:ascii="幼圆" w:eastAsia="幼圆" w:hAnsi="宋体" w:cs="Times New Roman"/>
          <w:color w:val="000000"/>
          <w:spacing w:val="6"/>
          <w:sz w:val="18"/>
          <w:szCs w:val="18"/>
        </w:rPr>
        <w:t xml:space="preserve"> </w:t>
      </w:r>
      <w:r w:rsidR="00C16928" w:rsidRPr="00CB2590">
        <w:rPr>
          <w:rFonts w:ascii="幼圆" w:eastAsia="幼圆" w:hAnsi="宋体" w:cs="Times New Roman" w:hint="eastAsia"/>
          <w:color w:val="000000"/>
          <w:spacing w:val="6"/>
          <w:sz w:val="18"/>
          <w:szCs w:val="18"/>
        </w:rPr>
        <w:t>马克星,刘红梅,王克强,等. 上海市土地市场供给侧改革研究</w:t>
      </w:r>
      <w:r w:rsidR="00C16928" w:rsidRPr="00CB2590">
        <w:rPr>
          <w:rFonts w:ascii="幼圆" w:eastAsia="幼圆" w:hAnsi="宋体" w:cs="Times New Roman"/>
          <w:color w:val="000000"/>
          <w:spacing w:val="6"/>
          <w:sz w:val="18"/>
          <w:szCs w:val="18"/>
        </w:rPr>
        <w:t>[J]</w:t>
      </w:r>
      <w:r w:rsidR="00C16928" w:rsidRPr="00CB2590">
        <w:rPr>
          <w:rFonts w:ascii="幼圆" w:eastAsia="幼圆" w:hAnsi="宋体" w:cs="Times New Roman" w:hint="eastAsia"/>
          <w:color w:val="000000"/>
          <w:spacing w:val="6"/>
          <w:sz w:val="18"/>
          <w:szCs w:val="18"/>
        </w:rPr>
        <w:t>.中国土地科学,2017,31（1）:37 - 47.</w:t>
      </w:r>
    </w:p>
  </w:endnote>
  <w:endnote w:id="5">
    <w:p w14:paraId="23B701A6" w14:textId="77777777" w:rsidR="00C16928" w:rsidRPr="00CB2590" w:rsidRDefault="00C16928" w:rsidP="00CB2590">
      <w:pPr>
        <w:ind w:left="420" w:hangingChars="219" w:hanging="420"/>
        <w:rPr>
          <w:rFonts w:ascii="幼圆" w:eastAsia="幼圆" w:hAnsi="宋体" w:cs="Times New Roman"/>
          <w:color w:val="000000"/>
          <w:spacing w:val="6"/>
          <w:sz w:val="18"/>
          <w:szCs w:val="18"/>
        </w:rPr>
      </w:pPr>
      <w:r w:rsidRPr="00CB2590">
        <w:rPr>
          <w:rFonts w:ascii="幼圆" w:eastAsia="幼圆" w:hAnsi="宋体" w:cs="Times New Roman"/>
          <w:color w:val="000000"/>
          <w:spacing w:val="6"/>
          <w:sz w:val="18"/>
          <w:szCs w:val="18"/>
        </w:rPr>
        <w:t>[</w:t>
      </w:r>
      <w:r w:rsidRPr="00CB2590">
        <w:rPr>
          <w:rFonts w:ascii="幼圆" w:eastAsia="幼圆" w:hAnsi="宋体" w:cs="Times New Roman"/>
          <w:color w:val="000000"/>
          <w:spacing w:val="6"/>
          <w:sz w:val="18"/>
          <w:szCs w:val="18"/>
        </w:rPr>
        <w:endnoteRef/>
      </w:r>
      <w:r w:rsidRPr="00CB2590">
        <w:rPr>
          <w:rFonts w:ascii="幼圆" w:eastAsia="幼圆" w:hAnsi="宋体" w:cs="Times New Roman"/>
          <w:color w:val="000000"/>
          <w:spacing w:val="6"/>
          <w:sz w:val="18"/>
          <w:szCs w:val="18"/>
        </w:rPr>
        <w:t>] 张勇,郑燕凤,朱伟亚.低效用地认定及处置政策[J].中国土地,2018(06):34-35.</w:t>
      </w:r>
    </w:p>
  </w:endnote>
  <w:endnote w:id="6">
    <w:p w14:paraId="3EC714E5" w14:textId="3CC7F4C4" w:rsidR="00C16928" w:rsidRPr="00CB2590" w:rsidRDefault="00F538D4" w:rsidP="00CB2590">
      <w:pPr>
        <w:ind w:left="420" w:hangingChars="219" w:hanging="420"/>
        <w:rPr>
          <w:rFonts w:ascii="幼圆" w:eastAsia="幼圆" w:hAnsi="宋体" w:cs="Times New Roman"/>
          <w:color w:val="000000"/>
          <w:spacing w:val="6"/>
          <w:sz w:val="18"/>
          <w:szCs w:val="18"/>
        </w:rPr>
      </w:pPr>
      <w:r>
        <w:rPr>
          <w:rFonts w:ascii="幼圆" w:eastAsia="幼圆" w:hAnsi="宋体" w:cs="Times New Roman" w:hint="eastAsia"/>
          <w:color w:val="000000"/>
          <w:spacing w:val="6"/>
          <w:sz w:val="18"/>
          <w:szCs w:val="18"/>
        </w:rPr>
        <w:t>[5</w:t>
      </w:r>
      <w:r>
        <w:rPr>
          <w:rFonts w:ascii="幼圆" w:eastAsia="幼圆" w:hAnsi="宋体" w:cs="Times New Roman"/>
          <w:color w:val="000000"/>
          <w:spacing w:val="6"/>
          <w:sz w:val="18"/>
          <w:szCs w:val="18"/>
        </w:rPr>
        <w:t>]</w:t>
      </w:r>
      <w:r w:rsidR="00C16928" w:rsidRPr="00CB2590">
        <w:rPr>
          <w:rFonts w:ascii="幼圆" w:eastAsia="幼圆" w:hAnsi="宋体" w:cs="Times New Roman"/>
          <w:color w:val="000000"/>
          <w:spacing w:val="6"/>
          <w:sz w:val="18"/>
          <w:szCs w:val="18"/>
        </w:rPr>
        <w:t xml:space="preserve"> 曾思燕,薛亚洲,徐春鹏,许瑞山,陈浮.基于主体功能的城市低效用地多准则评价</w:t>
      </w:r>
      <w:r w:rsidR="00C16928" w:rsidRPr="00CB2590">
        <w:rPr>
          <w:rFonts w:ascii="幼圆" w:eastAsia="幼圆" w:hAnsi="宋体" w:cs="Times New Roman"/>
          <w:color w:val="000000"/>
          <w:spacing w:val="6"/>
          <w:sz w:val="18"/>
          <w:szCs w:val="18"/>
        </w:rPr>
        <w:t>——</w:t>
      </w:r>
      <w:r w:rsidR="00C16928" w:rsidRPr="00CB2590">
        <w:rPr>
          <w:rFonts w:ascii="幼圆" w:eastAsia="幼圆" w:hAnsi="宋体" w:cs="Times New Roman"/>
          <w:color w:val="000000"/>
          <w:spacing w:val="6"/>
          <w:sz w:val="18"/>
          <w:szCs w:val="18"/>
        </w:rPr>
        <w:t>以徐州市为例[J].国土与自然资源研究,2018(03):24-28.</w:t>
      </w:r>
    </w:p>
  </w:endnote>
  <w:endnote w:id="7">
    <w:p w14:paraId="76797BFD" w14:textId="77777777" w:rsidR="00C16928" w:rsidRPr="00CB2590" w:rsidRDefault="00C16928" w:rsidP="00CB2590">
      <w:pPr>
        <w:ind w:left="420" w:hangingChars="219" w:hanging="420"/>
        <w:rPr>
          <w:rFonts w:ascii="幼圆" w:eastAsia="幼圆" w:hAnsi="宋体" w:cs="Times New Roman"/>
          <w:color w:val="000000"/>
          <w:spacing w:val="6"/>
          <w:sz w:val="18"/>
          <w:szCs w:val="18"/>
        </w:rPr>
      </w:pPr>
      <w:r w:rsidRPr="00CB2590">
        <w:rPr>
          <w:rFonts w:ascii="幼圆" w:eastAsia="幼圆" w:hAnsi="宋体" w:cs="Times New Roman"/>
          <w:color w:val="000000"/>
          <w:spacing w:val="6"/>
          <w:sz w:val="18"/>
          <w:szCs w:val="18"/>
        </w:rPr>
        <w:t>[</w:t>
      </w:r>
      <w:r w:rsidRPr="00CB2590">
        <w:rPr>
          <w:rFonts w:ascii="幼圆" w:eastAsia="幼圆" w:hAnsi="宋体" w:cs="Times New Roman"/>
          <w:color w:val="000000"/>
          <w:spacing w:val="6"/>
          <w:sz w:val="18"/>
          <w:szCs w:val="18"/>
        </w:rPr>
        <w:endnoteRef/>
      </w:r>
      <w:r w:rsidRPr="00CB2590">
        <w:rPr>
          <w:rFonts w:ascii="幼圆" w:eastAsia="幼圆" w:hAnsi="宋体" w:cs="Times New Roman"/>
          <w:color w:val="000000"/>
          <w:spacing w:val="6"/>
          <w:sz w:val="18"/>
          <w:szCs w:val="18"/>
        </w:rPr>
        <w:t xml:space="preserve">] </w:t>
      </w:r>
      <w:r w:rsidRPr="00CB2590">
        <w:rPr>
          <w:rFonts w:ascii="幼圆" w:eastAsia="幼圆" w:hAnsi="宋体" w:cs="Times New Roman" w:hint="eastAsia"/>
          <w:color w:val="000000"/>
          <w:spacing w:val="6"/>
          <w:sz w:val="18"/>
          <w:szCs w:val="18"/>
        </w:rPr>
        <w:t>吴次芳,王权典.广东省“三旧”改造的原则及调控规制</w:t>
      </w:r>
      <w:r w:rsidRPr="00CB2590">
        <w:rPr>
          <w:rFonts w:ascii="幼圆" w:eastAsia="幼圆" w:hAnsi="宋体" w:cs="Times New Roman"/>
          <w:color w:val="000000"/>
          <w:spacing w:val="6"/>
          <w:sz w:val="18"/>
          <w:szCs w:val="18"/>
        </w:rPr>
        <w:t>[J]</w:t>
      </w:r>
      <w:r w:rsidRPr="00CB2590">
        <w:rPr>
          <w:rFonts w:ascii="幼圆" w:eastAsia="幼圆" w:hAnsi="宋体" w:cs="Times New Roman" w:hint="eastAsia"/>
          <w:color w:val="000000"/>
          <w:spacing w:val="6"/>
          <w:sz w:val="18"/>
          <w:szCs w:val="18"/>
        </w:rPr>
        <w:t xml:space="preserve">.城市问题,2013,10:78 - 84.  </w:t>
      </w:r>
    </w:p>
  </w:endnote>
  <w:endnote w:id="8">
    <w:p w14:paraId="2D96A135" w14:textId="5199BF79" w:rsidR="00C16928" w:rsidRPr="00CB2590" w:rsidRDefault="00C16928" w:rsidP="00CB2590">
      <w:pPr>
        <w:ind w:left="420" w:hangingChars="219" w:hanging="420"/>
        <w:rPr>
          <w:rFonts w:ascii="幼圆" w:eastAsia="幼圆" w:hAnsi="宋体" w:cs="Times New Roman"/>
          <w:color w:val="000000"/>
          <w:spacing w:val="6"/>
          <w:sz w:val="18"/>
          <w:szCs w:val="18"/>
        </w:rPr>
      </w:pPr>
      <w:r w:rsidRPr="00CB2590">
        <w:rPr>
          <w:rFonts w:ascii="幼圆" w:eastAsia="幼圆" w:hAnsi="宋体" w:cs="Times New Roman"/>
          <w:color w:val="000000"/>
          <w:spacing w:val="6"/>
          <w:sz w:val="18"/>
          <w:szCs w:val="18"/>
        </w:rPr>
        <w:t>[</w:t>
      </w:r>
      <w:r w:rsidRPr="00CB2590">
        <w:rPr>
          <w:rFonts w:ascii="幼圆" w:eastAsia="幼圆" w:hAnsi="宋体" w:cs="Times New Roman"/>
          <w:color w:val="000000"/>
          <w:spacing w:val="6"/>
          <w:sz w:val="18"/>
          <w:szCs w:val="18"/>
        </w:rPr>
        <w:endnoteRef/>
      </w:r>
      <w:r w:rsidRPr="00CB2590">
        <w:rPr>
          <w:rFonts w:ascii="幼圆" w:eastAsia="幼圆" w:hAnsi="宋体" w:cs="Times New Roman"/>
          <w:color w:val="000000"/>
          <w:spacing w:val="6"/>
          <w:sz w:val="18"/>
          <w:szCs w:val="18"/>
        </w:rPr>
        <w:t>]</w:t>
      </w:r>
      <w:r w:rsidR="00CB2590">
        <w:rPr>
          <w:rFonts w:ascii="幼圆" w:eastAsia="幼圆" w:hAnsi="宋体" w:cs="Times New Roman" w:hint="eastAsia"/>
          <w:color w:val="000000"/>
          <w:spacing w:val="6"/>
          <w:sz w:val="18"/>
          <w:szCs w:val="18"/>
        </w:rPr>
        <w:t xml:space="preserve"> </w:t>
      </w:r>
      <w:r w:rsidRPr="00CB2590">
        <w:rPr>
          <w:rFonts w:ascii="幼圆" w:eastAsia="幼圆" w:hAnsi="宋体" w:cs="Times New Roman" w:hint="eastAsia"/>
          <w:color w:val="000000"/>
          <w:spacing w:val="6"/>
          <w:sz w:val="18"/>
          <w:szCs w:val="18"/>
        </w:rPr>
        <w:t>田光明,宁晓锋,臧俊梅.广东“三旧”改造实现机制与国际比较</w:t>
      </w:r>
      <w:r w:rsidRPr="00CB2590">
        <w:rPr>
          <w:rFonts w:ascii="幼圆" w:eastAsia="幼圆" w:hAnsi="宋体" w:cs="Times New Roman"/>
          <w:color w:val="000000"/>
          <w:spacing w:val="6"/>
          <w:sz w:val="18"/>
          <w:szCs w:val="18"/>
        </w:rPr>
        <w:t>[J]</w:t>
      </w:r>
      <w:r w:rsidRPr="00CB2590">
        <w:rPr>
          <w:rFonts w:ascii="幼圆" w:eastAsia="幼圆" w:hAnsi="宋体" w:cs="Times New Roman" w:hint="eastAsia"/>
          <w:color w:val="000000"/>
          <w:spacing w:val="6"/>
          <w:sz w:val="18"/>
          <w:szCs w:val="18"/>
        </w:rPr>
        <w:t>.广东土地科学,2014,4:15 - 20.</w:t>
      </w:r>
    </w:p>
  </w:endnote>
  <w:endnote w:id="9">
    <w:p w14:paraId="06B33152" w14:textId="1623094C" w:rsidR="00C16928" w:rsidRPr="00CB2590" w:rsidRDefault="00F538D4" w:rsidP="00CB2590">
      <w:pPr>
        <w:ind w:left="420" w:hangingChars="219" w:hanging="420"/>
        <w:rPr>
          <w:rFonts w:ascii="幼圆" w:eastAsia="幼圆" w:hAnsi="宋体" w:cs="Times New Roman"/>
          <w:color w:val="000000"/>
          <w:spacing w:val="6"/>
          <w:sz w:val="18"/>
          <w:szCs w:val="18"/>
        </w:rPr>
      </w:pPr>
      <w:r>
        <w:rPr>
          <w:rFonts w:ascii="幼圆" w:eastAsia="幼圆" w:hAnsi="宋体" w:cs="Times New Roman" w:hint="eastAsia"/>
          <w:color w:val="000000"/>
          <w:spacing w:val="6"/>
          <w:sz w:val="18"/>
          <w:szCs w:val="18"/>
        </w:rPr>
        <w:t>[8</w:t>
      </w:r>
      <w:r>
        <w:rPr>
          <w:rFonts w:ascii="幼圆" w:eastAsia="幼圆" w:hAnsi="宋体" w:cs="Times New Roman"/>
          <w:color w:val="000000"/>
          <w:spacing w:val="6"/>
          <w:sz w:val="18"/>
          <w:szCs w:val="18"/>
        </w:rPr>
        <w:t>]</w:t>
      </w:r>
      <w:r w:rsidR="00C16928" w:rsidRPr="00CB2590">
        <w:rPr>
          <w:rFonts w:ascii="幼圆" w:eastAsia="幼圆" w:hAnsi="宋体" w:cs="Times New Roman"/>
          <w:color w:val="000000"/>
          <w:spacing w:val="6"/>
          <w:sz w:val="18"/>
          <w:szCs w:val="18"/>
        </w:rPr>
        <w:t xml:space="preserve"> 刘新平,严金明,王庆日.中国城镇低效用地再开发的现实困境与理性选择[J].中国土地科学,2015,29(01):48-54.</w:t>
      </w:r>
    </w:p>
  </w:endnote>
  <w:endnote w:id="10">
    <w:p w14:paraId="2377B9B5" w14:textId="2867A4F7" w:rsidR="00C16928" w:rsidRPr="00F60853" w:rsidRDefault="00F60853" w:rsidP="00165F97">
      <w:pPr>
        <w:rPr>
          <w:rFonts w:ascii="Times New Roman" w:hAnsi="Times New Roman" w:cs="Times New Roman"/>
        </w:rPr>
      </w:pPr>
      <w:r w:rsidRPr="001922B4">
        <w:rPr>
          <w:rFonts w:ascii="幼圆" w:eastAsia="幼圆" w:hAnsi="宋体" w:cs="Times New Roman"/>
          <w:color w:val="000000"/>
          <w:spacing w:val="6"/>
          <w:sz w:val="18"/>
          <w:szCs w:val="18"/>
        </w:rPr>
        <w:t>[</w:t>
      </w:r>
      <w:r>
        <w:rPr>
          <w:rFonts w:ascii="幼圆" w:eastAsia="幼圆" w:hAnsi="宋体" w:cs="Times New Roman" w:hint="eastAsia"/>
          <w:color w:val="000000"/>
          <w:spacing w:val="6"/>
          <w:sz w:val="18"/>
          <w:szCs w:val="18"/>
        </w:rPr>
        <w:t>9</w:t>
      </w:r>
      <w:r w:rsidRPr="001922B4">
        <w:rPr>
          <w:rFonts w:ascii="幼圆" w:eastAsia="幼圆" w:hAnsi="宋体" w:cs="Times New Roman"/>
          <w:color w:val="000000"/>
          <w:spacing w:val="6"/>
          <w:sz w:val="18"/>
          <w:szCs w:val="18"/>
        </w:rPr>
        <w:t>]</w:t>
      </w:r>
      <w:r w:rsidR="001922B4">
        <w:rPr>
          <w:rFonts w:ascii="幼圆" w:eastAsia="幼圆" w:hAnsi="宋体" w:cs="Times New Roman" w:hint="eastAsia"/>
          <w:color w:val="000000"/>
          <w:spacing w:val="6"/>
          <w:sz w:val="18"/>
          <w:szCs w:val="18"/>
        </w:rPr>
        <w:t xml:space="preserve"> </w:t>
      </w:r>
      <w:r w:rsidR="00C16928" w:rsidRPr="00CB2590">
        <w:rPr>
          <w:rFonts w:ascii="幼圆" w:eastAsia="幼圆" w:hAnsi="宋体" w:cs="Times New Roman"/>
          <w:color w:val="000000"/>
          <w:spacing w:val="6"/>
          <w:sz w:val="18"/>
          <w:szCs w:val="18"/>
        </w:rPr>
        <w:t>曹飞.城市存量建设用地低效利用问题的解决途径</w:t>
      </w:r>
      <w:r w:rsidR="00C16928" w:rsidRPr="00CB2590">
        <w:rPr>
          <w:rFonts w:ascii="幼圆" w:eastAsia="幼圆" w:hAnsi="宋体" w:cs="Times New Roman"/>
          <w:color w:val="000000"/>
          <w:spacing w:val="6"/>
          <w:sz w:val="18"/>
          <w:szCs w:val="18"/>
        </w:rPr>
        <w:t>——</w:t>
      </w:r>
      <w:r w:rsidR="00C16928" w:rsidRPr="00CB2590">
        <w:rPr>
          <w:rFonts w:ascii="幼圆" w:eastAsia="幼圆" w:hAnsi="宋体" w:cs="Times New Roman"/>
          <w:color w:val="000000"/>
          <w:spacing w:val="6"/>
          <w:sz w:val="18"/>
          <w:szCs w:val="18"/>
        </w:rPr>
        <w:t>以工业用地为例[J].城市问题,2017(11):72-77.</w:t>
      </w:r>
    </w:p>
  </w:endnote>
  <w:endnote w:id="11">
    <w:p w14:paraId="431C20F5" w14:textId="29E0E454" w:rsidR="00C16928" w:rsidRPr="00CB2590" w:rsidRDefault="006C4957" w:rsidP="00CB2590">
      <w:pPr>
        <w:ind w:left="420" w:hangingChars="219" w:hanging="420"/>
        <w:rPr>
          <w:rFonts w:ascii="幼圆" w:eastAsia="幼圆" w:hAnsi="宋体" w:cs="Times New Roman"/>
          <w:color w:val="000000"/>
          <w:spacing w:val="6"/>
          <w:sz w:val="18"/>
          <w:szCs w:val="18"/>
        </w:rPr>
      </w:pPr>
      <w:r>
        <w:rPr>
          <w:rFonts w:ascii="幼圆" w:eastAsia="幼圆" w:hAnsi="宋体" w:cs="Times New Roman" w:hint="eastAsia"/>
          <w:color w:val="000000"/>
          <w:spacing w:val="6"/>
          <w:sz w:val="18"/>
          <w:szCs w:val="18"/>
        </w:rPr>
        <w:t>[10</w:t>
      </w:r>
      <w:r>
        <w:rPr>
          <w:rFonts w:ascii="幼圆" w:eastAsia="幼圆" w:hAnsi="宋体" w:cs="Times New Roman"/>
          <w:color w:val="000000"/>
          <w:spacing w:val="6"/>
          <w:sz w:val="18"/>
          <w:szCs w:val="18"/>
        </w:rPr>
        <w:t>]</w:t>
      </w:r>
      <w:r w:rsidR="00CB2590">
        <w:rPr>
          <w:rFonts w:ascii="幼圆" w:eastAsia="幼圆" w:hAnsi="宋体" w:cs="Times New Roman" w:hint="eastAsia"/>
          <w:color w:val="000000"/>
          <w:spacing w:val="6"/>
          <w:sz w:val="18"/>
          <w:szCs w:val="18"/>
        </w:rPr>
        <w:t xml:space="preserve"> </w:t>
      </w:r>
      <w:r w:rsidR="00C16928" w:rsidRPr="00CB2590">
        <w:rPr>
          <w:rFonts w:ascii="幼圆" w:eastAsia="幼圆" w:hAnsi="宋体" w:cs="Times New Roman"/>
          <w:color w:val="000000"/>
          <w:spacing w:val="6"/>
          <w:sz w:val="18"/>
          <w:szCs w:val="18"/>
        </w:rPr>
        <w:t>罗遥,吴群.城市低效工业用地研究进展</w:t>
      </w:r>
      <w:r w:rsidR="00C16928" w:rsidRPr="00CB2590">
        <w:rPr>
          <w:rFonts w:ascii="幼圆" w:eastAsia="幼圆" w:hAnsi="宋体" w:cs="Times New Roman"/>
          <w:color w:val="000000"/>
          <w:spacing w:val="6"/>
          <w:sz w:val="18"/>
          <w:szCs w:val="18"/>
        </w:rPr>
        <w:t>——</w:t>
      </w:r>
      <w:r w:rsidR="00C16928" w:rsidRPr="00CB2590">
        <w:rPr>
          <w:rFonts w:ascii="幼圆" w:eastAsia="幼圆" w:hAnsi="宋体" w:cs="Times New Roman"/>
          <w:color w:val="000000"/>
          <w:spacing w:val="6"/>
          <w:sz w:val="18"/>
          <w:szCs w:val="18"/>
        </w:rPr>
        <w:t>基于供给侧结构性改革的思考[J].资源科学,2018,40(06):1119-1129.</w:t>
      </w:r>
    </w:p>
  </w:endnote>
  <w:endnote w:id="12">
    <w:p w14:paraId="2929266E" w14:textId="6C8050C2" w:rsidR="00C16928" w:rsidRPr="00CB2590" w:rsidRDefault="00C16928" w:rsidP="00CB2590">
      <w:pPr>
        <w:ind w:left="420" w:hangingChars="219" w:hanging="420"/>
        <w:rPr>
          <w:rFonts w:ascii="幼圆" w:eastAsia="幼圆" w:hAnsi="宋体" w:cs="Times New Roman"/>
          <w:color w:val="000000"/>
          <w:spacing w:val="6"/>
          <w:sz w:val="18"/>
          <w:szCs w:val="18"/>
        </w:rPr>
      </w:pPr>
      <w:r w:rsidRPr="00CB2590">
        <w:rPr>
          <w:rFonts w:ascii="幼圆" w:eastAsia="幼圆" w:hAnsi="宋体" w:cs="Times New Roman"/>
          <w:color w:val="000000"/>
          <w:spacing w:val="6"/>
          <w:sz w:val="18"/>
          <w:szCs w:val="18"/>
        </w:rPr>
        <w:t>[</w:t>
      </w:r>
      <w:r w:rsidRPr="00CB2590">
        <w:rPr>
          <w:rFonts w:ascii="幼圆" w:eastAsia="幼圆" w:hAnsi="宋体" w:cs="Times New Roman"/>
          <w:color w:val="000000"/>
          <w:spacing w:val="6"/>
          <w:sz w:val="18"/>
          <w:szCs w:val="18"/>
        </w:rPr>
        <w:endnoteRef/>
      </w:r>
      <w:r w:rsidRPr="00CB2590">
        <w:rPr>
          <w:rFonts w:ascii="幼圆" w:eastAsia="幼圆" w:hAnsi="宋体" w:cs="Times New Roman"/>
          <w:color w:val="000000"/>
          <w:spacing w:val="6"/>
          <w:sz w:val="18"/>
          <w:szCs w:val="18"/>
        </w:rPr>
        <w:t>]</w:t>
      </w:r>
      <w:r w:rsidR="00CB2590">
        <w:rPr>
          <w:rFonts w:ascii="幼圆" w:eastAsia="幼圆" w:hAnsi="宋体" w:cs="Times New Roman" w:hint="eastAsia"/>
          <w:color w:val="000000"/>
          <w:spacing w:val="6"/>
          <w:sz w:val="18"/>
          <w:szCs w:val="18"/>
        </w:rPr>
        <w:t xml:space="preserve"> </w:t>
      </w:r>
      <w:r w:rsidRPr="00CB2590">
        <w:rPr>
          <w:rFonts w:ascii="幼圆" w:eastAsia="幼圆" w:hAnsi="宋体" w:cs="Times New Roman"/>
          <w:color w:val="000000"/>
          <w:spacing w:val="6"/>
          <w:sz w:val="18"/>
          <w:szCs w:val="18"/>
        </w:rPr>
        <w:t>王丹,方斌,陈正富.基于外部性理论的单中心城市土地经济效益测度与低效用地诊断研究</w:t>
      </w:r>
      <w:r w:rsidRPr="00CB2590">
        <w:rPr>
          <w:rFonts w:ascii="幼圆" w:eastAsia="幼圆" w:hAnsi="宋体" w:cs="Times New Roman"/>
          <w:color w:val="000000"/>
          <w:spacing w:val="6"/>
          <w:sz w:val="18"/>
          <w:szCs w:val="18"/>
        </w:rPr>
        <w:t>——</w:t>
      </w:r>
      <w:r w:rsidRPr="00CB2590">
        <w:rPr>
          <w:rFonts w:ascii="幼圆" w:eastAsia="幼圆" w:hAnsi="宋体" w:cs="Times New Roman"/>
          <w:color w:val="000000"/>
          <w:spacing w:val="6"/>
          <w:sz w:val="18"/>
          <w:szCs w:val="18"/>
        </w:rPr>
        <w:t>以扬州市区为例[J].中国土地科学,2018,32(06):61-67.</w:t>
      </w:r>
    </w:p>
  </w:endnote>
  <w:endnote w:id="13">
    <w:p w14:paraId="2AB4121E" w14:textId="11A7060F" w:rsidR="00C16928" w:rsidRPr="00CB2590" w:rsidRDefault="00C16928" w:rsidP="00CB2590">
      <w:pPr>
        <w:ind w:left="420" w:hangingChars="219" w:hanging="420"/>
        <w:rPr>
          <w:rFonts w:ascii="幼圆" w:eastAsia="幼圆" w:hAnsi="宋体" w:cs="Times New Roman"/>
          <w:color w:val="000000"/>
          <w:spacing w:val="6"/>
          <w:sz w:val="18"/>
          <w:szCs w:val="18"/>
        </w:rPr>
      </w:pPr>
      <w:r w:rsidRPr="00CB2590">
        <w:rPr>
          <w:rFonts w:ascii="幼圆" w:eastAsia="幼圆" w:hAnsi="宋体" w:cs="Times New Roman"/>
          <w:color w:val="000000"/>
          <w:spacing w:val="6"/>
          <w:sz w:val="18"/>
          <w:szCs w:val="18"/>
        </w:rPr>
        <w:t>[</w:t>
      </w:r>
      <w:r w:rsidRPr="00CB2590">
        <w:rPr>
          <w:rFonts w:ascii="幼圆" w:eastAsia="幼圆" w:hAnsi="宋体" w:cs="Times New Roman"/>
          <w:color w:val="000000"/>
          <w:spacing w:val="6"/>
          <w:sz w:val="18"/>
          <w:szCs w:val="18"/>
        </w:rPr>
        <w:endnoteRef/>
      </w:r>
      <w:r w:rsidRPr="00CB2590">
        <w:rPr>
          <w:rFonts w:ascii="幼圆" w:eastAsia="幼圆" w:hAnsi="宋体" w:cs="Times New Roman"/>
          <w:color w:val="000000"/>
          <w:spacing w:val="6"/>
          <w:sz w:val="18"/>
          <w:szCs w:val="18"/>
        </w:rPr>
        <w:t>]</w:t>
      </w:r>
      <w:r w:rsidR="00CB2590">
        <w:rPr>
          <w:rFonts w:ascii="幼圆" w:eastAsia="幼圆" w:hAnsi="宋体" w:cs="Times New Roman" w:hint="eastAsia"/>
          <w:color w:val="000000"/>
          <w:spacing w:val="6"/>
          <w:sz w:val="18"/>
          <w:szCs w:val="18"/>
        </w:rPr>
        <w:t xml:space="preserve"> </w:t>
      </w:r>
      <w:r w:rsidRPr="00CB2590">
        <w:rPr>
          <w:rFonts w:ascii="幼圆" w:eastAsia="幼圆" w:hAnsi="宋体" w:cs="Times New Roman"/>
          <w:color w:val="000000"/>
          <w:spacing w:val="6"/>
          <w:sz w:val="18"/>
          <w:szCs w:val="18"/>
        </w:rPr>
        <w:t>卢宗亮,王红梅,刘光盛,梁宇哲,易璐,杨丽英,蔡城锋.生态</w:t>
      </w:r>
      <w:r w:rsidRPr="00CB2590">
        <w:rPr>
          <w:rFonts w:ascii="幼圆" w:eastAsia="幼圆" w:hAnsi="宋体" w:cs="Times New Roman"/>
          <w:color w:val="000000"/>
          <w:spacing w:val="6"/>
          <w:sz w:val="18"/>
          <w:szCs w:val="18"/>
        </w:rPr>
        <w:t>—</w:t>
      </w:r>
      <w:r w:rsidRPr="00CB2590">
        <w:rPr>
          <w:rFonts w:ascii="幼圆" w:eastAsia="幼圆" w:hAnsi="宋体" w:cs="Times New Roman"/>
          <w:color w:val="000000"/>
          <w:spacing w:val="6"/>
          <w:sz w:val="18"/>
          <w:szCs w:val="18"/>
        </w:rPr>
        <w:t>经济竞合下低效建设用地再开发空间重构</w:t>
      </w:r>
      <w:r w:rsidRPr="00CB2590">
        <w:rPr>
          <w:rFonts w:ascii="幼圆" w:eastAsia="幼圆" w:hAnsi="宋体" w:cs="Times New Roman"/>
          <w:color w:val="000000"/>
          <w:spacing w:val="6"/>
          <w:sz w:val="18"/>
          <w:szCs w:val="18"/>
        </w:rPr>
        <w:t>——</w:t>
      </w:r>
      <w:r w:rsidRPr="00CB2590">
        <w:rPr>
          <w:rFonts w:ascii="幼圆" w:eastAsia="幼圆" w:hAnsi="宋体" w:cs="Times New Roman"/>
          <w:color w:val="000000"/>
          <w:spacing w:val="6"/>
          <w:sz w:val="18"/>
          <w:szCs w:val="18"/>
        </w:rPr>
        <w:t>以湛江市中心城区为例[J].中国土地科学,2018,32(12):34-41.</w:t>
      </w:r>
    </w:p>
  </w:endnote>
  <w:endnote w:id="14">
    <w:p w14:paraId="5927DFAA" w14:textId="1CAB2631" w:rsidR="00C16928" w:rsidRPr="00CB2590" w:rsidRDefault="006C4957" w:rsidP="00CB2590">
      <w:pPr>
        <w:ind w:left="420" w:hangingChars="219" w:hanging="420"/>
        <w:rPr>
          <w:rFonts w:ascii="幼圆" w:eastAsia="幼圆" w:hAnsi="宋体" w:cs="Times New Roman"/>
          <w:color w:val="000000"/>
          <w:spacing w:val="6"/>
          <w:sz w:val="18"/>
          <w:szCs w:val="18"/>
        </w:rPr>
      </w:pPr>
      <w:r>
        <w:rPr>
          <w:rFonts w:ascii="幼圆" w:eastAsia="幼圆" w:hAnsi="宋体" w:cs="Times New Roman" w:hint="eastAsia"/>
          <w:color w:val="000000"/>
          <w:spacing w:val="6"/>
          <w:sz w:val="18"/>
          <w:szCs w:val="18"/>
        </w:rPr>
        <w:t>[13]</w:t>
      </w:r>
      <w:r w:rsidR="00CB2590">
        <w:rPr>
          <w:rFonts w:ascii="幼圆" w:eastAsia="幼圆" w:hAnsi="宋体" w:cs="Times New Roman" w:hint="eastAsia"/>
          <w:color w:val="000000"/>
          <w:spacing w:val="6"/>
          <w:sz w:val="18"/>
          <w:szCs w:val="18"/>
        </w:rPr>
        <w:t xml:space="preserve"> </w:t>
      </w:r>
      <w:r w:rsidR="00C16928" w:rsidRPr="00CB2590">
        <w:rPr>
          <w:rFonts w:ascii="幼圆" w:eastAsia="幼圆" w:hAnsi="宋体" w:cs="Times New Roman"/>
          <w:color w:val="000000"/>
          <w:spacing w:val="6"/>
          <w:sz w:val="18"/>
          <w:szCs w:val="18"/>
        </w:rPr>
        <w:t>林坚,叶子君,杨红.存量规划时代城镇低效用地再开发的思考[J].中国土地科学,2019,33(09):1-8.</w:t>
      </w:r>
    </w:p>
  </w:endnote>
  <w:endnote w:id="15">
    <w:p w14:paraId="498E5DCC" w14:textId="77777777" w:rsidR="00D606F0" w:rsidRDefault="00D606F0" w:rsidP="00D606F0">
      <w:pPr>
        <w:ind w:left="420" w:hangingChars="219" w:hanging="420"/>
        <w:rPr>
          <w:rFonts w:ascii="幼圆" w:eastAsia="幼圆" w:hAnsi="宋体" w:cs="Times New Roman"/>
          <w:color w:val="000000"/>
          <w:spacing w:val="6"/>
          <w:sz w:val="18"/>
          <w:szCs w:val="18"/>
        </w:rPr>
      </w:pPr>
      <w:r w:rsidRPr="00CB2590">
        <w:rPr>
          <w:rFonts w:ascii="幼圆" w:eastAsia="幼圆" w:hAnsi="宋体" w:cs="Times New Roman"/>
          <w:color w:val="000000"/>
          <w:spacing w:val="6"/>
          <w:sz w:val="18"/>
          <w:szCs w:val="18"/>
        </w:rPr>
        <w:t>[</w:t>
      </w:r>
      <w:r w:rsidRPr="00CB2590">
        <w:rPr>
          <w:rFonts w:ascii="幼圆" w:eastAsia="幼圆" w:hAnsi="宋体" w:cs="Times New Roman"/>
          <w:color w:val="000000"/>
          <w:spacing w:val="6"/>
          <w:sz w:val="18"/>
          <w:szCs w:val="18"/>
        </w:rPr>
        <w:endnoteRef/>
      </w:r>
      <w:r w:rsidRPr="00CB2590">
        <w:rPr>
          <w:rFonts w:ascii="幼圆" w:eastAsia="幼圆" w:hAnsi="宋体" w:cs="Times New Roman"/>
          <w:color w:val="000000"/>
          <w:spacing w:val="6"/>
          <w:sz w:val="18"/>
          <w:szCs w:val="18"/>
        </w:rPr>
        <w:t>]</w:t>
      </w:r>
      <w:r>
        <w:rPr>
          <w:rFonts w:ascii="幼圆" w:eastAsia="幼圆" w:hAnsi="宋体" w:cs="Times New Roman" w:hint="eastAsia"/>
          <w:color w:val="000000"/>
          <w:spacing w:val="6"/>
          <w:sz w:val="18"/>
          <w:szCs w:val="18"/>
        </w:rPr>
        <w:t xml:space="preserve"> </w:t>
      </w:r>
      <w:r w:rsidRPr="00CB2590">
        <w:rPr>
          <w:rFonts w:ascii="幼圆" w:eastAsia="幼圆" w:hAnsi="宋体" w:cs="Times New Roman"/>
          <w:color w:val="000000"/>
          <w:spacing w:val="6"/>
          <w:sz w:val="18"/>
          <w:szCs w:val="18"/>
        </w:rPr>
        <w:t>章翔飞. 存量规划背景下中心城区低效用地再开发策略研究[D].苏州科技大学,2017.</w:t>
      </w:r>
    </w:p>
    <w:p w14:paraId="75B12E94" w14:textId="77777777" w:rsidR="00D606F0" w:rsidRPr="00CB2590" w:rsidRDefault="00D606F0" w:rsidP="00D606F0">
      <w:pPr>
        <w:ind w:left="420" w:hangingChars="219" w:hanging="420"/>
        <w:rPr>
          <w:rFonts w:ascii="幼圆" w:eastAsia="幼圆" w:hAnsi="宋体" w:cs="Times New Roman"/>
          <w:color w:val="000000"/>
          <w:spacing w:val="6"/>
          <w:sz w:val="18"/>
          <w:szCs w:val="18"/>
        </w:rPr>
      </w:pPr>
      <w:r>
        <w:rPr>
          <w:rFonts w:ascii="幼圆" w:eastAsia="幼圆" w:hAnsi="宋体" w:cs="Times New Roman" w:hint="eastAsia"/>
          <w:color w:val="000000"/>
          <w:spacing w:val="6"/>
          <w:sz w:val="18"/>
          <w:szCs w:val="18"/>
        </w:rP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幼圆">
    <w:panose1 w:val="0201050906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43B508" w14:textId="77777777" w:rsidR="00CE55C8" w:rsidRPr="00AF54A4" w:rsidRDefault="00CE55C8" w:rsidP="00CE55C8">
    <w:pPr>
      <w:rPr>
        <w:rFonts w:ascii="Times New Roman" w:hAnsi="Times New Roman" w:cs="Times New Roman"/>
        <w:sz w:val="18"/>
        <w:szCs w:val="18"/>
      </w:rPr>
    </w:pPr>
    <w:r w:rsidRPr="00F60853">
      <w:rPr>
        <w:rFonts w:ascii="Times New Roman" w:eastAsia="黑体" w:hAnsi="Times New Roman" w:cs="Times New Roman"/>
        <w:sz w:val="18"/>
        <w:szCs w:val="18"/>
      </w:rPr>
      <w:t>基金项目</w:t>
    </w:r>
    <w:r w:rsidRPr="00AF54A4">
      <w:rPr>
        <w:rFonts w:ascii="Times New Roman" w:eastAsia="黑体" w:hAnsi="Times New Roman" w:cs="Times New Roman"/>
        <w:sz w:val="18"/>
        <w:szCs w:val="18"/>
      </w:rPr>
      <w:t>：</w:t>
    </w:r>
    <w:r w:rsidRPr="00AF54A4">
      <w:rPr>
        <w:rFonts w:ascii="Times New Roman" w:hAnsi="Times New Roman" w:cs="Times New Roman"/>
        <w:sz w:val="18"/>
        <w:szCs w:val="18"/>
      </w:rPr>
      <w:t>内蒙古自治区自然资源厅科技研究项目</w:t>
    </w:r>
    <w:r w:rsidRPr="00AF54A4">
      <w:rPr>
        <w:rFonts w:ascii="Times New Roman" w:hAnsi="Times New Roman" w:cs="Times New Roman"/>
        <w:sz w:val="18"/>
        <w:szCs w:val="18"/>
      </w:rPr>
      <w:t>“</w:t>
    </w:r>
    <w:r w:rsidRPr="00AF54A4">
      <w:rPr>
        <w:rFonts w:ascii="Times New Roman" w:hAnsi="Times New Roman" w:cs="Times New Roman"/>
        <w:sz w:val="18"/>
        <w:szCs w:val="18"/>
      </w:rPr>
      <w:t>内蒙古土地集约利用模式与技术集成研究</w:t>
    </w:r>
    <w:r w:rsidRPr="00AF54A4">
      <w:rPr>
        <w:rFonts w:ascii="Times New Roman" w:hAnsi="Times New Roman" w:cs="Times New Roman"/>
        <w:sz w:val="18"/>
        <w:szCs w:val="18"/>
      </w:rPr>
      <w:t>”</w:t>
    </w:r>
    <w:r w:rsidRPr="00AF54A4">
      <w:rPr>
        <w:rFonts w:ascii="Times New Roman" w:hAnsi="Times New Roman" w:cs="Times New Roman"/>
        <w:sz w:val="18"/>
        <w:szCs w:val="18"/>
      </w:rPr>
      <w:t>。</w:t>
    </w:r>
  </w:p>
  <w:p w14:paraId="6A84C593" w14:textId="77777777" w:rsidR="00CE55C8" w:rsidRPr="00AF54A4" w:rsidRDefault="00CE55C8" w:rsidP="00CE55C8">
    <w:pPr>
      <w:rPr>
        <w:rFonts w:ascii="Times New Roman" w:hAnsi="Times New Roman" w:cs="Times New Roman"/>
        <w:sz w:val="18"/>
        <w:szCs w:val="18"/>
      </w:rPr>
    </w:pPr>
    <w:r w:rsidRPr="00AF54A4">
      <w:rPr>
        <w:rFonts w:ascii="Times New Roman" w:eastAsia="黑体" w:hAnsi="Times New Roman" w:cs="Times New Roman"/>
        <w:sz w:val="18"/>
        <w:szCs w:val="18"/>
      </w:rPr>
      <w:t>作者简介：</w:t>
    </w:r>
    <w:r w:rsidRPr="00AF54A4">
      <w:rPr>
        <w:rFonts w:ascii="Times New Roman" w:hAnsi="Times New Roman" w:cs="Times New Roman"/>
        <w:sz w:val="18"/>
        <w:szCs w:val="18"/>
      </w:rPr>
      <w:t>米园（</w:t>
    </w:r>
    <w:r w:rsidRPr="00AF54A4">
      <w:rPr>
        <w:rFonts w:ascii="Times New Roman" w:hAnsi="Times New Roman" w:cs="Times New Roman"/>
        <w:sz w:val="18"/>
        <w:szCs w:val="18"/>
      </w:rPr>
      <w:t>1995-</w:t>
    </w:r>
    <w:r w:rsidRPr="00AF54A4">
      <w:rPr>
        <w:rFonts w:ascii="Times New Roman" w:hAnsi="Times New Roman" w:cs="Times New Roman"/>
        <w:sz w:val="18"/>
        <w:szCs w:val="18"/>
      </w:rPr>
      <w:t>），女，鄂尔多斯，在读研究生。研究方向：土地利用与规划。</w:t>
    </w:r>
    <w:r w:rsidRPr="00AF54A4">
      <w:rPr>
        <w:rFonts w:ascii="Times New Roman" w:hAnsi="Times New Roman" w:cs="Times New Roman"/>
        <w:sz w:val="18"/>
        <w:szCs w:val="18"/>
      </w:rPr>
      <w:t>E-mail</w:t>
    </w:r>
    <w:r w:rsidRPr="00AF54A4">
      <w:rPr>
        <w:rFonts w:ascii="Times New Roman" w:hAnsi="Times New Roman" w:cs="Times New Roman"/>
        <w:sz w:val="18"/>
        <w:szCs w:val="18"/>
      </w:rPr>
      <w:t>：</w:t>
    </w:r>
    <w:r>
      <w:rPr>
        <w:rFonts w:ascii="Times New Roman" w:hAnsi="Times New Roman" w:cs="Times New Roman" w:hint="eastAsia"/>
        <w:sz w:val="18"/>
        <w:szCs w:val="18"/>
      </w:rPr>
      <w:t>919736338</w:t>
    </w:r>
    <w:r w:rsidRPr="00AF54A4">
      <w:rPr>
        <w:rFonts w:ascii="Times New Roman" w:hAnsi="Times New Roman" w:cs="Times New Roman"/>
        <w:sz w:val="18"/>
        <w:szCs w:val="18"/>
      </w:rPr>
      <w:t>@</w:t>
    </w:r>
    <w:r>
      <w:rPr>
        <w:rFonts w:ascii="Times New Roman" w:hAnsi="Times New Roman" w:cs="Times New Roman" w:hint="eastAsia"/>
        <w:sz w:val="18"/>
        <w:szCs w:val="18"/>
      </w:rPr>
      <w:t>qq</w:t>
    </w:r>
    <w:r w:rsidRPr="00AF54A4">
      <w:rPr>
        <w:rFonts w:ascii="Times New Roman" w:hAnsi="Times New Roman" w:cs="Times New Roman"/>
        <w:sz w:val="18"/>
        <w:szCs w:val="18"/>
      </w:rPr>
      <w:t>.com</w:t>
    </w:r>
  </w:p>
  <w:p w14:paraId="029C9829" w14:textId="77777777" w:rsidR="00CE55C8" w:rsidRPr="00AF54A4" w:rsidRDefault="00CE55C8" w:rsidP="00CE55C8">
    <w:pPr>
      <w:rPr>
        <w:rFonts w:ascii="Times New Roman" w:hAnsi="Times New Roman" w:cs="Times New Roman"/>
        <w:sz w:val="18"/>
        <w:szCs w:val="18"/>
      </w:rPr>
    </w:pPr>
    <w:r w:rsidRPr="00AF54A4">
      <w:rPr>
        <w:rFonts w:ascii="Times New Roman" w:eastAsia="黑体" w:hAnsi="Times New Roman" w:cs="Times New Roman"/>
        <w:sz w:val="18"/>
        <w:szCs w:val="18"/>
      </w:rPr>
      <w:t>通讯作者：</w:t>
    </w:r>
    <w:r w:rsidRPr="00AF54A4">
      <w:rPr>
        <w:rFonts w:ascii="Times New Roman" w:hAnsi="Times New Roman" w:cs="Times New Roman"/>
        <w:sz w:val="18"/>
        <w:szCs w:val="18"/>
      </w:rPr>
      <w:t>王考（</w:t>
    </w:r>
    <w:r w:rsidRPr="00AF54A4">
      <w:rPr>
        <w:rFonts w:ascii="Times New Roman" w:hAnsi="Times New Roman" w:cs="Times New Roman"/>
        <w:sz w:val="18"/>
        <w:szCs w:val="18"/>
      </w:rPr>
      <w:t>1978-</w:t>
    </w:r>
    <w:r w:rsidRPr="00AF54A4">
      <w:rPr>
        <w:rFonts w:ascii="Times New Roman" w:hAnsi="Times New Roman" w:cs="Times New Roman"/>
        <w:sz w:val="18"/>
        <w:szCs w:val="18"/>
      </w:rPr>
      <w:t>），女，内蒙古包头，博士，讲师，研究方向：土地规划、评价与水土保持研究。</w:t>
    </w:r>
    <w:r w:rsidRPr="00AF54A4">
      <w:rPr>
        <w:rFonts w:ascii="Times New Roman" w:hAnsi="Times New Roman" w:cs="Times New Roman"/>
        <w:sz w:val="18"/>
        <w:szCs w:val="18"/>
      </w:rPr>
      <w:t>E-mail: wangkao@126.com</w:t>
    </w:r>
  </w:p>
  <w:p w14:paraId="128D6ACC" w14:textId="77777777" w:rsidR="00CE55C8" w:rsidRDefault="00CE55C8">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8DDEF61" w14:textId="77777777" w:rsidR="009F5459" w:rsidRDefault="009F5459" w:rsidP="00BD10A8">
      <w:r>
        <w:separator/>
      </w:r>
    </w:p>
  </w:footnote>
  <w:footnote w:type="continuationSeparator" w:id="0">
    <w:p w14:paraId="33630638" w14:textId="77777777" w:rsidR="009F5459" w:rsidRDefault="009F5459" w:rsidP="00BD10A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08407C"/>
    <w:multiLevelType w:val="hybridMultilevel"/>
    <w:tmpl w:val="05C84164"/>
    <w:lvl w:ilvl="0" w:tplc="AB2A17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473618A6"/>
    <w:multiLevelType w:val="hybridMultilevel"/>
    <w:tmpl w:val="4F583960"/>
    <w:lvl w:ilvl="0" w:tplc="3A505A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10A8"/>
    <w:rsid w:val="0000263B"/>
    <w:rsid w:val="00006BB2"/>
    <w:rsid w:val="000125F2"/>
    <w:rsid w:val="00013DB0"/>
    <w:rsid w:val="0001594D"/>
    <w:rsid w:val="0001696D"/>
    <w:rsid w:val="00025CD6"/>
    <w:rsid w:val="000374C2"/>
    <w:rsid w:val="0004091E"/>
    <w:rsid w:val="00050273"/>
    <w:rsid w:val="00050D73"/>
    <w:rsid w:val="0005359F"/>
    <w:rsid w:val="000542F7"/>
    <w:rsid w:val="0005465F"/>
    <w:rsid w:val="0005602C"/>
    <w:rsid w:val="0006012F"/>
    <w:rsid w:val="00060FAA"/>
    <w:rsid w:val="0006341B"/>
    <w:rsid w:val="000637B3"/>
    <w:rsid w:val="0006770D"/>
    <w:rsid w:val="000717F6"/>
    <w:rsid w:val="000734C7"/>
    <w:rsid w:val="00073BC1"/>
    <w:rsid w:val="0007675E"/>
    <w:rsid w:val="000813C8"/>
    <w:rsid w:val="00081F35"/>
    <w:rsid w:val="00086240"/>
    <w:rsid w:val="0008716A"/>
    <w:rsid w:val="00091536"/>
    <w:rsid w:val="000918A0"/>
    <w:rsid w:val="00095C35"/>
    <w:rsid w:val="000B0DC7"/>
    <w:rsid w:val="000B1BC1"/>
    <w:rsid w:val="000B6982"/>
    <w:rsid w:val="000B7439"/>
    <w:rsid w:val="000C42A5"/>
    <w:rsid w:val="000D05A3"/>
    <w:rsid w:val="000D0679"/>
    <w:rsid w:val="000D5517"/>
    <w:rsid w:val="000D7BED"/>
    <w:rsid w:val="000E2C1A"/>
    <w:rsid w:val="000F3C48"/>
    <w:rsid w:val="000F49B8"/>
    <w:rsid w:val="000F50B0"/>
    <w:rsid w:val="000F60BB"/>
    <w:rsid w:val="00103A9A"/>
    <w:rsid w:val="0010546A"/>
    <w:rsid w:val="00111084"/>
    <w:rsid w:val="001119C6"/>
    <w:rsid w:val="00116A1A"/>
    <w:rsid w:val="0012069D"/>
    <w:rsid w:val="00120A1C"/>
    <w:rsid w:val="0012199D"/>
    <w:rsid w:val="00126D18"/>
    <w:rsid w:val="001301E6"/>
    <w:rsid w:val="00137611"/>
    <w:rsid w:val="00140AE8"/>
    <w:rsid w:val="00146E92"/>
    <w:rsid w:val="00147D0E"/>
    <w:rsid w:val="00153608"/>
    <w:rsid w:val="00154F89"/>
    <w:rsid w:val="00165F97"/>
    <w:rsid w:val="00175901"/>
    <w:rsid w:val="001840ED"/>
    <w:rsid w:val="001878C0"/>
    <w:rsid w:val="001908D6"/>
    <w:rsid w:val="001922B4"/>
    <w:rsid w:val="0019486E"/>
    <w:rsid w:val="00195FB8"/>
    <w:rsid w:val="001A0DE8"/>
    <w:rsid w:val="001A4D89"/>
    <w:rsid w:val="001A625A"/>
    <w:rsid w:val="001A64F5"/>
    <w:rsid w:val="001B082A"/>
    <w:rsid w:val="001B309A"/>
    <w:rsid w:val="001C477E"/>
    <w:rsid w:val="001D051B"/>
    <w:rsid w:val="001F12C3"/>
    <w:rsid w:val="001F12F9"/>
    <w:rsid w:val="001F4293"/>
    <w:rsid w:val="001F6069"/>
    <w:rsid w:val="001F7230"/>
    <w:rsid w:val="00213B68"/>
    <w:rsid w:val="00222510"/>
    <w:rsid w:val="0023207A"/>
    <w:rsid w:val="002330D1"/>
    <w:rsid w:val="002505DB"/>
    <w:rsid w:val="002568B2"/>
    <w:rsid w:val="002573D9"/>
    <w:rsid w:val="00262132"/>
    <w:rsid w:val="00267022"/>
    <w:rsid w:val="00271785"/>
    <w:rsid w:val="00272CC0"/>
    <w:rsid w:val="002760FD"/>
    <w:rsid w:val="00280047"/>
    <w:rsid w:val="00295115"/>
    <w:rsid w:val="00297E1F"/>
    <w:rsid w:val="002A18DF"/>
    <w:rsid w:val="002A541C"/>
    <w:rsid w:val="002A73C8"/>
    <w:rsid w:val="002A76E6"/>
    <w:rsid w:val="002B2A92"/>
    <w:rsid w:val="002B6B95"/>
    <w:rsid w:val="002C016A"/>
    <w:rsid w:val="002C5A3B"/>
    <w:rsid w:val="002D0019"/>
    <w:rsid w:val="002D5B17"/>
    <w:rsid w:val="002E01EE"/>
    <w:rsid w:val="002F66A4"/>
    <w:rsid w:val="00312056"/>
    <w:rsid w:val="00314BA4"/>
    <w:rsid w:val="00321300"/>
    <w:rsid w:val="00330758"/>
    <w:rsid w:val="00336705"/>
    <w:rsid w:val="00344A16"/>
    <w:rsid w:val="003514EE"/>
    <w:rsid w:val="00354A97"/>
    <w:rsid w:val="00366AE3"/>
    <w:rsid w:val="003813EC"/>
    <w:rsid w:val="00390170"/>
    <w:rsid w:val="00393C15"/>
    <w:rsid w:val="00393F4D"/>
    <w:rsid w:val="00397E4F"/>
    <w:rsid w:val="003B280D"/>
    <w:rsid w:val="003B7835"/>
    <w:rsid w:val="003C10D8"/>
    <w:rsid w:val="003C7FD7"/>
    <w:rsid w:val="003D7B98"/>
    <w:rsid w:val="003E1775"/>
    <w:rsid w:val="003E73E8"/>
    <w:rsid w:val="00401D81"/>
    <w:rsid w:val="00401E58"/>
    <w:rsid w:val="00404AB6"/>
    <w:rsid w:val="00430220"/>
    <w:rsid w:val="00431D62"/>
    <w:rsid w:val="00433F38"/>
    <w:rsid w:val="00434301"/>
    <w:rsid w:val="004344FC"/>
    <w:rsid w:val="00435380"/>
    <w:rsid w:val="00446EF8"/>
    <w:rsid w:val="004502F1"/>
    <w:rsid w:val="00451C19"/>
    <w:rsid w:val="00463BAC"/>
    <w:rsid w:val="00466B32"/>
    <w:rsid w:val="00471DB8"/>
    <w:rsid w:val="00471ECC"/>
    <w:rsid w:val="004750D2"/>
    <w:rsid w:val="00481855"/>
    <w:rsid w:val="00484C4A"/>
    <w:rsid w:val="00496CFB"/>
    <w:rsid w:val="004A79CB"/>
    <w:rsid w:val="004B1221"/>
    <w:rsid w:val="004B39EC"/>
    <w:rsid w:val="004B447E"/>
    <w:rsid w:val="004B4E70"/>
    <w:rsid w:val="004D6584"/>
    <w:rsid w:val="004E0AD3"/>
    <w:rsid w:val="004E12D4"/>
    <w:rsid w:val="004E2EB2"/>
    <w:rsid w:val="004E7E85"/>
    <w:rsid w:val="004F0552"/>
    <w:rsid w:val="004F2ECF"/>
    <w:rsid w:val="004F3CD1"/>
    <w:rsid w:val="004F61F9"/>
    <w:rsid w:val="00501F09"/>
    <w:rsid w:val="00503775"/>
    <w:rsid w:val="00506568"/>
    <w:rsid w:val="0050742E"/>
    <w:rsid w:val="00511312"/>
    <w:rsid w:val="00514C70"/>
    <w:rsid w:val="005277CE"/>
    <w:rsid w:val="00530DC4"/>
    <w:rsid w:val="005341FA"/>
    <w:rsid w:val="005414C6"/>
    <w:rsid w:val="00542A4F"/>
    <w:rsid w:val="005449F7"/>
    <w:rsid w:val="00555078"/>
    <w:rsid w:val="005643F7"/>
    <w:rsid w:val="00582599"/>
    <w:rsid w:val="00584E69"/>
    <w:rsid w:val="0058554A"/>
    <w:rsid w:val="005972CD"/>
    <w:rsid w:val="00597E6A"/>
    <w:rsid w:val="005A0006"/>
    <w:rsid w:val="005A42B4"/>
    <w:rsid w:val="005A7297"/>
    <w:rsid w:val="005C3BC6"/>
    <w:rsid w:val="005C56C1"/>
    <w:rsid w:val="005C5B8C"/>
    <w:rsid w:val="005E138D"/>
    <w:rsid w:val="005E1779"/>
    <w:rsid w:val="005E2138"/>
    <w:rsid w:val="005E55CF"/>
    <w:rsid w:val="005F3A03"/>
    <w:rsid w:val="005F7C64"/>
    <w:rsid w:val="006001A9"/>
    <w:rsid w:val="00603407"/>
    <w:rsid w:val="00605BA7"/>
    <w:rsid w:val="006325F5"/>
    <w:rsid w:val="006371B0"/>
    <w:rsid w:val="0064429D"/>
    <w:rsid w:val="00660E6E"/>
    <w:rsid w:val="006726FB"/>
    <w:rsid w:val="00675088"/>
    <w:rsid w:val="00677897"/>
    <w:rsid w:val="006825EE"/>
    <w:rsid w:val="006870B0"/>
    <w:rsid w:val="00691847"/>
    <w:rsid w:val="006A355C"/>
    <w:rsid w:val="006A5CB0"/>
    <w:rsid w:val="006A77CD"/>
    <w:rsid w:val="006B6BD2"/>
    <w:rsid w:val="006B74AB"/>
    <w:rsid w:val="006C0631"/>
    <w:rsid w:val="006C0B47"/>
    <w:rsid w:val="006C29F2"/>
    <w:rsid w:val="006C29FE"/>
    <w:rsid w:val="006C4957"/>
    <w:rsid w:val="006C4C3F"/>
    <w:rsid w:val="006D59E9"/>
    <w:rsid w:val="006D5F49"/>
    <w:rsid w:val="006E2187"/>
    <w:rsid w:val="006E2AA7"/>
    <w:rsid w:val="006E3BB4"/>
    <w:rsid w:val="006E50D7"/>
    <w:rsid w:val="0070038F"/>
    <w:rsid w:val="0070475E"/>
    <w:rsid w:val="00710131"/>
    <w:rsid w:val="007102FC"/>
    <w:rsid w:val="007136C4"/>
    <w:rsid w:val="00713878"/>
    <w:rsid w:val="00713BA7"/>
    <w:rsid w:val="00713CDF"/>
    <w:rsid w:val="00715996"/>
    <w:rsid w:val="00717532"/>
    <w:rsid w:val="00722841"/>
    <w:rsid w:val="00727935"/>
    <w:rsid w:val="007279F3"/>
    <w:rsid w:val="00731B0A"/>
    <w:rsid w:val="00734369"/>
    <w:rsid w:val="00741399"/>
    <w:rsid w:val="00751304"/>
    <w:rsid w:val="00765D6C"/>
    <w:rsid w:val="00770401"/>
    <w:rsid w:val="00780BC5"/>
    <w:rsid w:val="007818D1"/>
    <w:rsid w:val="00783A2F"/>
    <w:rsid w:val="007923B0"/>
    <w:rsid w:val="00796E11"/>
    <w:rsid w:val="007A46E6"/>
    <w:rsid w:val="007B2CBE"/>
    <w:rsid w:val="007C049C"/>
    <w:rsid w:val="007C1E15"/>
    <w:rsid w:val="007C68C8"/>
    <w:rsid w:val="007C7504"/>
    <w:rsid w:val="007D3840"/>
    <w:rsid w:val="007F0FFF"/>
    <w:rsid w:val="007F1C6E"/>
    <w:rsid w:val="007F27B6"/>
    <w:rsid w:val="007F48D5"/>
    <w:rsid w:val="00801495"/>
    <w:rsid w:val="008041CC"/>
    <w:rsid w:val="008052C0"/>
    <w:rsid w:val="008059A9"/>
    <w:rsid w:val="00805AF4"/>
    <w:rsid w:val="0080686D"/>
    <w:rsid w:val="008076CF"/>
    <w:rsid w:val="00810091"/>
    <w:rsid w:val="00810302"/>
    <w:rsid w:val="00813D27"/>
    <w:rsid w:val="00815CB1"/>
    <w:rsid w:val="0082114A"/>
    <w:rsid w:val="00822F87"/>
    <w:rsid w:val="0084106F"/>
    <w:rsid w:val="00847115"/>
    <w:rsid w:val="00854734"/>
    <w:rsid w:val="00855D4B"/>
    <w:rsid w:val="00864877"/>
    <w:rsid w:val="00865219"/>
    <w:rsid w:val="008653F3"/>
    <w:rsid w:val="00875DF8"/>
    <w:rsid w:val="008824F4"/>
    <w:rsid w:val="00882B7E"/>
    <w:rsid w:val="00882BCC"/>
    <w:rsid w:val="00882F83"/>
    <w:rsid w:val="0088325B"/>
    <w:rsid w:val="008931FF"/>
    <w:rsid w:val="0089531A"/>
    <w:rsid w:val="008A2660"/>
    <w:rsid w:val="008A356C"/>
    <w:rsid w:val="008B1483"/>
    <w:rsid w:val="008B1D66"/>
    <w:rsid w:val="008B4FE6"/>
    <w:rsid w:val="008B761A"/>
    <w:rsid w:val="008C11CF"/>
    <w:rsid w:val="008C7B7C"/>
    <w:rsid w:val="008D0590"/>
    <w:rsid w:val="008D0B2F"/>
    <w:rsid w:val="008D1D5F"/>
    <w:rsid w:val="008D1E14"/>
    <w:rsid w:val="008D36FA"/>
    <w:rsid w:val="008E2E38"/>
    <w:rsid w:val="008E3E53"/>
    <w:rsid w:val="008E779A"/>
    <w:rsid w:val="008E7B30"/>
    <w:rsid w:val="00901AA9"/>
    <w:rsid w:val="0090398A"/>
    <w:rsid w:val="00904EBC"/>
    <w:rsid w:val="00907663"/>
    <w:rsid w:val="00911EF4"/>
    <w:rsid w:val="0092033A"/>
    <w:rsid w:val="009221BB"/>
    <w:rsid w:val="0092273F"/>
    <w:rsid w:val="009354E7"/>
    <w:rsid w:val="00953648"/>
    <w:rsid w:val="0096196D"/>
    <w:rsid w:val="00962A73"/>
    <w:rsid w:val="00962F96"/>
    <w:rsid w:val="00975589"/>
    <w:rsid w:val="009807F3"/>
    <w:rsid w:val="00984200"/>
    <w:rsid w:val="00987B7C"/>
    <w:rsid w:val="00987E41"/>
    <w:rsid w:val="00995624"/>
    <w:rsid w:val="00996E04"/>
    <w:rsid w:val="009B039E"/>
    <w:rsid w:val="009B7C45"/>
    <w:rsid w:val="009C178B"/>
    <w:rsid w:val="009C1B2F"/>
    <w:rsid w:val="009C5FEB"/>
    <w:rsid w:val="009D28AF"/>
    <w:rsid w:val="009E1E42"/>
    <w:rsid w:val="009E2001"/>
    <w:rsid w:val="009E5BBC"/>
    <w:rsid w:val="009F09F2"/>
    <w:rsid w:val="009F5459"/>
    <w:rsid w:val="00A008DB"/>
    <w:rsid w:val="00A106FB"/>
    <w:rsid w:val="00A10DF3"/>
    <w:rsid w:val="00A12D00"/>
    <w:rsid w:val="00A14576"/>
    <w:rsid w:val="00A15F8C"/>
    <w:rsid w:val="00A23A3C"/>
    <w:rsid w:val="00A24A99"/>
    <w:rsid w:val="00A34694"/>
    <w:rsid w:val="00A34E3C"/>
    <w:rsid w:val="00A4288B"/>
    <w:rsid w:val="00A44281"/>
    <w:rsid w:val="00A47056"/>
    <w:rsid w:val="00A470C6"/>
    <w:rsid w:val="00A51294"/>
    <w:rsid w:val="00A538D7"/>
    <w:rsid w:val="00A62603"/>
    <w:rsid w:val="00A7501C"/>
    <w:rsid w:val="00A76BE8"/>
    <w:rsid w:val="00A847B8"/>
    <w:rsid w:val="00A8708D"/>
    <w:rsid w:val="00A96825"/>
    <w:rsid w:val="00AA336A"/>
    <w:rsid w:val="00AA38AA"/>
    <w:rsid w:val="00AC1198"/>
    <w:rsid w:val="00AC697A"/>
    <w:rsid w:val="00AD3B16"/>
    <w:rsid w:val="00AD53D1"/>
    <w:rsid w:val="00AE29B1"/>
    <w:rsid w:val="00AF54A4"/>
    <w:rsid w:val="00AF655F"/>
    <w:rsid w:val="00B153CC"/>
    <w:rsid w:val="00B23BAC"/>
    <w:rsid w:val="00B36BCF"/>
    <w:rsid w:val="00B377D4"/>
    <w:rsid w:val="00B42A96"/>
    <w:rsid w:val="00B43EC6"/>
    <w:rsid w:val="00B46ADB"/>
    <w:rsid w:val="00B60519"/>
    <w:rsid w:val="00B646E3"/>
    <w:rsid w:val="00B70857"/>
    <w:rsid w:val="00B708B1"/>
    <w:rsid w:val="00B73728"/>
    <w:rsid w:val="00B74213"/>
    <w:rsid w:val="00B74848"/>
    <w:rsid w:val="00B76ED1"/>
    <w:rsid w:val="00B80400"/>
    <w:rsid w:val="00B825CE"/>
    <w:rsid w:val="00B8724E"/>
    <w:rsid w:val="00B95F0C"/>
    <w:rsid w:val="00B96628"/>
    <w:rsid w:val="00BA009A"/>
    <w:rsid w:val="00BA10EE"/>
    <w:rsid w:val="00BA20B6"/>
    <w:rsid w:val="00BB2C8F"/>
    <w:rsid w:val="00BB52DC"/>
    <w:rsid w:val="00BC34B5"/>
    <w:rsid w:val="00BC43C0"/>
    <w:rsid w:val="00BC6B85"/>
    <w:rsid w:val="00BD10A8"/>
    <w:rsid w:val="00BE113C"/>
    <w:rsid w:val="00BE3D90"/>
    <w:rsid w:val="00BE4E50"/>
    <w:rsid w:val="00BE7705"/>
    <w:rsid w:val="00BF2B54"/>
    <w:rsid w:val="00BF3B30"/>
    <w:rsid w:val="00C00618"/>
    <w:rsid w:val="00C03FFB"/>
    <w:rsid w:val="00C04378"/>
    <w:rsid w:val="00C11B05"/>
    <w:rsid w:val="00C16928"/>
    <w:rsid w:val="00C20215"/>
    <w:rsid w:val="00C23894"/>
    <w:rsid w:val="00C23EE8"/>
    <w:rsid w:val="00C24D97"/>
    <w:rsid w:val="00C31FDD"/>
    <w:rsid w:val="00C3400A"/>
    <w:rsid w:val="00C414F8"/>
    <w:rsid w:val="00C458EE"/>
    <w:rsid w:val="00C45C0D"/>
    <w:rsid w:val="00C45EAA"/>
    <w:rsid w:val="00C53EF1"/>
    <w:rsid w:val="00C55D88"/>
    <w:rsid w:val="00C61C1D"/>
    <w:rsid w:val="00C61F95"/>
    <w:rsid w:val="00C67CBD"/>
    <w:rsid w:val="00C76A15"/>
    <w:rsid w:val="00C846F5"/>
    <w:rsid w:val="00C90417"/>
    <w:rsid w:val="00C9792E"/>
    <w:rsid w:val="00CA123C"/>
    <w:rsid w:val="00CA5605"/>
    <w:rsid w:val="00CA6F31"/>
    <w:rsid w:val="00CB2590"/>
    <w:rsid w:val="00CC195F"/>
    <w:rsid w:val="00CC3186"/>
    <w:rsid w:val="00CC3EA5"/>
    <w:rsid w:val="00CD3F3D"/>
    <w:rsid w:val="00CD5DF6"/>
    <w:rsid w:val="00CD6EA4"/>
    <w:rsid w:val="00CD756D"/>
    <w:rsid w:val="00CE408A"/>
    <w:rsid w:val="00CE4D07"/>
    <w:rsid w:val="00CE55C8"/>
    <w:rsid w:val="00CE5CB3"/>
    <w:rsid w:val="00CE604D"/>
    <w:rsid w:val="00CE6C91"/>
    <w:rsid w:val="00CF1862"/>
    <w:rsid w:val="00CF1A1B"/>
    <w:rsid w:val="00CF23A4"/>
    <w:rsid w:val="00CF5D74"/>
    <w:rsid w:val="00D01495"/>
    <w:rsid w:val="00D05CB8"/>
    <w:rsid w:val="00D076D5"/>
    <w:rsid w:val="00D10B8B"/>
    <w:rsid w:val="00D17471"/>
    <w:rsid w:val="00D21650"/>
    <w:rsid w:val="00D22314"/>
    <w:rsid w:val="00D223A3"/>
    <w:rsid w:val="00D249EF"/>
    <w:rsid w:val="00D3526B"/>
    <w:rsid w:val="00D402AE"/>
    <w:rsid w:val="00D406A9"/>
    <w:rsid w:val="00D41415"/>
    <w:rsid w:val="00D472CB"/>
    <w:rsid w:val="00D51D55"/>
    <w:rsid w:val="00D526F9"/>
    <w:rsid w:val="00D606F0"/>
    <w:rsid w:val="00D648A5"/>
    <w:rsid w:val="00D65F14"/>
    <w:rsid w:val="00D668C5"/>
    <w:rsid w:val="00D67632"/>
    <w:rsid w:val="00D81082"/>
    <w:rsid w:val="00D82B48"/>
    <w:rsid w:val="00D836C3"/>
    <w:rsid w:val="00D85939"/>
    <w:rsid w:val="00D87693"/>
    <w:rsid w:val="00D9273E"/>
    <w:rsid w:val="00D92BEB"/>
    <w:rsid w:val="00D92E49"/>
    <w:rsid w:val="00DA1297"/>
    <w:rsid w:val="00DA5995"/>
    <w:rsid w:val="00DB28A1"/>
    <w:rsid w:val="00DB48B8"/>
    <w:rsid w:val="00DB5C94"/>
    <w:rsid w:val="00DC3CE8"/>
    <w:rsid w:val="00DD03C7"/>
    <w:rsid w:val="00DD1737"/>
    <w:rsid w:val="00DD5EEC"/>
    <w:rsid w:val="00DD734C"/>
    <w:rsid w:val="00DE0CE7"/>
    <w:rsid w:val="00DE3F90"/>
    <w:rsid w:val="00DE7169"/>
    <w:rsid w:val="00E036B9"/>
    <w:rsid w:val="00E10792"/>
    <w:rsid w:val="00E112F6"/>
    <w:rsid w:val="00E14ABD"/>
    <w:rsid w:val="00E353EB"/>
    <w:rsid w:val="00E424B8"/>
    <w:rsid w:val="00E4355B"/>
    <w:rsid w:val="00E50581"/>
    <w:rsid w:val="00E549D5"/>
    <w:rsid w:val="00E60942"/>
    <w:rsid w:val="00E660FA"/>
    <w:rsid w:val="00E665B3"/>
    <w:rsid w:val="00E67A74"/>
    <w:rsid w:val="00E71126"/>
    <w:rsid w:val="00E716E7"/>
    <w:rsid w:val="00E7396E"/>
    <w:rsid w:val="00E7575E"/>
    <w:rsid w:val="00E84633"/>
    <w:rsid w:val="00E859EB"/>
    <w:rsid w:val="00E8778B"/>
    <w:rsid w:val="00EA1B21"/>
    <w:rsid w:val="00EA4074"/>
    <w:rsid w:val="00EA439E"/>
    <w:rsid w:val="00EA5AF9"/>
    <w:rsid w:val="00EB45C5"/>
    <w:rsid w:val="00EC2161"/>
    <w:rsid w:val="00EC473E"/>
    <w:rsid w:val="00EC4AA0"/>
    <w:rsid w:val="00ED2CA8"/>
    <w:rsid w:val="00ED3F20"/>
    <w:rsid w:val="00EE2527"/>
    <w:rsid w:val="00EF1A55"/>
    <w:rsid w:val="00EF39AB"/>
    <w:rsid w:val="00EF7CC1"/>
    <w:rsid w:val="00F01A2F"/>
    <w:rsid w:val="00F04198"/>
    <w:rsid w:val="00F041F7"/>
    <w:rsid w:val="00F125BF"/>
    <w:rsid w:val="00F13367"/>
    <w:rsid w:val="00F32A48"/>
    <w:rsid w:val="00F35B8B"/>
    <w:rsid w:val="00F41A5C"/>
    <w:rsid w:val="00F427E9"/>
    <w:rsid w:val="00F45897"/>
    <w:rsid w:val="00F47522"/>
    <w:rsid w:val="00F52D22"/>
    <w:rsid w:val="00F538D4"/>
    <w:rsid w:val="00F55D02"/>
    <w:rsid w:val="00F60853"/>
    <w:rsid w:val="00F6212E"/>
    <w:rsid w:val="00F705AF"/>
    <w:rsid w:val="00F711C6"/>
    <w:rsid w:val="00F73B64"/>
    <w:rsid w:val="00F74F76"/>
    <w:rsid w:val="00F80189"/>
    <w:rsid w:val="00F80F7C"/>
    <w:rsid w:val="00F95241"/>
    <w:rsid w:val="00F95889"/>
    <w:rsid w:val="00FA114D"/>
    <w:rsid w:val="00FC6A87"/>
    <w:rsid w:val="00FD0695"/>
    <w:rsid w:val="00FD216F"/>
    <w:rsid w:val="00FD22D7"/>
    <w:rsid w:val="00FD4ACC"/>
    <w:rsid w:val="00FE165F"/>
    <w:rsid w:val="00FE5887"/>
    <w:rsid w:val="00FF43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7BF7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D10A8"/>
    <w:pPr>
      <w:ind w:firstLineChars="200" w:firstLine="420"/>
    </w:pPr>
  </w:style>
  <w:style w:type="paragraph" w:styleId="a4">
    <w:name w:val="endnote text"/>
    <w:basedOn w:val="a"/>
    <w:link w:val="Char"/>
    <w:uiPriority w:val="99"/>
    <w:semiHidden/>
    <w:unhideWhenUsed/>
    <w:rsid w:val="00BD10A8"/>
    <w:pPr>
      <w:snapToGrid w:val="0"/>
      <w:jc w:val="left"/>
    </w:pPr>
  </w:style>
  <w:style w:type="character" w:customStyle="1" w:styleId="Char">
    <w:name w:val="尾注文本 Char"/>
    <w:basedOn w:val="a0"/>
    <w:link w:val="a4"/>
    <w:uiPriority w:val="99"/>
    <w:semiHidden/>
    <w:rsid w:val="00BD10A8"/>
  </w:style>
  <w:style w:type="character" w:styleId="a5">
    <w:name w:val="endnote reference"/>
    <w:basedOn w:val="a0"/>
    <w:uiPriority w:val="99"/>
    <w:unhideWhenUsed/>
    <w:rsid w:val="00BD10A8"/>
    <w:rPr>
      <w:vertAlign w:val="superscript"/>
    </w:rPr>
  </w:style>
  <w:style w:type="paragraph" w:styleId="a6">
    <w:name w:val="footer"/>
    <w:basedOn w:val="a"/>
    <w:link w:val="Char0"/>
    <w:uiPriority w:val="99"/>
    <w:unhideWhenUsed/>
    <w:rsid w:val="00222510"/>
    <w:pPr>
      <w:tabs>
        <w:tab w:val="center" w:pos="4153"/>
        <w:tab w:val="right" w:pos="8306"/>
      </w:tabs>
      <w:snapToGrid w:val="0"/>
      <w:jc w:val="left"/>
    </w:pPr>
    <w:rPr>
      <w:sz w:val="18"/>
      <w:szCs w:val="18"/>
    </w:rPr>
  </w:style>
  <w:style w:type="character" w:customStyle="1" w:styleId="Char0">
    <w:name w:val="页脚 Char"/>
    <w:basedOn w:val="a0"/>
    <w:link w:val="a6"/>
    <w:uiPriority w:val="99"/>
    <w:rsid w:val="00222510"/>
    <w:rPr>
      <w:sz w:val="18"/>
      <w:szCs w:val="18"/>
    </w:rPr>
  </w:style>
  <w:style w:type="paragraph" w:styleId="a7">
    <w:name w:val="Body Text"/>
    <w:basedOn w:val="a"/>
    <w:link w:val="Char1"/>
    <w:qFormat/>
    <w:rsid w:val="00471DB8"/>
    <w:pPr>
      <w:spacing w:line="360" w:lineRule="auto"/>
    </w:pPr>
    <w:rPr>
      <w:rFonts w:ascii="宋体" w:eastAsia="宋体" w:hAnsi="宋体" w:cs="Times New Roman"/>
      <w:sz w:val="28"/>
      <w:szCs w:val="24"/>
    </w:rPr>
  </w:style>
  <w:style w:type="character" w:customStyle="1" w:styleId="Char1">
    <w:name w:val="正文文本 Char"/>
    <w:basedOn w:val="a0"/>
    <w:link w:val="a7"/>
    <w:rsid w:val="00471DB8"/>
    <w:rPr>
      <w:rFonts w:ascii="宋体" w:eastAsia="宋体" w:hAnsi="宋体" w:cs="Times New Roman"/>
      <w:sz w:val="28"/>
      <w:szCs w:val="24"/>
    </w:rPr>
  </w:style>
  <w:style w:type="paragraph" w:customStyle="1" w:styleId="ttt1">
    <w:name w:val="表格ttt1"/>
    <w:basedOn w:val="a"/>
    <w:link w:val="ttt1Char"/>
    <w:qFormat/>
    <w:rsid w:val="006C29F2"/>
    <w:pPr>
      <w:spacing w:line="360" w:lineRule="auto"/>
      <w:jc w:val="center"/>
    </w:pPr>
    <w:rPr>
      <w:rFonts w:ascii="黑体" w:eastAsia="黑体" w:hAnsi="Times New Roman" w:cs="Times New Roman"/>
      <w:b/>
      <w:spacing w:val="6"/>
      <w:szCs w:val="21"/>
    </w:rPr>
  </w:style>
  <w:style w:type="character" w:customStyle="1" w:styleId="ttt1Char">
    <w:name w:val="表格ttt1 Char"/>
    <w:basedOn w:val="a0"/>
    <w:link w:val="ttt1"/>
    <w:rsid w:val="006C29F2"/>
    <w:rPr>
      <w:rFonts w:ascii="黑体" w:eastAsia="黑体" w:hAnsi="Times New Roman" w:cs="Times New Roman"/>
      <w:b/>
      <w:spacing w:val="6"/>
      <w:szCs w:val="21"/>
    </w:rPr>
  </w:style>
  <w:style w:type="paragraph" w:styleId="a8">
    <w:name w:val="Balloon Text"/>
    <w:basedOn w:val="a"/>
    <w:link w:val="Char2"/>
    <w:uiPriority w:val="99"/>
    <w:semiHidden/>
    <w:unhideWhenUsed/>
    <w:rsid w:val="008D36FA"/>
    <w:rPr>
      <w:sz w:val="18"/>
      <w:szCs w:val="18"/>
    </w:rPr>
  </w:style>
  <w:style w:type="character" w:customStyle="1" w:styleId="Char2">
    <w:name w:val="批注框文本 Char"/>
    <w:basedOn w:val="a0"/>
    <w:link w:val="a8"/>
    <w:uiPriority w:val="99"/>
    <w:semiHidden/>
    <w:rsid w:val="008D36FA"/>
    <w:rPr>
      <w:sz w:val="18"/>
      <w:szCs w:val="18"/>
    </w:rPr>
  </w:style>
  <w:style w:type="paragraph" w:styleId="a9">
    <w:name w:val="header"/>
    <w:basedOn w:val="a"/>
    <w:link w:val="Char3"/>
    <w:uiPriority w:val="99"/>
    <w:unhideWhenUsed/>
    <w:rsid w:val="00262132"/>
    <w:pPr>
      <w:pBdr>
        <w:bottom w:val="single" w:sz="6" w:space="1" w:color="auto"/>
      </w:pBdr>
      <w:tabs>
        <w:tab w:val="center" w:pos="4153"/>
        <w:tab w:val="right" w:pos="8306"/>
      </w:tabs>
      <w:snapToGrid w:val="0"/>
      <w:jc w:val="center"/>
    </w:pPr>
    <w:rPr>
      <w:sz w:val="18"/>
      <w:szCs w:val="18"/>
    </w:rPr>
  </w:style>
  <w:style w:type="character" w:customStyle="1" w:styleId="Char3">
    <w:name w:val="页眉 Char"/>
    <w:basedOn w:val="a0"/>
    <w:link w:val="a9"/>
    <w:uiPriority w:val="99"/>
    <w:rsid w:val="00262132"/>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D10A8"/>
    <w:pPr>
      <w:ind w:firstLineChars="200" w:firstLine="420"/>
    </w:pPr>
  </w:style>
  <w:style w:type="paragraph" w:styleId="a4">
    <w:name w:val="endnote text"/>
    <w:basedOn w:val="a"/>
    <w:link w:val="Char"/>
    <w:uiPriority w:val="99"/>
    <w:semiHidden/>
    <w:unhideWhenUsed/>
    <w:rsid w:val="00BD10A8"/>
    <w:pPr>
      <w:snapToGrid w:val="0"/>
      <w:jc w:val="left"/>
    </w:pPr>
  </w:style>
  <w:style w:type="character" w:customStyle="1" w:styleId="Char">
    <w:name w:val="尾注文本 Char"/>
    <w:basedOn w:val="a0"/>
    <w:link w:val="a4"/>
    <w:uiPriority w:val="99"/>
    <w:semiHidden/>
    <w:rsid w:val="00BD10A8"/>
  </w:style>
  <w:style w:type="character" w:styleId="a5">
    <w:name w:val="endnote reference"/>
    <w:basedOn w:val="a0"/>
    <w:uiPriority w:val="99"/>
    <w:unhideWhenUsed/>
    <w:rsid w:val="00BD10A8"/>
    <w:rPr>
      <w:vertAlign w:val="superscript"/>
    </w:rPr>
  </w:style>
  <w:style w:type="paragraph" w:styleId="a6">
    <w:name w:val="footer"/>
    <w:basedOn w:val="a"/>
    <w:link w:val="Char0"/>
    <w:uiPriority w:val="99"/>
    <w:unhideWhenUsed/>
    <w:rsid w:val="00222510"/>
    <w:pPr>
      <w:tabs>
        <w:tab w:val="center" w:pos="4153"/>
        <w:tab w:val="right" w:pos="8306"/>
      </w:tabs>
      <w:snapToGrid w:val="0"/>
      <w:jc w:val="left"/>
    </w:pPr>
    <w:rPr>
      <w:sz w:val="18"/>
      <w:szCs w:val="18"/>
    </w:rPr>
  </w:style>
  <w:style w:type="character" w:customStyle="1" w:styleId="Char0">
    <w:name w:val="页脚 Char"/>
    <w:basedOn w:val="a0"/>
    <w:link w:val="a6"/>
    <w:uiPriority w:val="99"/>
    <w:rsid w:val="00222510"/>
    <w:rPr>
      <w:sz w:val="18"/>
      <w:szCs w:val="18"/>
    </w:rPr>
  </w:style>
  <w:style w:type="paragraph" w:styleId="a7">
    <w:name w:val="Body Text"/>
    <w:basedOn w:val="a"/>
    <w:link w:val="Char1"/>
    <w:qFormat/>
    <w:rsid w:val="00471DB8"/>
    <w:pPr>
      <w:spacing w:line="360" w:lineRule="auto"/>
    </w:pPr>
    <w:rPr>
      <w:rFonts w:ascii="宋体" w:eastAsia="宋体" w:hAnsi="宋体" w:cs="Times New Roman"/>
      <w:sz w:val="28"/>
      <w:szCs w:val="24"/>
    </w:rPr>
  </w:style>
  <w:style w:type="character" w:customStyle="1" w:styleId="Char1">
    <w:name w:val="正文文本 Char"/>
    <w:basedOn w:val="a0"/>
    <w:link w:val="a7"/>
    <w:rsid w:val="00471DB8"/>
    <w:rPr>
      <w:rFonts w:ascii="宋体" w:eastAsia="宋体" w:hAnsi="宋体" w:cs="Times New Roman"/>
      <w:sz w:val="28"/>
      <w:szCs w:val="24"/>
    </w:rPr>
  </w:style>
  <w:style w:type="paragraph" w:customStyle="1" w:styleId="ttt1">
    <w:name w:val="表格ttt1"/>
    <w:basedOn w:val="a"/>
    <w:link w:val="ttt1Char"/>
    <w:qFormat/>
    <w:rsid w:val="006C29F2"/>
    <w:pPr>
      <w:spacing w:line="360" w:lineRule="auto"/>
      <w:jc w:val="center"/>
    </w:pPr>
    <w:rPr>
      <w:rFonts w:ascii="黑体" w:eastAsia="黑体" w:hAnsi="Times New Roman" w:cs="Times New Roman"/>
      <w:b/>
      <w:spacing w:val="6"/>
      <w:szCs w:val="21"/>
    </w:rPr>
  </w:style>
  <w:style w:type="character" w:customStyle="1" w:styleId="ttt1Char">
    <w:name w:val="表格ttt1 Char"/>
    <w:basedOn w:val="a0"/>
    <w:link w:val="ttt1"/>
    <w:rsid w:val="006C29F2"/>
    <w:rPr>
      <w:rFonts w:ascii="黑体" w:eastAsia="黑体" w:hAnsi="Times New Roman" w:cs="Times New Roman"/>
      <w:b/>
      <w:spacing w:val="6"/>
      <w:szCs w:val="21"/>
    </w:rPr>
  </w:style>
  <w:style w:type="paragraph" w:styleId="a8">
    <w:name w:val="Balloon Text"/>
    <w:basedOn w:val="a"/>
    <w:link w:val="Char2"/>
    <w:uiPriority w:val="99"/>
    <w:semiHidden/>
    <w:unhideWhenUsed/>
    <w:rsid w:val="008D36FA"/>
    <w:rPr>
      <w:sz w:val="18"/>
      <w:szCs w:val="18"/>
    </w:rPr>
  </w:style>
  <w:style w:type="character" w:customStyle="1" w:styleId="Char2">
    <w:name w:val="批注框文本 Char"/>
    <w:basedOn w:val="a0"/>
    <w:link w:val="a8"/>
    <w:uiPriority w:val="99"/>
    <w:semiHidden/>
    <w:rsid w:val="008D36FA"/>
    <w:rPr>
      <w:sz w:val="18"/>
      <w:szCs w:val="18"/>
    </w:rPr>
  </w:style>
  <w:style w:type="paragraph" w:styleId="a9">
    <w:name w:val="header"/>
    <w:basedOn w:val="a"/>
    <w:link w:val="Char3"/>
    <w:uiPriority w:val="99"/>
    <w:unhideWhenUsed/>
    <w:rsid w:val="00262132"/>
    <w:pPr>
      <w:pBdr>
        <w:bottom w:val="single" w:sz="6" w:space="1" w:color="auto"/>
      </w:pBdr>
      <w:tabs>
        <w:tab w:val="center" w:pos="4153"/>
        <w:tab w:val="right" w:pos="8306"/>
      </w:tabs>
      <w:snapToGrid w:val="0"/>
      <w:jc w:val="center"/>
    </w:pPr>
    <w:rPr>
      <w:sz w:val="18"/>
      <w:szCs w:val="18"/>
    </w:rPr>
  </w:style>
  <w:style w:type="character" w:customStyle="1" w:styleId="Char3">
    <w:name w:val="页眉 Char"/>
    <w:basedOn w:val="a0"/>
    <w:link w:val="a9"/>
    <w:uiPriority w:val="99"/>
    <w:rsid w:val="0026213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1180844">
      <w:bodyDiv w:val="1"/>
      <w:marLeft w:val="0"/>
      <w:marRight w:val="0"/>
      <w:marTop w:val="0"/>
      <w:marBottom w:val="0"/>
      <w:divBdr>
        <w:top w:val="none" w:sz="0" w:space="0" w:color="auto"/>
        <w:left w:val="none" w:sz="0" w:space="0" w:color="auto"/>
        <w:bottom w:val="none" w:sz="0" w:space="0" w:color="auto"/>
        <w:right w:val="none" w:sz="0" w:space="0" w:color="auto"/>
      </w:divBdr>
    </w:div>
    <w:div w:id="773131239">
      <w:bodyDiv w:val="1"/>
      <w:marLeft w:val="0"/>
      <w:marRight w:val="0"/>
      <w:marTop w:val="0"/>
      <w:marBottom w:val="0"/>
      <w:divBdr>
        <w:top w:val="none" w:sz="0" w:space="0" w:color="auto"/>
        <w:left w:val="none" w:sz="0" w:space="0" w:color="auto"/>
        <w:bottom w:val="none" w:sz="0" w:space="0" w:color="auto"/>
        <w:right w:val="none" w:sz="0" w:space="0" w:color="auto"/>
      </w:divBdr>
    </w:div>
    <w:div w:id="905142418">
      <w:bodyDiv w:val="1"/>
      <w:marLeft w:val="0"/>
      <w:marRight w:val="0"/>
      <w:marTop w:val="0"/>
      <w:marBottom w:val="0"/>
      <w:divBdr>
        <w:top w:val="none" w:sz="0" w:space="0" w:color="auto"/>
        <w:left w:val="none" w:sz="0" w:space="0" w:color="auto"/>
        <w:bottom w:val="none" w:sz="0" w:space="0" w:color="auto"/>
        <w:right w:val="none" w:sz="0" w:space="0" w:color="auto"/>
      </w:divBdr>
    </w:div>
    <w:div w:id="949821787">
      <w:bodyDiv w:val="1"/>
      <w:marLeft w:val="0"/>
      <w:marRight w:val="0"/>
      <w:marTop w:val="0"/>
      <w:marBottom w:val="0"/>
      <w:divBdr>
        <w:top w:val="none" w:sz="0" w:space="0" w:color="auto"/>
        <w:left w:val="none" w:sz="0" w:space="0" w:color="auto"/>
        <w:bottom w:val="none" w:sz="0" w:space="0" w:color="auto"/>
        <w:right w:val="none" w:sz="0" w:space="0" w:color="auto"/>
      </w:divBdr>
    </w:div>
    <w:div w:id="974523363">
      <w:bodyDiv w:val="1"/>
      <w:marLeft w:val="0"/>
      <w:marRight w:val="0"/>
      <w:marTop w:val="0"/>
      <w:marBottom w:val="0"/>
      <w:divBdr>
        <w:top w:val="none" w:sz="0" w:space="0" w:color="auto"/>
        <w:left w:val="none" w:sz="0" w:space="0" w:color="auto"/>
        <w:bottom w:val="none" w:sz="0" w:space="0" w:color="auto"/>
        <w:right w:val="none" w:sz="0" w:space="0" w:color="auto"/>
      </w:divBdr>
    </w:div>
    <w:div w:id="995916125">
      <w:bodyDiv w:val="1"/>
      <w:marLeft w:val="0"/>
      <w:marRight w:val="0"/>
      <w:marTop w:val="0"/>
      <w:marBottom w:val="0"/>
      <w:divBdr>
        <w:top w:val="none" w:sz="0" w:space="0" w:color="auto"/>
        <w:left w:val="none" w:sz="0" w:space="0" w:color="auto"/>
        <w:bottom w:val="none" w:sz="0" w:space="0" w:color="auto"/>
        <w:right w:val="none" w:sz="0" w:space="0" w:color="auto"/>
      </w:divBdr>
    </w:div>
    <w:div w:id="1131943704">
      <w:bodyDiv w:val="1"/>
      <w:marLeft w:val="0"/>
      <w:marRight w:val="0"/>
      <w:marTop w:val="0"/>
      <w:marBottom w:val="0"/>
      <w:divBdr>
        <w:top w:val="none" w:sz="0" w:space="0" w:color="auto"/>
        <w:left w:val="none" w:sz="0" w:space="0" w:color="auto"/>
        <w:bottom w:val="none" w:sz="0" w:space="0" w:color="auto"/>
        <w:right w:val="none" w:sz="0" w:space="0" w:color="auto"/>
      </w:divBdr>
    </w:div>
    <w:div w:id="1310675452">
      <w:bodyDiv w:val="1"/>
      <w:marLeft w:val="0"/>
      <w:marRight w:val="0"/>
      <w:marTop w:val="0"/>
      <w:marBottom w:val="0"/>
      <w:divBdr>
        <w:top w:val="none" w:sz="0" w:space="0" w:color="auto"/>
        <w:left w:val="none" w:sz="0" w:space="0" w:color="auto"/>
        <w:bottom w:val="none" w:sz="0" w:space="0" w:color="auto"/>
        <w:right w:val="none" w:sz="0" w:space="0" w:color="auto"/>
      </w:divBdr>
    </w:div>
    <w:div w:id="1372344023">
      <w:bodyDiv w:val="1"/>
      <w:marLeft w:val="0"/>
      <w:marRight w:val="0"/>
      <w:marTop w:val="0"/>
      <w:marBottom w:val="0"/>
      <w:divBdr>
        <w:top w:val="none" w:sz="0" w:space="0" w:color="auto"/>
        <w:left w:val="none" w:sz="0" w:space="0" w:color="auto"/>
        <w:bottom w:val="none" w:sz="0" w:space="0" w:color="auto"/>
        <w:right w:val="none" w:sz="0" w:space="0" w:color="auto"/>
      </w:divBdr>
    </w:div>
    <w:div w:id="1522667861">
      <w:bodyDiv w:val="1"/>
      <w:marLeft w:val="0"/>
      <w:marRight w:val="0"/>
      <w:marTop w:val="0"/>
      <w:marBottom w:val="0"/>
      <w:divBdr>
        <w:top w:val="none" w:sz="0" w:space="0" w:color="auto"/>
        <w:left w:val="none" w:sz="0" w:space="0" w:color="auto"/>
        <w:bottom w:val="none" w:sz="0" w:space="0" w:color="auto"/>
        <w:right w:val="none" w:sz="0" w:space="0" w:color="auto"/>
      </w:divBdr>
    </w:div>
    <w:div w:id="1947954778">
      <w:bodyDiv w:val="1"/>
      <w:marLeft w:val="0"/>
      <w:marRight w:val="0"/>
      <w:marTop w:val="0"/>
      <w:marBottom w:val="0"/>
      <w:divBdr>
        <w:top w:val="none" w:sz="0" w:space="0" w:color="auto"/>
        <w:left w:val="none" w:sz="0" w:space="0" w:color="auto"/>
        <w:bottom w:val="none" w:sz="0" w:space="0" w:color="auto"/>
        <w:right w:val="none" w:sz="0" w:space="0" w:color="auto"/>
      </w:divBdr>
    </w:div>
    <w:div w:id="2002200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0" Type="http://schemas.openxmlformats.org/officeDocument/2006/relationships/image" Target="media/image1.jpeg"/><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38E5C5-29F4-4A9B-83F3-F91E5A6341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6283</TotalTime>
  <Pages>8</Pages>
  <Words>1409</Words>
  <Characters>8035</Characters>
  <Application>Microsoft Office Word</Application>
  <DocSecurity>0</DocSecurity>
  <Lines>66</Lines>
  <Paragraphs>18</Paragraphs>
  <ScaleCrop>false</ScaleCrop>
  <Company/>
  <LinksUpToDate>false</LinksUpToDate>
  <CharactersWithSpaces>9426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697</cp:revision>
  <dcterms:created xsi:type="dcterms:W3CDTF">2020-03-05T09:13:00Z</dcterms:created>
  <dcterms:modified xsi:type="dcterms:W3CDTF">2020-03-31T04:09:00Z</dcterms:modified>
</cp:coreProperties>
</file>