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line="450" w:lineRule="atLeast"/>
        <w:ind w:right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中药督脉熏蒸促进剖宫产术后乳汁分泌的疗效观察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胡爱芹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vertAlign w:val="superscript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临沂市妇幼保健院  临沂市罗庄区清河南路1号 276000 0539-3216131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"mailto:liuzhenyong0118@126.com"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liuzhenyong0118@126.com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   王志美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vertAlign w:val="superscript"/>
          <w:lang w:val="en-US" w:eastAsia="zh-CN"/>
        </w:rPr>
        <w:t xml:space="preserve">2 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临沂市妇幼保健院  临沂市罗庄区清河南路1号 276000    15335395976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"mailto:782436823@qq.com"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782436823@qq.com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摘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9"/>
          <w:sz w:val="24"/>
          <w:szCs w:val="24"/>
          <w:shd w:val="clear" w:fill="FFFFFF"/>
        </w:rPr>
        <w:t>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 xml:space="preserve"> 探究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中药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督脉熏蒸对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剖宫产术后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乳汁分泌的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影响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9"/>
          <w:sz w:val="24"/>
          <w:szCs w:val="24"/>
          <w:shd w:val="clear" w:fill="FFFFFF"/>
        </w:rPr>
        <w:t>方法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 xml:space="preserve"> 随机抽选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位产妇, 分为对照组和观察组。对照组的产妇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常规护理的方法,而观察组在常规护理模式的基础上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于术后48小时进行中药督脉熏蒸1次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,比较两组产妇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在术后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49-72小时内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乳汁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分泌情况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9"/>
          <w:sz w:val="24"/>
          <w:szCs w:val="24"/>
          <w:shd w:val="clear" w:fill="FFFFFF"/>
        </w:rPr>
        <w:t>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两组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术后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49-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72小时较术后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25-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48小时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乳汁分泌量均明显增加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观察组较对照组在4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-72小时内乳汁增加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更明显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9"/>
          <w:sz w:val="24"/>
          <w:szCs w:val="24"/>
          <w:shd w:val="clear" w:fill="FFFFFF"/>
        </w:rPr>
        <w:t>结论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剖宫产术后乳汁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分泌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规律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随术后时间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延长而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逐渐增多，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进行督脉熏蒸可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明显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促进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乳汁分泌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2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[关键词] 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剖宫产  产妇   乳汁分泌   督脉熏蒸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516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母乳含有多种抗体及营养物质，是婴儿最理想的食物，母乳喂养可促进婴儿健康成长。而剖宫产手术在各方面均可影响母乳喂养率，特别是产后焦虑情绪、切口疼痛、休息不足等影响早期母乳喂养，影响泌乳量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vertAlign w:val="superscript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vertAlign w:val="superscript"/>
          <w:lang w:val="en-US" w:eastAsia="zh-CN"/>
        </w:rPr>
        <w:t>1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9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本研究旨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在观察在剖宫产术后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在常规护理的基础上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对产妇进行中药督脉熏蒸，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观察其对剖宫产产妇乳汁量的影响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。现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汇报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shd w:val="clear" w:fill="FFFFFF"/>
          <w:lang w:val="en-US" w:eastAsia="zh-CN"/>
        </w:rPr>
        <w:t>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150" w:beforeAutospacing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 资料与方法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150" w:beforeAutospacing="0" w:afterAutospacing="0" w:line="360" w:lineRule="auto"/>
        <w:ind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1.1 一般资料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26" w:beforeAutospacing="0" w:after="0" w:afterAutospacing="0" w:line="360" w:lineRule="auto"/>
        <w:ind w:right="0" w:firstLine="516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随机抽选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110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剖宫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产妇,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分为观察组55例，治疗组55例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比较两组产妇的年龄、孕周、新生儿出生体重这些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一般资料和数据, 差异没有统计学意义 (P&gt;0.05)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具有可比性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26" w:beforeAutospacing="0" w:after="0" w:afterAutospacing="0" w:line="360" w:lineRule="auto"/>
        <w:ind w:right="0" w:firstLine="516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1.2 治疗方法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51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两组均进行常规护理：术前为产妇进行母乳喂养宣教，术后进行喂养指导，采用安抚情绪等措施保证产妇的情绪稳定。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51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观察组在常规护理基础上，于术后48小时进行中药督脉熏蒸一次。采用中药加味生化汤：当归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g、黄芪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0g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川芎10g、益母草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g、桃仁10g、炮姜6g、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炙甘草6g、山楂15g、荆芥10g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中药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均用医院煎药机煎药，浓煎至1000 ml。使用杭州一真医疗器械有限公司生产的YZ-200C型熏蒸床，将药物倒入督脉熏蒸床孔内并开机，调节温度为69℃～ 70℃，15min后药液煮沸产生中药蒸汽；嘱患者暴露背部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平躺于熏蒸床上，背部正中督脉对准熏蒸床中央凹陷，保持体感温度在45 ～ 48 ℃。设定时间为30min，1次/d。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51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熏蒸护理 熏蒸前应排空大小便，适量饮水，不宜空腹或饱餐；熏蒸时应根据患者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身体条件及热敏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度调节温度，避免因温度过高烫伤，或因温度过低达不到治疗效果；熏蒸前后均应做好保暖工作，以防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着凉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感冒；熏蒸过程中多次巡视，注意观察患者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一般情况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有无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肤痒、皮疹等药物过敏症状，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有无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心慌、胸闷、恶心、头晕及多汗等不适，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如有上述情况，立即停止熏蒸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；熏蒸结束后，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协助患者起身，帮助擦干后背，并手法拍打督脉及膀胱经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；熏蒸结束后，适当补充水分。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150" w:beforeAutospacing="0" w:afterAutospacing="0" w:line="360" w:lineRule="auto"/>
        <w:ind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1.3评价指标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150" w:beforeAutospacing="0" w:afterAutospacing="0" w:line="360" w:lineRule="auto"/>
        <w:ind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评价产妇术后49-72小时内乳汁分泌量。判定标准分为乳汁量无、不足、充足。产妇的泌乳量充足，在1d内的哺乳次数超过6次，且每次哺乳时间大于 20min，婴儿有满足感，且1d内小便次数超过6次；产妇的泌乳量不足，1d内的哺乳次数小于5次，每次的哺乳时间小于20min，无法满足婴儿的需求，婴儿哭闹，需要添加配方奶喂养；产妇无泌乳，婴儿需要通过人工喂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vertAlign w:val="superscript"/>
          <w:lang w:val="en-US" w:eastAsia="zh-CN"/>
        </w:rPr>
        <w:t>[2]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150" w:beforeAutospacing="0" w:afterAutospacing="0" w:line="360" w:lineRule="auto"/>
        <w:ind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1.4 统计学方法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26" w:beforeAutospacing="0" w:after="0" w:afterAutospacing="0" w:line="360" w:lineRule="auto"/>
        <w:ind w:right="0" w:firstLine="516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对得到的数据采用统计学软件SPSS17.0做好相应的分析处理, 计量资料采用t检验,计数资料采用x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检验,如果P&lt;0.05,表示差异具有统计学意义。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26" w:beforeAutospacing="0" w:after="0" w:afterAutospacing="0" w:line="360" w:lineRule="auto"/>
        <w:ind w:right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2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表  2组产妇术后乳汁分泌情况组间及组内对比  例（%）</w:t>
      </w:r>
    </w:p>
    <w:tbl>
      <w:tblPr>
        <w:tblStyle w:val="5"/>
        <w:tblW w:w="1986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2004"/>
        <w:gridCol w:w="1253"/>
        <w:gridCol w:w="1232"/>
        <w:gridCol w:w="1554"/>
        <w:gridCol w:w="5917"/>
        <w:gridCol w:w="591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4" w:hRule="atLeast"/>
        </w:trPr>
        <w:tc>
          <w:tcPr>
            <w:tcW w:w="3988" w:type="dxa"/>
            <w:gridSpan w:val="2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 w:firstLine="21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组别   例数    时间</w:t>
            </w:r>
          </w:p>
        </w:tc>
        <w:tc>
          <w:tcPr>
            <w:tcW w:w="4039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乳汁量（例数）</w:t>
            </w:r>
          </w:p>
        </w:tc>
        <w:tc>
          <w:tcPr>
            <w:tcW w:w="591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组间结果</w:t>
            </w:r>
          </w:p>
        </w:tc>
        <w:tc>
          <w:tcPr>
            <w:tcW w:w="591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3988" w:type="dxa"/>
            <w:gridSpan w:val="2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123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不足</w:t>
            </w:r>
          </w:p>
        </w:tc>
        <w:tc>
          <w:tcPr>
            <w:tcW w:w="155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充足</w:t>
            </w:r>
          </w:p>
        </w:tc>
        <w:tc>
          <w:tcPr>
            <w:tcW w:w="591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91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1984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对照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组     55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术后25-48小时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24（43.6）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27（49.1）</w:t>
            </w:r>
          </w:p>
        </w:tc>
        <w:tc>
          <w:tcPr>
            <w:tcW w:w="155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4（7.3）</w:t>
            </w:r>
          </w:p>
        </w:tc>
        <w:tc>
          <w:tcPr>
            <w:tcW w:w="591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214"/>
                <w:tab w:val="center" w:pos="291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lang w:eastAsia="zh-CN"/>
              </w:rPr>
              <w:tab/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lang w:val="en-US" w:eastAsia="zh-CN"/>
              </w:rPr>
              <w:t>=13.462</w:t>
            </w:r>
          </w:p>
        </w:tc>
        <w:tc>
          <w:tcPr>
            <w:tcW w:w="591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214"/>
                <w:tab w:val="center" w:pos="291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1984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术后49-72小时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9（16.4）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31（56.3）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15（27.3）</w:t>
            </w:r>
          </w:p>
        </w:tc>
        <w:tc>
          <w:tcPr>
            <w:tcW w:w="591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lang w:val="en-US" w:eastAsia="zh-CN"/>
              </w:rPr>
              <w:t>=0.001</w:t>
            </w:r>
          </w:p>
        </w:tc>
        <w:tc>
          <w:tcPr>
            <w:tcW w:w="591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</w:trPr>
        <w:tc>
          <w:tcPr>
            <w:tcW w:w="19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观察组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    55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术后25-48小时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18（32.7）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33（60.0）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4（7.3）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lang w:val="en-US" w:eastAsia="zh-CN"/>
              </w:rPr>
              <w:t>=59.848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1984" w:type="dxa"/>
            <w:vMerge w:val="continue"/>
            <w:tcBorders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术后49-72小时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2（3.6）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9（16.4）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44（80.0）</w:t>
            </w:r>
          </w:p>
        </w:tc>
        <w:tc>
          <w:tcPr>
            <w:tcW w:w="591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  <w:lang w:val="en-US" w:eastAsia="zh-CN"/>
              </w:rPr>
              <w:t>=0.000</w:t>
            </w:r>
          </w:p>
        </w:tc>
        <w:tc>
          <w:tcPr>
            <w:tcW w:w="591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360" w:lineRule="auto"/>
              <w:ind w:left="0" w:right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9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注：同组间比较，两组P均小于0.05，差异具有统计学差异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，表明产妇剖宫产术后第三天较术后第二天泌乳量明显增加，考虑与产妇情绪及疼痛缓解等有关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组间比较，两组术后25-48小时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泌乳量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统计结果（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=1.457，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P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=0.483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）（P&gt;0.05）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，差异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无统计学意义，说明两组具有可比性；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术后49-72小时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泌乳量比较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结果（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=30.809，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4"/>
          <w:szCs w:val="24"/>
        </w:rPr>
        <w:t>P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4"/>
          <w:szCs w:val="24"/>
          <w:lang w:val="en-US" w:eastAsia="zh-CN"/>
        </w:rPr>
        <w:t>=0.000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P&lt;0.05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,具有统计学差异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，表明运用中药督脉熏蒸疗法后，产妇泌乳量增加更明显，即进行督脉熏蒸可促进产妇术后乳汁分泌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3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讨论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中医理论认为，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乳头属肝，乳房属胃，乳汁乃气血化生,资于冲任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《诸病源候论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·产后乳无汁候》“妇人手太阳少阴之脉，下为月水，上为乳汁。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《妇人大全良方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》认为乳汁的分泌“资于冲任”。《景岳全书·妇人规·乳病类》曰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“妇人乳汁，乃冲任气血所化，故下则为经，上则为乳。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后乳迟，乳少者，由气血之不足，而犹或无乳者，其为冲任之虚弱无疑也。”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气血主要由水谷精微所生,水谷精微由脾胃化生,赖肝气疏泄与调节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冲任的盛衰受肾的调控，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与督脉同源。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故乳汁量与阳明经气血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充盈与否、肝经条畅与否、肾精盈亏均相关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督脉起于胞中，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与冲任二脉同源，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下出会阴，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向后循行腰脊正中，上行直达项后风府，由此入属于脑，再行至巅顶，沿头额部下达鼻柱。其支脉属肾贯心。且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督脉与人体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手足三阳经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所以通过调理督脉，均可间接或直接达到调理脾胃、肝、肾等作用。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中药督脉熏蒸疗法是以中医理论为指导，利用物理热量与中药结合产生大量的中药蒸汽，熏蒸人体督脉以及膀胱经，达到治疗疾病的一种“中医外治”疗法。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熏蒸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使药物透皮渗入督脉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、夹脊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及膀胱经诸穴，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从而调理整体疾病或亚健康状态。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18"/>
          <w:szCs w:val="18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观察组熏蒸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组方以黄芪、当归以补气生血，桃仁、川芎、益母草、山楂行气化瘀，炮姜、荆芥散寒温通经络。全方可达补气血，通经络之作用。通过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熏蒸，使药力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渗透诸穴，间接营养阳明气血，疏通厥阴肝脉，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补养肾气，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则可以促进乳汁分泌，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减少乳汁淤积的发生。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目前诸多研究均表明，中西医结合的护理模式，可显著改善剖宫产后产妇精神紧张状态，增加乳汁分泌量，提高母乳喂养成功率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[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结果显示，常规来看，随着术后时间延长，乳汁分泌呈上升趋势（组内自身对照，差异有统计学意义），考虑跟产妇手术疼痛减轻，精神状态改善及常规护理均有关；但增加督脉熏蒸治疗后，该组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乳汁分泌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多于对照组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，差异有统计学意义（P＜0.05）；由此可见，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常规护理基础上配合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中药督脉熏蒸可促进产后乳汁分泌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提高母乳喂养成功率，临床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值得推广应用。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5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吴瑕，袁玲，李凌虹.综合护理干预对剖宫产术后乳汁分泌、母乳喂养及护理满意度的影响[J].安徽预防医学杂志，2017，23（3）：210- 212.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5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柳爱兰.中西医结合护理对剖宫产产妇术后乳汁分泌的影响[J].护理实践与研究，2016,13（5）：73-75.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5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周翠员.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中西医结合护理对剖宫产产妇术后乳汁分泌的影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响[J].中国中医药现代远程教育，2019,17(23),119-121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5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任艳.中西医结合护理干预对剖宫产产妇乳汁分泌的影响分析[J].系统医学，2019,4(14),172-174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456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王莹.中西医结合护理干预促进剖宫产产妇乳汁分泌的效果[J].中外女性健康研究， 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2019,(11),101-101+183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9"/>
          <w:sz w:val="21"/>
          <w:szCs w:val="21"/>
          <w:shd w:val="clear" w:fill="FFFFFF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DC5C4"/>
    <w:multiLevelType w:val="singleLevel"/>
    <w:tmpl w:val="E35DC5C4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76F4"/>
    <w:rsid w:val="059165EC"/>
    <w:rsid w:val="08D35895"/>
    <w:rsid w:val="09783ECB"/>
    <w:rsid w:val="0B941D65"/>
    <w:rsid w:val="1316587C"/>
    <w:rsid w:val="142F4D38"/>
    <w:rsid w:val="15D755F8"/>
    <w:rsid w:val="1885799A"/>
    <w:rsid w:val="18CD4493"/>
    <w:rsid w:val="1C4E18AE"/>
    <w:rsid w:val="1D964FEB"/>
    <w:rsid w:val="1F363E8E"/>
    <w:rsid w:val="20A15C03"/>
    <w:rsid w:val="262A4A59"/>
    <w:rsid w:val="26510731"/>
    <w:rsid w:val="2B7056B0"/>
    <w:rsid w:val="2D773ED5"/>
    <w:rsid w:val="2ED50A38"/>
    <w:rsid w:val="2F0C0AEF"/>
    <w:rsid w:val="2FAF4AB3"/>
    <w:rsid w:val="2FDF2349"/>
    <w:rsid w:val="37A1458F"/>
    <w:rsid w:val="37B808F5"/>
    <w:rsid w:val="3C8D50EF"/>
    <w:rsid w:val="3DE10B54"/>
    <w:rsid w:val="3DE82DB0"/>
    <w:rsid w:val="41341300"/>
    <w:rsid w:val="43140D3F"/>
    <w:rsid w:val="44683AE7"/>
    <w:rsid w:val="451B48A6"/>
    <w:rsid w:val="464A465D"/>
    <w:rsid w:val="4C6D77D2"/>
    <w:rsid w:val="52792511"/>
    <w:rsid w:val="53114A28"/>
    <w:rsid w:val="542122BF"/>
    <w:rsid w:val="55F05576"/>
    <w:rsid w:val="5C8C4AFA"/>
    <w:rsid w:val="5D430359"/>
    <w:rsid w:val="5D9E28A6"/>
    <w:rsid w:val="5ECA5BF5"/>
    <w:rsid w:val="5ECD6027"/>
    <w:rsid w:val="6128766B"/>
    <w:rsid w:val="61EB5516"/>
    <w:rsid w:val="61FA2C34"/>
    <w:rsid w:val="637C100D"/>
    <w:rsid w:val="650E57E2"/>
    <w:rsid w:val="65BB5333"/>
    <w:rsid w:val="66205E67"/>
    <w:rsid w:val="67356586"/>
    <w:rsid w:val="6A3513DF"/>
    <w:rsid w:val="6E75664D"/>
    <w:rsid w:val="6E934A0A"/>
    <w:rsid w:val="6EFA7D9D"/>
    <w:rsid w:val="718A1EB3"/>
    <w:rsid w:val="765A7B21"/>
    <w:rsid w:val="78274057"/>
    <w:rsid w:val="7941184E"/>
    <w:rsid w:val="79A01E19"/>
    <w:rsid w:val="7A5C1807"/>
    <w:rsid w:val="7D5068F9"/>
    <w:rsid w:val="7D7633B7"/>
    <w:rsid w:val="7DBA387A"/>
    <w:rsid w:val="7DF05EAF"/>
    <w:rsid w:val="7ED472B6"/>
    <w:rsid w:val="7FC91040"/>
    <w:rsid w:val="7F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2020-04-16T01:14:55Z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