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F40AC" w14:textId="71E45C70" w:rsidR="00AF5FF1" w:rsidRDefault="00AF5FF1">
      <w:pPr>
        <w:spacing w:line="300" w:lineRule="auto"/>
        <w:rPr>
          <w:rFonts w:ascii="黑体" w:eastAsia="黑体"/>
          <w:sz w:val="30"/>
          <w:szCs w:val="30"/>
        </w:rPr>
      </w:pPr>
      <w:r>
        <w:rPr>
          <w:rFonts w:ascii="黑体" w:eastAsia="黑体" w:hint="eastAsia"/>
          <w:sz w:val="30"/>
          <w:szCs w:val="30"/>
        </w:rPr>
        <w:t>附件2</w:t>
      </w:r>
    </w:p>
    <w:p w14:paraId="60BB2095" w14:textId="2DAE7FB5" w:rsidR="00C87EF4" w:rsidRPr="00824C1D" w:rsidRDefault="00824C1D" w:rsidP="00C87EF4">
      <w:pPr>
        <w:spacing w:beforeLines="100" w:before="312" w:afterLines="100" w:after="312" w:line="300" w:lineRule="atLeast"/>
        <w:jc w:val="center"/>
        <w:rPr>
          <w:b/>
          <w:bCs/>
          <w:sz w:val="32"/>
        </w:rPr>
      </w:pPr>
      <w:r>
        <w:rPr>
          <w:rFonts w:hint="eastAsia"/>
          <w:b/>
          <w:bCs/>
          <w:sz w:val="32"/>
        </w:rPr>
        <w:t>两种微震监测系统协同印证模式下的对比分析</w:t>
      </w:r>
    </w:p>
    <w:p w14:paraId="05F6A7EA" w14:textId="5B915906" w:rsidR="00AF5FF1" w:rsidRPr="00C87EF4" w:rsidRDefault="0088540C" w:rsidP="004C3CAA">
      <w:pPr>
        <w:pStyle w:val="xl22"/>
        <w:widowControl w:val="0"/>
        <w:spacing w:before="0" w:beforeAutospacing="0" w:afterLines="100" w:after="312" w:afterAutospacing="0" w:line="300" w:lineRule="atLeast"/>
        <w:rPr>
          <w:kern w:val="2"/>
          <w:szCs w:val="24"/>
        </w:rPr>
      </w:pPr>
      <w:r>
        <w:rPr>
          <w:rFonts w:hint="eastAsia"/>
          <w:kern w:val="2"/>
          <w:szCs w:val="24"/>
        </w:rPr>
        <w:t>白俊杰</w:t>
      </w:r>
      <w:r w:rsidR="00AF5FF1">
        <w:rPr>
          <w:rFonts w:hint="eastAsia"/>
          <w:kern w:val="2"/>
          <w:szCs w:val="24"/>
        </w:rPr>
        <w:t>，</w:t>
      </w:r>
      <w:r w:rsidR="00C87EF4">
        <w:rPr>
          <w:rFonts w:hint="eastAsia"/>
          <w:kern w:val="2"/>
          <w:szCs w:val="24"/>
        </w:rPr>
        <w:t>吕玉磊</w:t>
      </w:r>
    </w:p>
    <w:p w14:paraId="7271C622" w14:textId="67672235" w:rsidR="00AF5FF1" w:rsidRDefault="00AF5FF1" w:rsidP="006402A3">
      <w:pPr>
        <w:tabs>
          <w:tab w:val="left" w:pos="1575"/>
        </w:tabs>
        <w:spacing w:line="300" w:lineRule="auto"/>
        <w:jc w:val="center"/>
      </w:pPr>
      <w:r>
        <w:rPr>
          <w:rFonts w:hint="eastAsia"/>
        </w:rPr>
        <w:t>（</w:t>
      </w:r>
      <w:r w:rsidR="001239CC">
        <w:rPr>
          <w:rFonts w:hint="eastAsia"/>
        </w:rPr>
        <w:t>中煤西北能源公司</w:t>
      </w:r>
      <w:r w:rsidR="0088540C">
        <w:rPr>
          <w:rFonts w:hint="eastAsia"/>
        </w:rPr>
        <w:t>乌审旗蒙大矿业</w:t>
      </w:r>
      <w:bookmarkStart w:id="0" w:name="_Hlk37794611"/>
      <w:r w:rsidR="001239CC">
        <w:rPr>
          <w:rFonts w:hint="eastAsia"/>
        </w:rPr>
        <w:t>，内蒙古自治区 鄂尔多斯市</w:t>
      </w:r>
      <w:bookmarkEnd w:id="0"/>
      <w:r>
        <w:rPr>
          <w:rFonts w:hint="eastAsia"/>
        </w:rPr>
        <w:t xml:space="preserve"> </w:t>
      </w:r>
      <w:r w:rsidR="006402A3">
        <w:t>017300</w:t>
      </w:r>
      <w:r>
        <w:rPr>
          <w:rFonts w:hint="eastAsia"/>
        </w:rPr>
        <w:t>）</w:t>
      </w:r>
    </w:p>
    <w:p w14:paraId="30C235A2" w14:textId="07938895" w:rsidR="00AF5FF1" w:rsidRDefault="00AF5FF1" w:rsidP="00B36172">
      <w:pPr>
        <w:spacing w:beforeLines="50" w:before="156" w:line="400" w:lineRule="exact"/>
        <w:ind w:leftChars="200" w:left="420" w:rightChars="200" w:right="420"/>
        <w:rPr>
          <w:szCs w:val="21"/>
        </w:rPr>
      </w:pPr>
      <w:r>
        <w:rPr>
          <w:rFonts w:hint="eastAsia"/>
          <w:b/>
          <w:bCs/>
        </w:rPr>
        <w:t>摘 要：</w:t>
      </w:r>
      <w:r w:rsidR="00B36172">
        <w:rPr>
          <w:rFonts w:hint="eastAsia"/>
          <w:szCs w:val="21"/>
        </w:rPr>
        <w:t>为了提高冲击地压矿井微震监测系统的监测精确性和可靠性，纳林河二号矿井在3</w:t>
      </w:r>
      <w:r w:rsidR="00B36172">
        <w:rPr>
          <w:szCs w:val="21"/>
        </w:rPr>
        <w:t>1103</w:t>
      </w:r>
      <w:r w:rsidR="00B36172">
        <w:rPr>
          <w:rFonts w:hint="eastAsia"/>
          <w:szCs w:val="21"/>
        </w:rPr>
        <w:t>工作面安装</w:t>
      </w:r>
      <w:bookmarkStart w:id="1" w:name="_Hlk38203109"/>
      <w:r w:rsidR="00B36172">
        <w:rPr>
          <w:rFonts w:hint="eastAsia"/>
          <w:szCs w:val="21"/>
        </w:rPr>
        <w:t>K</w:t>
      </w:r>
      <w:r w:rsidR="00B36172">
        <w:rPr>
          <w:szCs w:val="21"/>
        </w:rPr>
        <w:t>J551</w:t>
      </w:r>
      <w:r w:rsidR="00B36172">
        <w:rPr>
          <w:rFonts w:hint="eastAsia"/>
          <w:szCs w:val="21"/>
        </w:rPr>
        <w:t>和A</w:t>
      </w:r>
      <w:r w:rsidR="00B36172">
        <w:rPr>
          <w:szCs w:val="21"/>
        </w:rPr>
        <w:t>RAMIS</w:t>
      </w:r>
      <w:r w:rsidR="00237114">
        <w:rPr>
          <w:rFonts w:hint="eastAsia"/>
          <w:szCs w:val="21"/>
        </w:rPr>
        <w:t>两套</w:t>
      </w:r>
      <w:r w:rsidR="00B36172">
        <w:rPr>
          <w:rFonts w:hint="eastAsia"/>
          <w:szCs w:val="21"/>
        </w:rPr>
        <w:t>微震监测系统</w:t>
      </w:r>
      <w:bookmarkEnd w:id="1"/>
      <w:r w:rsidR="00B36172">
        <w:rPr>
          <w:rFonts w:hint="eastAsia"/>
          <w:szCs w:val="21"/>
        </w:rPr>
        <w:t>，</w:t>
      </w:r>
      <w:r w:rsidR="00237114">
        <w:rPr>
          <w:rFonts w:hint="eastAsia"/>
          <w:szCs w:val="21"/>
        </w:rPr>
        <w:t>两套</w:t>
      </w:r>
      <w:r w:rsidR="00B36172" w:rsidRPr="00B36172">
        <w:rPr>
          <w:rFonts w:hint="eastAsia"/>
          <w:szCs w:val="21"/>
        </w:rPr>
        <w:t>微震监测系统</w:t>
      </w:r>
      <w:r w:rsidR="00B36172">
        <w:rPr>
          <w:rFonts w:hint="eastAsia"/>
          <w:szCs w:val="21"/>
        </w:rPr>
        <w:t>在</w:t>
      </w:r>
      <w:r w:rsidR="00B36172" w:rsidRPr="00B36172">
        <w:rPr>
          <w:rFonts w:hint="eastAsia"/>
          <w:szCs w:val="21"/>
        </w:rPr>
        <w:t>协同</w:t>
      </w:r>
      <w:r w:rsidR="00B36172">
        <w:rPr>
          <w:rFonts w:hint="eastAsia"/>
          <w:szCs w:val="21"/>
        </w:rPr>
        <w:t>、</w:t>
      </w:r>
      <w:r w:rsidR="00B36172" w:rsidRPr="00B36172">
        <w:rPr>
          <w:rFonts w:hint="eastAsia"/>
          <w:szCs w:val="21"/>
        </w:rPr>
        <w:t>印证模式</w:t>
      </w:r>
      <w:r w:rsidR="00B36172">
        <w:rPr>
          <w:rFonts w:hint="eastAsia"/>
          <w:szCs w:val="21"/>
        </w:rPr>
        <w:t>下</w:t>
      </w:r>
      <w:r w:rsidR="00237114">
        <w:rPr>
          <w:rFonts w:hint="eastAsia"/>
          <w:szCs w:val="21"/>
        </w:rPr>
        <w:t>运行。本文</w:t>
      </w:r>
      <w:r w:rsidR="00B36172">
        <w:rPr>
          <w:rFonts w:hint="eastAsia"/>
          <w:szCs w:val="21"/>
        </w:rPr>
        <w:t>通过对比</w:t>
      </w:r>
      <w:r w:rsidR="00237114">
        <w:rPr>
          <w:rFonts w:hint="eastAsia"/>
          <w:szCs w:val="21"/>
        </w:rPr>
        <w:t>同时间、同区域回采期间，煤层及上覆岩层内产生的</w:t>
      </w:r>
      <w:r w:rsidR="00B36172">
        <w:rPr>
          <w:rFonts w:hint="eastAsia"/>
          <w:szCs w:val="21"/>
        </w:rPr>
        <w:t>能量事件</w:t>
      </w:r>
      <w:r w:rsidR="00237114">
        <w:rPr>
          <w:rFonts w:hint="eastAsia"/>
          <w:szCs w:val="21"/>
        </w:rPr>
        <w:t>频次</w:t>
      </w:r>
      <w:r w:rsidR="00B36172">
        <w:rPr>
          <w:rFonts w:hint="eastAsia"/>
          <w:szCs w:val="21"/>
        </w:rPr>
        <w:t>、释放总能量和</w:t>
      </w:r>
      <w:r w:rsidR="009D3689">
        <w:rPr>
          <w:rFonts w:hint="eastAsia"/>
          <w:szCs w:val="21"/>
        </w:rPr>
        <w:t>上覆岩层中微震事件</w:t>
      </w:r>
      <w:r w:rsidR="00B36172">
        <w:rPr>
          <w:rFonts w:hint="eastAsia"/>
          <w:szCs w:val="21"/>
        </w:rPr>
        <w:t>分布规律</w:t>
      </w:r>
      <w:r w:rsidR="00237114">
        <w:rPr>
          <w:rFonts w:hint="eastAsia"/>
          <w:szCs w:val="21"/>
        </w:rPr>
        <w:t>，结合顶板取芯柱状图</w:t>
      </w:r>
      <w:r w:rsidR="00B36172">
        <w:rPr>
          <w:rFonts w:hint="eastAsia"/>
          <w:szCs w:val="21"/>
        </w:rPr>
        <w:t>，</w:t>
      </w:r>
      <w:r w:rsidR="009D3689">
        <w:rPr>
          <w:rFonts w:hint="eastAsia"/>
          <w:szCs w:val="21"/>
        </w:rPr>
        <w:t>从多个角度</w:t>
      </w:r>
      <w:r w:rsidR="00B36172">
        <w:rPr>
          <w:rFonts w:hint="eastAsia"/>
          <w:szCs w:val="21"/>
        </w:rPr>
        <w:t>对</w:t>
      </w:r>
      <w:r w:rsidR="009D3689">
        <w:rPr>
          <w:rFonts w:hint="eastAsia"/>
          <w:szCs w:val="21"/>
        </w:rPr>
        <w:t>K</w:t>
      </w:r>
      <w:r w:rsidR="009D3689">
        <w:rPr>
          <w:szCs w:val="21"/>
        </w:rPr>
        <w:t>J551</w:t>
      </w:r>
      <w:r w:rsidR="009D3689">
        <w:rPr>
          <w:rFonts w:hint="eastAsia"/>
          <w:szCs w:val="21"/>
        </w:rPr>
        <w:t>和A</w:t>
      </w:r>
      <w:r w:rsidR="009D3689">
        <w:rPr>
          <w:szCs w:val="21"/>
        </w:rPr>
        <w:t>RAMIS</w:t>
      </w:r>
      <w:r w:rsidR="009D3689">
        <w:rPr>
          <w:rFonts w:hint="eastAsia"/>
          <w:szCs w:val="21"/>
        </w:rPr>
        <w:t>微震两套监测系统进行对比分析，为今后矿井微震监测设备选型提供有力依据</w:t>
      </w:r>
      <w:r>
        <w:rPr>
          <w:szCs w:val="21"/>
        </w:rPr>
        <w:t>。</w:t>
      </w:r>
    </w:p>
    <w:p w14:paraId="7DD6ECBA" w14:textId="6B34C074" w:rsidR="00AF5FF1" w:rsidRDefault="00AF5FF1" w:rsidP="00DC16B1">
      <w:pPr>
        <w:tabs>
          <w:tab w:val="left" w:pos="1575"/>
        </w:tabs>
        <w:spacing w:line="300" w:lineRule="auto"/>
        <w:ind w:firstLineChars="200" w:firstLine="420"/>
      </w:pPr>
      <w:r>
        <w:rPr>
          <w:rFonts w:hint="eastAsia"/>
          <w:b/>
          <w:bCs/>
        </w:rPr>
        <w:t>关健词：</w:t>
      </w:r>
      <w:r w:rsidR="00691402">
        <w:rPr>
          <w:rFonts w:hint="eastAsia"/>
        </w:rPr>
        <w:t>微震监测</w:t>
      </w:r>
      <w:r>
        <w:rPr>
          <w:rFonts w:hint="eastAsia"/>
        </w:rPr>
        <w:t>；</w:t>
      </w:r>
      <w:r w:rsidR="00691402">
        <w:rPr>
          <w:rFonts w:hint="eastAsia"/>
        </w:rPr>
        <w:t>K</w:t>
      </w:r>
      <w:r w:rsidR="00691402">
        <w:t>J551</w:t>
      </w:r>
      <w:r>
        <w:rPr>
          <w:rFonts w:hint="eastAsia"/>
        </w:rPr>
        <w:t>；</w:t>
      </w:r>
      <w:r w:rsidR="00691402">
        <w:rPr>
          <w:rFonts w:hint="eastAsia"/>
        </w:rPr>
        <w:t>A</w:t>
      </w:r>
      <w:r w:rsidR="00691402">
        <w:t>RAMIS</w:t>
      </w:r>
      <w:r w:rsidR="00464ABA">
        <w:rPr>
          <w:rFonts w:hint="eastAsia"/>
        </w:rPr>
        <w:t>；</w:t>
      </w:r>
      <w:r w:rsidR="00691402">
        <w:rPr>
          <w:rFonts w:hint="eastAsia"/>
        </w:rPr>
        <w:t>协同印证</w:t>
      </w:r>
    </w:p>
    <w:p w14:paraId="61C8008C" w14:textId="6FF68C40" w:rsidR="00D21186" w:rsidRPr="00D21186" w:rsidRDefault="00D21186" w:rsidP="00D21186">
      <w:pPr>
        <w:spacing w:beforeLines="100" w:before="312" w:line="300" w:lineRule="atLeast"/>
        <w:jc w:val="center"/>
        <w:rPr>
          <w:b/>
          <w:sz w:val="32"/>
          <w:szCs w:val="32"/>
        </w:rPr>
      </w:pPr>
      <w:r w:rsidRPr="00D21186">
        <w:rPr>
          <w:rFonts w:hint="eastAsia"/>
          <w:b/>
          <w:sz w:val="32"/>
          <w:szCs w:val="32"/>
        </w:rPr>
        <w:t>Comparison and analysis of two microseismic monitoring systems under cooperative verification mode</w:t>
      </w:r>
    </w:p>
    <w:p w14:paraId="31081BE4" w14:textId="7211105F" w:rsidR="00AF5FF1" w:rsidRDefault="00D21186" w:rsidP="004C3CAA">
      <w:pPr>
        <w:spacing w:beforeLines="50" w:before="156" w:afterLines="50" w:after="156" w:line="300" w:lineRule="atLeast"/>
        <w:jc w:val="center"/>
        <w:rPr>
          <w:szCs w:val="21"/>
          <w:vertAlign w:val="superscript"/>
        </w:rPr>
      </w:pPr>
      <w:r>
        <w:rPr>
          <w:szCs w:val="21"/>
        </w:rPr>
        <w:t>BAI J</w:t>
      </w:r>
      <w:r>
        <w:rPr>
          <w:rFonts w:hint="eastAsia"/>
          <w:szCs w:val="21"/>
        </w:rPr>
        <w:t>unjie，L</w:t>
      </w:r>
      <w:r>
        <w:rPr>
          <w:szCs w:val="21"/>
        </w:rPr>
        <w:t xml:space="preserve">V </w:t>
      </w:r>
      <w:r>
        <w:rPr>
          <w:rFonts w:hint="eastAsia"/>
          <w:szCs w:val="21"/>
        </w:rPr>
        <w:t>yulei</w:t>
      </w:r>
    </w:p>
    <w:p w14:paraId="3B667CC8" w14:textId="18A104CA" w:rsidR="00D21186" w:rsidRPr="00047536" w:rsidRDefault="00D21186" w:rsidP="00047536">
      <w:pPr>
        <w:spacing w:afterLines="100" w:after="312" w:line="300" w:lineRule="atLeast"/>
        <w:jc w:val="center"/>
        <w:rPr>
          <w:szCs w:val="21"/>
        </w:rPr>
      </w:pPr>
      <w:r w:rsidRPr="00047536">
        <w:rPr>
          <w:rFonts w:hint="eastAsia"/>
          <w:szCs w:val="21"/>
        </w:rPr>
        <w:t>（China Coal Northwest Energy Company, Mengda Mining, Uxin Banner</w:t>
      </w:r>
      <w:r w:rsidR="00047536">
        <w:rPr>
          <w:rFonts w:hint="eastAsia"/>
          <w:szCs w:val="21"/>
        </w:rPr>
        <w:t>，</w:t>
      </w:r>
      <w:r w:rsidR="00047536" w:rsidRPr="00047536">
        <w:rPr>
          <w:rFonts w:hint="eastAsia"/>
          <w:szCs w:val="21"/>
        </w:rPr>
        <w:t>Ordos City</w:t>
      </w:r>
      <w:r w:rsidR="00047536">
        <w:rPr>
          <w:rFonts w:hint="eastAsia"/>
          <w:szCs w:val="21"/>
        </w:rPr>
        <w:t>，</w:t>
      </w:r>
      <w:r w:rsidR="00047536" w:rsidRPr="00047536">
        <w:rPr>
          <w:szCs w:val="21"/>
        </w:rPr>
        <w:t>017300</w:t>
      </w:r>
      <w:r w:rsidR="00047536" w:rsidRPr="00047536">
        <w:rPr>
          <w:rFonts w:hint="eastAsia"/>
          <w:szCs w:val="21"/>
        </w:rPr>
        <w:t>）</w:t>
      </w:r>
    </w:p>
    <w:p w14:paraId="42A31EB1" w14:textId="58AA1D57" w:rsidR="00F17C96" w:rsidRDefault="00AF5FF1" w:rsidP="00237114">
      <w:pPr>
        <w:spacing w:line="300" w:lineRule="exact"/>
        <w:rPr>
          <w:szCs w:val="21"/>
        </w:rPr>
      </w:pPr>
      <w:r>
        <w:rPr>
          <w:rFonts w:hint="eastAsia"/>
          <w:b/>
          <w:bCs/>
          <w:szCs w:val="21"/>
        </w:rPr>
        <w:t>Abstract:</w:t>
      </w:r>
      <w:r w:rsidR="00237114" w:rsidRPr="00237114">
        <w:rPr>
          <w:b/>
          <w:bCs/>
          <w:szCs w:val="21"/>
        </w:rPr>
        <w:t xml:space="preserve"> </w:t>
      </w:r>
      <w:r w:rsidR="00F17C96" w:rsidRPr="00F17C96">
        <w:rPr>
          <w:szCs w:val="21"/>
        </w:rPr>
        <w:t>In order to improve the monitoring accuracy and reliability of the micro-seismic Monitoring System for rock burst mine, two sets of micro-seismic monitoring systems KJ551 and Aramis are installed in working face 31103 of Nalinhe No. 2 Mine, two sets of microseismic monitoring system are running in the mode of coordination and verification. In this paper, by comparing the frequency of energy events, the total energy released and the distribution of microseismic events in the overlying strata during the same time and the same area stoping, and combining with the core bar chart of the roof, the comparison and analysis of KJ551 and Aramis microseismic monitoring systems are carried out from various angles, which provides a strong basis for the selection of microseismic monitoring equipment in the future.</w:t>
      </w:r>
    </w:p>
    <w:p w14:paraId="58ED4D30" w14:textId="34FAA7F4" w:rsidR="00047536" w:rsidRDefault="00AF5FF1" w:rsidP="00047536">
      <w:pPr>
        <w:tabs>
          <w:tab w:val="left" w:pos="1575"/>
        </w:tabs>
        <w:spacing w:line="300" w:lineRule="auto"/>
      </w:pPr>
      <w:r>
        <w:rPr>
          <w:rFonts w:hint="eastAsia"/>
          <w:b/>
          <w:bCs/>
          <w:szCs w:val="21"/>
        </w:rPr>
        <w:t>Key words:</w:t>
      </w:r>
      <w:r w:rsidR="00047536" w:rsidRPr="00047536">
        <w:rPr>
          <w:rFonts w:cs="Arial" w:hint="eastAsia"/>
          <w:color w:val="333333"/>
        </w:rPr>
        <w:t xml:space="preserve"> </w:t>
      </w:r>
      <w:r w:rsidR="00047536" w:rsidRPr="00047536">
        <w:rPr>
          <w:rFonts w:hint="eastAsia"/>
        </w:rPr>
        <w:t>MICROSEISMIC monitoring</w:t>
      </w:r>
      <w:r w:rsidR="00047536">
        <w:rPr>
          <w:rFonts w:hint="eastAsia"/>
        </w:rPr>
        <w:t>；K</w:t>
      </w:r>
      <w:r w:rsidR="00047536">
        <w:t>J551</w:t>
      </w:r>
      <w:r w:rsidR="00047536">
        <w:rPr>
          <w:rFonts w:hint="eastAsia"/>
        </w:rPr>
        <w:t>；A</w:t>
      </w:r>
      <w:r w:rsidR="00047536">
        <w:t>RAMIS</w:t>
      </w:r>
      <w:r w:rsidR="00047536">
        <w:rPr>
          <w:rFonts w:hint="eastAsia"/>
        </w:rPr>
        <w:t>；</w:t>
      </w:r>
      <w:r w:rsidR="00047536" w:rsidRPr="00047536">
        <w:rPr>
          <w:rFonts w:hint="eastAsia"/>
        </w:rPr>
        <w:t>Co-verification</w:t>
      </w:r>
    </w:p>
    <w:p w14:paraId="58CE3EE9" w14:textId="77777777" w:rsidR="00CF0072" w:rsidRDefault="00CF0072" w:rsidP="009B29BB">
      <w:pPr>
        <w:spacing w:beforeLines="50" w:before="156" w:line="400" w:lineRule="exact"/>
        <w:ind w:leftChars="200" w:left="420" w:rightChars="200" w:right="420"/>
        <w:sectPr w:rsidR="00CF0072">
          <w:footerReference w:type="even" r:id="rId8"/>
          <w:footerReference w:type="default" r:id="rId9"/>
          <w:type w:val="continuous"/>
          <w:pgSz w:w="11906" w:h="16838"/>
          <w:pgMar w:top="1191" w:right="1134" w:bottom="1191" w:left="1418" w:header="851" w:footer="992" w:gutter="0"/>
          <w:cols w:space="720"/>
          <w:docGrid w:type="lines" w:linePitch="312"/>
        </w:sectPr>
      </w:pPr>
    </w:p>
    <w:p w14:paraId="05D1E9FF" w14:textId="77777777" w:rsidR="001A6BB1" w:rsidRDefault="00144141" w:rsidP="001A6BB1">
      <w:pPr>
        <w:spacing w:line="300" w:lineRule="auto"/>
        <w:rPr>
          <w:szCs w:val="21"/>
        </w:rPr>
      </w:pPr>
      <w:r w:rsidRPr="00E82713">
        <w:rPr>
          <w:rFonts w:hint="eastAsia"/>
          <w:szCs w:val="21"/>
        </w:rPr>
        <w:t>目前正直我国能源战略西移的历史阶段，鄂尔多斯市已成为全国煤炭工业的主</w:t>
      </w:r>
      <w:r w:rsidR="00052751" w:rsidRPr="00E82713">
        <w:rPr>
          <w:rFonts w:hint="eastAsia"/>
          <w:szCs w:val="21"/>
        </w:rPr>
        <w:t>阵地</w:t>
      </w:r>
      <w:r w:rsidRPr="00E82713">
        <w:rPr>
          <w:rFonts w:hint="eastAsia"/>
          <w:szCs w:val="21"/>
        </w:rPr>
        <w:t>，伴随着一批高产高效的千万吨级矿井、亿吨级矿区相继规划、建成投产，</w:t>
      </w:r>
      <w:r w:rsidR="004C7333" w:rsidRPr="00E82713">
        <w:rPr>
          <w:rFonts w:hint="eastAsia"/>
          <w:szCs w:val="21"/>
        </w:rPr>
        <w:t>冲击地压灾害问题也</w:t>
      </w:r>
      <w:r w:rsidR="009B29BB" w:rsidRPr="00E82713">
        <w:rPr>
          <w:rFonts w:hint="eastAsia"/>
          <w:szCs w:val="21"/>
        </w:rPr>
        <w:t>日趋严重</w:t>
      </w:r>
      <w:r w:rsidR="00896757" w:rsidRPr="00896757">
        <w:rPr>
          <w:sz w:val="18"/>
          <w:szCs w:val="18"/>
          <w:vertAlign w:val="superscript"/>
        </w:rPr>
        <w:t>[1-4]</w:t>
      </w:r>
      <w:r w:rsidRPr="00E82713">
        <w:rPr>
          <w:rFonts w:hint="eastAsia"/>
          <w:szCs w:val="21"/>
        </w:rPr>
        <w:t>。微震监测作为冲击地压矿井中</w:t>
      </w:r>
      <w:r w:rsidR="00D5035C" w:rsidRPr="00E82713">
        <w:rPr>
          <w:rFonts w:hint="eastAsia"/>
          <w:szCs w:val="21"/>
        </w:rPr>
        <w:t>区域监测手段的重</w:t>
      </w:r>
      <w:r w:rsidR="00D5035C" w:rsidRPr="00E82713">
        <w:rPr>
          <w:rFonts w:hint="eastAsia"/>
          <w:szCs w:val="21"/>
        </w:rPr>
        <w:t>要一种，目前我国</w:t>
      </w:r>
      <w:r w:rsidR="004C7333" w:rsidRPr="00E82713">
        <w:rPr>
          <w:rFonts w:hint="eastAsia"/>
          <w:szCs w:val="21"/>
        </w:rPr>
        <w:t>主要</w:t>
      </w:r>
      <w:r w:rsidR="00D5035C" w:rsidRPr="00E82713">
        <w:rPr>
          <w:rFonts w:hint="eastAsia"/>
          <w:szCs w:val="21"/>
        </w:rPr>
        <w:t>有三种微震监测系统，分别为天地科技A</w:t>
      </w:r>
      <w:r w:rsidR="00D5035C" w:rsidRPr="00E82713">
        <w:rPr>
          <w:szCs w:val="21"/>
        </w:rPr>
        <w:t>RAMIS M/E</w:t>
      </w:r>
      <w:r w:rsidR="00D5035C" w:rsidRPr="00E82713">
        <w:rPr>
          <w:rFonts w:hint="eastAsia"/>
          <w:szCs w:val="21"/>
        </w:rPr>
        <w:t>、北京安科兴业</w:t>
      </w:r>
      <w:r w:rsidR="00D5035C" w:rsidRPr="00E82713">
        <w:rPr>
          <w:szCs w:val="21"/>
        </w:rPr>
        <w:t>KJ</w:t>
      </w:r>
      <w:r w:rsidR="00D5035C" w:rsidRPr="00E82713">
        <w:rPr>
          <w:rFonts w:hint="eastAsia"/>
          <w:szCs w:val="21"/>
        </w:rPr>
        <w:t>551和中国矿业大学</w:t>
      </w:r>
      <w:r w:rsidR="00D5035C" w:rsidRPr="00E82713">
        <w:rPr>
          <w:szCs w:val="21"/>
        </w:rPr>
        <w:t>SOS</w:t>
      </w:r>
      <w:r w:rsidR="00D5035C" w:rsidRPr="00E82713">
        <w:rPr>
          <w:rFonts w:hint="eastAsia"/>
          <w:szCs w:val="21"/>
        </w:rPr>
        <w:t>，多数矿井采用A</w:t>
      </w:r>
      <w:r w:rsidR="00D5035C" w:rsidRPr="00E82713">
        <w:rPr>
          <w:szCs w:val="21"/>
        </w:rPr>
        <w:t>RAMIS M/E</w:t>
      </w:r>
      <w:r w:rsidR="00D5035C" w:rsidRPr="00E82713">
        <w:rPr>
          <w:rFonts w:hint="eastAsia"/>
          <w:szCs w:val="21"/>
        </w:rPr>
        <w:t>和</w:t>
      </w:r>
      <w:r w:rsidR="00D5035C" w:rsidRPr="00E82713">
        <w:rPr>
          <w:szCs w:val="21"/>
        </w:rPr>
        <w:t>KJ</w:t>
      </w:r>
      <w:r w:rsidR="00D5035C" w:rsidRPr="00E82713">
        <w:rPr>
          <w:rFonts w:hint="eastAsia"/>
          <w:szCs w:val="21"/>
        </w:rPr>
        <w:t>551。鉴于</w:t>
      </w:r>
      <w:r w:rsidR="00CF0072" w:rsidRPr="00E82713">
        <w:rPr>
          <w:rFonts w:hint="eastAsia"/>
          <w:szCs w:val="21"/>
        </w:rPr>
        <w:t>矿井冲击地压监测</w:t>
      </w:r>
    </w:p>
    <w:p w14:paraId="49838940" w14:textId="61ACB2DA" w:rsidR="001A6BB1" w:rsidRDefault="001A6BB1" w:rsidP="00CF0072">
      <w:pPr>
        <w:spacing w:line="300" w:lineRule="auto"/>
        <w:rPr>
          <w:szCs w:val="21"/>
        </w:rPr>
        <w:sectPr w:rsidR="001A6BB1" w:rsidSect="001A6BB1">
          <w:type w:val="continuous"/>
          <w:pgSz w:w="11906" w:h="16838"/>
          <w:pgMar w:top="1191" w:right="1134" w:bottom="1191" w:left="1418" w:header="851" w:footer="992" w:gutter="0"/>
          <w:cols w:num="2" w:space="720"/>
          <w:docGrid w:type="lines" w:linePitch="312"/>
        </w:sectPr>
      </w:pPr>
      <w:r w:rsidRPr="00E82713">
        <w:rPr>
          <w:rFonts w:hint="eastAsia"/>
          <w:szCs w:val="21"/>
        </w:rPr>
        <w:t>的复杂性，为了确保安全生产，纳林河二号矿井</w:t>
      </w:r>
    </w:p>
    <w:p w14:paraId="22BC26AB" w14:textId="1E87BC31" w:rsidR="00CF0072" w:rsidRPr="00CF0072" w:rsidRDefault="00CF0072" w:rsidP="00CF0072">
      <w:pPr>
        <w:spacing w:line="300" w:lineRule="auto"/>
        <w:rPr>
          <w:rFonts w:ascii="楷体_GB2312" w:eastAsia="楷体_GB2312" w:hAnsi="Times New Roman" w:cs="Times New Roman"/>
          <w:color w:val="000000" w:themeColor="text1"/>
          <w:sz w:val="18"/>
          <w:szCs w:val="18"/>
          <w:u w:val="single"/>
        </w:rPr>
      </w:pPr>
      <w:r w:rsidRPr="00CF0072">
        <w:rPr>
          <w:rFonts w:ascii="楷体_GB2312" w:eastAsia="楷体_GB2312" w:hAnsi="Times New Roman" w:cs="Times New Roman" w:hint="eastAsia"/>
          <w:color w:val="000000" w:themeColor="text1"/>
          <w:sz w:val="18"/>
          <w:szCs w:val="18"/>
          <w:u w:val="single"/>
        </w:rPr>
        <w:t xml:space="preserve"> </w:t>
      </w:r>
      <w:r w:rsidRPr="00CF0072">
        <w:rPr>
          <w:rFonts w:ascii="楷体_GB2312" w:eastAsia="楷体_GB2312" w:hAnsi="Times New Roman" w:cs="Times New Roman"/>
          <w:color w:val="000000" w:themeColor="text1"/>
          <w:sz w:val="18"/>
          <w:szCs w:val="18"/>
          <w:u w:val="single"/>
        </w:rPr>
        <w:t xml:space="preserve">                            </w:t>
      </w:r>
    </w:p>
    <w:p w14:paraId="1632210C" w14:textId="6057C8B8" w:rsidR="00CF0072" w:rsidRPr="00CF0072" w:rsidRDefault="00CF0072" w:rsidP="00CF0072">
      <w:pPr>
        <w:spacing w:line="300" w:lineRule="auto"/>
        <w:rPr>
          <w:rFonts w:ascii="楷体_GB2312" w:eastAsia="楷体_GB2312" w:hAnsi="Times New Roman" w:cs="Times New Roman"/>
          <w:color w:val="000000" w:themeColor="text1"/>
          <w:sz w:val="18"/>
          <w:szCs w:val="18"/>
        </w:rPr>
      </w:pPr>
      <w:r w:rsidRPr="00CF0072">
        <w:rPr>
          <w:rFonts w:ascii="楷体_GB2312" w:eastAsia="楷体_GB2312" w:hAnsi="Times New Roman" w:cs="Times New Roman" w:hint="eastAsia"/>
          <w:color w:val="000000" w:themeColor="text1"/>
          <w:sz w:val="18"/>
          <w:szCs w:val="18"/>
        </w:rPr>
        <w:sym w:font="Symbol" w:char="F020"/>
      </w:r>
      <w:r w:rsidRPr="00CF0072">
        <w:rPr>
          <w:rFonts w:ascii="楷体_GB2312" w:eastAsia="楷体_GB2312" w:hAnsi="Times New Roman" w:cs="Times New Roman" w:hint="eastAsia"/>
          <w:color w:val="000000" w:themeColor="text1"/>
          <w:sz w:val="18"/>
          <w:szCs w:val="18"/>
        </w:rPr>
        <w:t>收稿日期：</w:t>
      </w:r>
      <w:r w:rsidRPr="00CF0072">
        <w:rPr>
          <w:rFonts w:ascii="楷体_GB2312" w:eastAsia="楷体_GB2312" w:hAnsi="Times New Roman" w:cs="Times New Roman"/>
          <w:color w:val="000000" w:themeColor="text1"/>
          <w:sz w:val="18"/>
          <w:szCs w:val="18"/>
        </w:rPr>
        <w:t>2020</w:t>
      </w:r>
      <w:r w:rsidRPr="00CF0072">
        <w:rPr>
          <w:rFonts w:ascii="楷体_GB2312" w:eastAsia="楷体_GB2312" w:hAnsi="Times New Roman" w:cs="Times New Roman" w:hint="eastAsia"/>
          <w:color w:val="000000" w:themeColor="text1"/>
          <w:sz w:val="18"/>
          <w:szCs w:val="18"/>
        </w:rPr>
        <w:t>－</w:t>
      </w:r>
      <w:r w:rsidRPr="00CF0072">
        <w:rPr>
          <w:rFonts w:ascii="楷体_GB2312" w:eastAsia="楷体_GB2312" w:hAnsi="Times New Roman" w:cs="Times New Roman"/>
          <w:color w:val="000000" w:themeColor="text1"/>
          <w:sz w:val="18"/>
          <w:szCs w:val="18"/>
        </w:rPr>
        <w:t>04</w:t>
      </w:r>
      <w:r w:rsidRPr="00CF0072">
        <w:rPr>
          <w:rFonts w:ascii="楷体_GB2312" w:eastAsia="楷体_GB2312" w:hAnsi="Times New Roman" w:cs="Times New Roman" w:hint="eastAsia"/>
          <w:color w:val="000000" w:themeColor="text1"/>
          <w:sz w:val="18"/>
          <w:szCs w:val="18"/>
        </w:rPr>
        <w:t>－</w:t>
      </w:r>
      <w:r w:rsidRPr="00CF0072">
        <w:rPr>
          <w:rFonts w:ascii="楷体_GB2312" w:eastAsia="楷体_GB2312" w:hAnsi="Times New Roman" w:cs="Times New Roman"/>
          <w:color w:val="000000" w:themeColor="text1"/>
          <w:sz w:val="18"/>
          <w:szCs w:val="18"/>
        </w:rPr>
        <w:t>10</w:t>
      </w:r>
    </w:p>
    <w:p w14:paraId="1C2A798A" w14:textId="2C17B490" w:rsidR="00CF0072" w:rsidRPr="00CF0072" w:rsidRDefault="00CF0072" w:rsidP="00CF0072">
      <w:pPr>
        <w:pStyle w:val="a8"/>
        <w:rPr>
          <w:rFonts w:ascii="楷体_GB2312" w:eastAsia="楷体_GB2312"/>
          <w:color w:val="000000" w:themeColor="text1"/>
        </w:rPr>
      </w:pPr>
      <w:r w:rsidRPr="00CF0072">
        <w:rPr>
          <w:rFonts w:ascii="楷体_GB2312" w:eastAsia="楷体_GB2312" w:hint="eastAsia"/>
          <w:color w:val="000000" w:themeColor="text1"/>
        </w:rPr>
        <w:t>作者简介：白俊杰（</w:t>
      </w:r>
      <w:r w:rsidRPr="00CF0072">
        <w:rPr>
          <w:rFonts w:ascii="楷体_GB2312" w:eastAsia="楷体_GB2312"/>
          <w:color w:val="000000" w:themeColor="text1"/>
        </w:rPr>
        <w:t>1987-4-8</w:t>
      </w:r>
      <w:r w:rsidRPr="00CF0072">
        <w:rPr>
          <w:rFonts w:ascii="楷体_GB2312" w:eastAsia="楷体_GB2312" w:hint="eastAsia"/>
          <w:color w:val="000000" w:themeColor="text1"/>
        </w:rPr>
        <w:t>），</w:t>
      </w:r>
      <w:r w:rsidR="005767A1">
        <w:rPr>
          <w:rFonts w:ascii="楷体_GB2312" w:eastAsia="楷体_GB2312" w:hint="eastAsia"/>
          <w:color w:val="000000" w:themeColor="text1"/>
        </w:rPr>
        <w:t>男</w:t>
      </w:r>
      <w:r w:rsidRPr="00CF0072">
        <w:rPr>
          <w:rFonts w:ascii="楷体_GB2312" w:eastAsia="楷体_GB2312" w:hint="eastAsia"/>
          <w:color w:val="000000" w:themeColor="text1"/>
        </w:rPr>
        <w:t>，山西兴县人，副经理。Tel：</w:t>
      </w:r>
      <w:r w:rsidRPr="00CF0072">
        <w:rPr>
          <w:rFonts w:ascii="楷体_GB2312" w:eastAsia="楷体_GB2312"/>
          <w:color w:val="000000" w:themeColor="text1"/>
        </w:rPr>
        <w:t>18294813660</w:t>
      </w:r>
      <w:r w:rsidRPr="00CF0072">
        <w:rPr>
          <w:rFonts w:ascii="楷体_GB2312" w:eastAsia="楷体_GB2312" w:hint="eastAsia"/>
          <w:color w:val="000000" w:themeColor="text1"/>
        </w:rPr>
        <w:t xml:space="preserve">，Email: </w:t>
      </w:r>
      <w:hyperlink r:id="rId10" w:history="1">
        <w:r w:rsidRPr="00CF0072">
          <w:rPr>
            <w:color w:val="000000" w:themeColor="text1"/>
          </w:rPr>
          <w:t>576087886</w:t>
        </w:r>
        <w:r w:rsidRPr="00CF0072">
          <w:rPr>
            <w:rFonts w:hint="eastAsia"/>
            <w:color w:val="000000" w:themeColor="text1"/>
          </w:rPr>
          <w:t>@qq</w:t>
        </w:r>
        <w:r w:rsidRPr="00CF0072">
          <w:rPr>
            <w:color w:val="000000" w:themeColor="text1"/>
          </w:rPr>
          <w:t>.com</w:t>
        </w:r>
      </w:hyperlink>
    </w:p>
    <w:p w14:paraId="00B1D380" w14:textId="77777777" w:rsidR="001A6BB1" w:rsidRDefault="001A6BB1" w:rsidP="00CF0072">
      <w:pPr>
        <w:spacing w:line="300" w:lineRule="auto"/>
        <w:rPr>
          <w:szCs w:val="21"/>
        </w:rPr>
        <w:sectPr w:rsidR="001A6BB1" w:rsidSect="001A6BB1">
          <w:type w:val="continuous"/>
          <w:pgSz w:w="11906" w:h="16838"/>
          <w:pgMar w:top="1191" w:right="1134" w:bottom="1191" w:left="1418" w:header="851" w:footer="992" w:gutter="0"/>
          <w:cols w:space="720"/>
          <w:docGrid w:type="lines" w:linePitch="312"/>
        </w:sectPr>
      </w:pPr>
    </w:p>
    <w:p w14:paraId="2EEA5BB6" w14:textId="6D49ED35" w:rsidR="001A6BB1" w:rsidRPr="00CF0072" w:rsidRDefault="001A6BB1" w:rsidP="00CF0072">
      <w:pPr>
        <w:spacing w:line="300" w:lineRule="auto"/>
        <w:rPr>
          <w:szCs w:val="21"/>
        </w:rPr>
        <w:sectPr w:rsidR="001A6BB1" w:rsidRPr="00CF0072" w:rsidSect="001A6BB1">
          <w:type w:val="continuous"/>
          <w:pgSz w:w="11906" w:h="16838"/>
          <w:pgMar w:top="1191" w:right="1134" w:bottom="1191" w:left="1418" w:header="851" w:footer="992" w:gutter="0"/>
          <w:cols w:num="2" w:space="720"/>
          <w:docGrid w:type="lines" w:linePitch="312"/>
        </w:sectPr>
      </w:pPr>
    </w:p>
    <w:p w14:paraId="4EC6F4F9" w14:textId="77777777" w:rsidR="00D35C53" w:rsidRDefault="00D35C53" w:rsidP="001A6BB1">
      <w:pPr>
        <w:ind w:firstLineChars="200" w:firstLine="420"/>
        <w:sectPr w:rsidR="00D35C53" w:rsidSect="00D35C53">
          <w:type w:val="continuous"/>
          <w:pgSz w:w="11906" w:h="16838"/>
          <w:pgMar w:top="1191" w:right="1134" w:bottom="1191" w:left="1418" w:header="851" w:footer="992" w:gutter="0"/>
          <w:cols w:num="2" w:space="720"/>
          <w:docGrid w:type="lines" w:linePitch="312"/>
        </w:sectPr>
      </w:pPr>
    </w:p>
    <w:p w14:paraId="0C3D5D44" w14:textId="57289E81" w:rsidR="00F942BB" w:rsidRDefault="00F942BB" w:rsidP="00F942BB">
      <w:r w:rsidRPr="00F942BB">
        <w:rPr>
          <w:rFonts w:hint="eastAsia"/>
        </w:rPr>
        <w:lastRenderedPageBreak/>
        <w:t>安装两套微震监测系统，形成了相互协同、印证的监测预警模式。本文通过对比同时间、同区域回采期间，煤层及上覆岩层内产生的能量事件频次、释放总能量和上覆岩层中微震事件分布规律</w:t>
      </w:r>
      <w:r w:rsidRPr="003A5A62">
        <w:rPr>
          <w:vertAlign w:val="superscript"/>
        </w:rPr>
        <w:t>[5-7]</w:t>
      </w:r>
      <w:r w:rsidRPr="00F942BB">
        <w:t>，结合顶板取芯柱状图，从多个角度对KJ551和ARAMIS微震两套监测系统进行对比分析，为今后矿井微震监测设备选型提供有力依据，为今后的矿井微震监测设备选型提供有益的借鉴，在对冲击地压有效治理基础上，实现经济效益的最大化。</w:t>
      </w:r>
    </w:p>
    <w:p w14:paraId="0A8885CB" w14:textId="678C4649" w:rsidR="00AF5FF1" w:rsidRPr="00F942BB" w:rsidRDefault="00AF5FF1" w:rsidP="00F942BB">
      <w:pPr>
        <w:spacing w:line="300" w:lineRule="atLeast"/>
        <w:outlineLvl w:val="0"/>
        <w:rPr>
          <w:b/>
          <w:sz w:val="28"/>
          <w:szCs w:val="28"/>
        </w:rPr>
      </w:pPr>
      <w:r w:rsidRPr="00F942BB">
        <w:rPr>
          <w:rFonts w:hint="eastAsia"/>
          <w:b/>
          <w:sz w:val="28"/>
          <w:szCs w:val="28"/>
        </w:rPr>
        <w:t xml:space="preserve">1 </w:t>
      </w:r>
      <w:r w:rsidR="008E13BD" w:rsidRPr="00F942BB">
        <w:rPr>
          <w:rFonts w:hint="eastAsia"/>
          <w:b/>
          <w:sz w:val="28"/>
          <w:szCs w:val="28"/>
        </w:rPr>
        <w:t>监测</w:t>
      </w:r>
      <w:r w:rsidR="00F97DA6" w:rsidRPr="00F942BB">
        <w:rPr>
          <w:rFonts w:hint="eastAsia"/>
          <w:b/>
          <w:sz w:val="28"/>
          <w:szCs w:val="28"/>
        </w:rPr>
        <w:t>工作面</w:t>
      </w:r>
      <w:r w:rsidR="008E13BD" w:rsidRPr="00F942BB">
        <w:rPr>
          <w:rFonts w:hint="eastAsia"/>
          <w:b/>
          <w:sz w:val="28"/>
          <w:szCs w:val="28"/>
        </w:rPr>
        <w:t>概况</w:t>
      </w:r>
    </w:p>
    <w:p w14:paraId="2E609764" w14:textId="58C8DB05" w:rsidR="00F97DA6" w:rsidRPr="001A6BB1" w:rsidRDefault="00F97DA6" w:rsidP="0077695D">
      <w:pPr>
        <w:ind w:firstLineChars="200" w:firstLine="420"/>
      </w:pPr>
      <w:r w:rsidRPr="00F97DA6">
        <w:t>31103-1工作面为首采盘区南翼的第三个工作面，工作面长241m，走向长度1787m，煤层厚度5.5m，为近水平煤层。东侧为31102工作面采空区，区段煤柱宽度25m。31103-1、31102和31101工作面切眼呈外错布置，分别外错355m、345m。31103-1工作面两侧顺槽掘进过程中未揭露断层等地质构造。经鉴定3-1煤顶板、煤层属于强冲击倾向性，底板为弱冲击倾向性。</w:t>
      </w:r>
    </w:p>
    <w:p w14:paraId="52D406B8" w14:textId="11F9401B" w:rsidR="00F97DA6" w:rsidRDefault="00AF5FF1" w:rsidP="00F97DA6">
      <w:pPr>
        <w:spacing w:line="300" w:lineRule="atLeast"/>
        <w:outlineLvl w:val="0"/>
        <w:rPr>
          <w:b/>
          <w:sz w:val="28"/>
          <w:szCs w:val="28"/>
        </w:rPr>
      </w:pPr>
      <w:r>
        <w:rPr>
          <w:rFonts w:hint="eastAsia"/>
          <w:b/>
          <w:sz w:val="28"/>
          <w:szCs w:val="28"/>
        </w:rPr>
        <w:t xml:space="preserve">2 </w:t>
      </w:r>
      <w:r w:rsidR="00F97DA6" w:rsidRPr="00F97DA6">
        <w:rPr>
          <w:rFonts w:hint="eastAsia"/>
          <w:b/>
          <w:sz w:val="28"/>
          <w:szCs w:val="28"/>
        </w:rPr>
        <w:t>微震监测系统布置情况</w:t>
      </w:r>
    </w:p>
    <w:p w14:paraId="3610FCBA" w14:textId="77777777" w:rsidR="00F97DA6" w:rsidRPr="00F97DA6" w:rsidRDefault="00F97DA6" w:rsidP="00F97DA6">
      <w:pPr>
        <w:spacing w:line="300" w:lineRule="atLeast"/>
        <w:ind w:firstLine="480"/>
      </w:pPr>
      <w:r w:rsidRPr="00F97DA6">
        <w:rPr>
          <w:rFonts w:hint="eastAsia"/>
        </w:rPr>
        <w:t>为了提高微震监测系统的监测精确性和可靠性，在3</w:t>
      </w:r>
      <w:r w:rsidRPr="00F97DA6">
        <w:t>1103</w:t>
      </w:r>
      <w:r w:rsidRPr="00F97DA6">
        <w:rPr>
          <w:rFonts w:hint="eastAsia"/>
        </w:rPr>
        <w:t>工作面安装K</w:t>
      </w:r>
      <w:r w:rsidRPr="00F97DA6">
        <w:t>J551</w:t>
      </w:r>
      <w:r w:rsidRPr="00F97DA6">
        <w:rPr>
          <w:rFonts w:hint="eastAsia"/>
        </w:rPr>
        <w:t>和A</w:t>
      </w:r>
      <w:r w:rsidRPr="00F97DA6">
        <w:t>RAMIS</w:t>
      </w:r>
      <w:r w:rsidRPr="00F97DA6">
        <w:rPr>
          <w:rFonts w:hint="eastAsia"/>
        </w:rPr>
        <w:t>微震两套监测系统，两种微震监测系统在协同、印证模式下，通过对比能量事件的个数、释放总能量和分布规律，多方面对工作面冲击危险程度进行预测</w:t>
      </w:r>
      <w:r w:rsidRPr="00F97DA6">
        <w:t>。</w:t>
      </w:r>
    </w:p>
    <w:p w14:paraId="3960A1A5" w14:textId="77777777" w:rsidR="00F97DA6" w:rsidRPr="00F97DA6" w:rsidRDefault="00F97DA6" w:rsidP="00F97DA6">
      <w:pPr>
        <w:spacing w:line="300" w:lineRule="atLeast"/>
        <w:outlineLvl w:val="0"/>
        <w:rPr>
          <w:b/>
          <w:sz w:val="24"/>
        </w:rPr>
      </w:pPr>
      <w:r w:rsidRPr="00F97DA6">
        <w:rPr>
          <w:rFonts w:hint="eastAsia"/>
          <w:b/>
          <w:sz w:val="24"/>
        </w:rPr>
        <w:t>2</w:t>
      </w:r>
      <w:r w:rsidRPr="00F97DA6">
        <w:rPr>
          <w:b/>
          <w:sz w:val="24"/>
        </w:rPr>
        <w:t>.1 KJ551</w:t>
      </w:r>
      <w:r w:rsidRPr="00F97DA6">
        <w:rPr>
          <w:rFonts w:hint="eastAsia"/>
          <w:b/>
          <w:sz w:val="24"/>
        </w:rPr>
        <w:t>微震监测系统</w:t>
      </w:r>
    </w:p>
    <w:p w14:paraId="4B25FC66" w14:textId="68E96D2C" w:rsidR="00F97DA6" w:rsidRPr="00F97DA6" w:rsidRDefault="00F97DA6" w:rsidP="00F97DA6">
      <w:pPr>
        <w:ind w:firstLineChars="200" w:firstLine="420"/>
      </w:pPr>
      <w:r w:rsidRPr="00F97DA6">
        <w:t>KJ551微震监测系统</w:t>
      </w:r>
      <w:r w:rsidRPr="00F97DA6">
        <w:rPr>
          <w:rFonts w:hint="eastAsia"/>
        </w:rPr>
        <w:t>为</w:t>
      </w:r>
      <w:r w:rsidRPr="00F97DA6">
        <w:t>48</w:t>
      </w:r>
      <w:r w:rsidRPr="00F97DA6">
        <w:rPr>
          <w:rFonts w:hint="eastAsia"/>
        </w:rPr>
        <w:t>通道，在回采工作面两侧顺槽分别布置4个检波器，相邻的检波器距离1</w:t>
      </w:r>
      <w:r w:rsidRPr="00F97DA6">
        <w:t>00</w:t>
      </w:r>
      <w:r w:rsidRPr="00F97DA6">
        <w:rPr>
          <w:rFonts w:hint="eastAsia"/>
        </w:rPr>
        <w:t>m，工作面开采至距离检波器</w:t>
      </w:r>
      <w:r w:rsidRPr="00F97DA6">
        <w:t>40m</w:t>
      </w:r>
      <w:r w:rsidRPr="00F97DA6">
        <w:rPr>
          <w:rFonts w:hint="eastAsia"/>
        </w:rPr>
        <w:t>左右及时将检波器和缆线移组。井下监测分站通过环网连接至地面监测室的监测主机，如图</w:t>
      </w:r>
      <w:r w:rsidR="00D11EB2">
        <w:t>1</w:t>
      </w:r>
      <w:r w:rsidRPr="00F97DA6">
        <w:rPr>
          <w:rFonts w:hint="eastAsia"/>
        </w:rPr>
        <w:t>所示。</w:t>
      </w:r>
    </w:p>
    <w:p w14:paraId="221CF4F3" w14:textId="24071668" w:rsidR="00F97DA6" w:rsidRPr="00F97DA6" w:rsidRDefault="00F97DA6" w:rsidP="00F97DA6">
      <w:pPr>
        <w:spacing w:line="300" w:lineRule="atLeast"/>
        <w:jc w:val="center"/>
        <w:outlineLvl w:val="0"/>
        <w:rPr>
          <w:b/>
          <w:sz w:val="28"/>
          <w:szCs w:val="28"/>
        </w:rPr>
      </w:pPr>
      <w:r>
        <w:rPr>
          <w:noProof/>
        </w:rPr>
        <w:drawing>
          <wp:inline distT="0" distB="0" distL="0" distR="0" wp14:anchorId="3EF34D1A" wp14:editId="54739CDE">
            <wp:extent cx="1943324" cy="1192696"/>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323" cy="1209880"/>
                    </a:xfrm>
                    <a:prstGeom prst="rect">
                      <a:avLst/>
                    </a:prstGeom>
                  </pic:spPr>
                </pic:pic>
              </a:graphicData>
            </a:graphic>
          </wp:inline>
        </w:drawing>
      </w:r>
    </w:p>
    <w:p w14:paraId="1D77D62A" w14:textId="18311BD2" w:rsidR="00F97DA6" w:rsidRPr="00F97DA6" w:rsidRDefault="00F97DA6" w:rsidP="00F97DA6">
      <w:pPr>
        <w:spacing w:line="300" w:lineRule="atLeast"/>
        <w:jc w:val="center"/>
        <w:rPr>
          <w:rFonts w:ascii="宋体" w:hAnsi="宋体"/>
          <w:sz w:val="18"/>
          <w:szCs w:val="18"/>
        </w:rPr>
      </w:pPr>
      <w:r w:rsidRPr="00F97DA6">
        <w:rPr>
          <w:rFonts w:ascii="宋体" w:hAnsi="宋体" w:hint="eastAsia"/>
          <w:sz w:val="18"/>
          <w:szCs w:val="18"/>
        </w:rPr>
        <w:t>图</w:t>
      </w:r>
      <w:r w:rsidR="00D11EB2">
        <w:rPr>
          <w:rFonts w:ascii="宋体" w:hAnsi="宋体"/>
          <w:sz w:val="18"/>
          <w:szCs w:val="18"/>
        </w:rPr>
        <w:t>1</w:t>
      </w:r>
      <w:r w:rsidRPr="00F97DA6">
        <w:rPr>
          <w:rFonts w:ascii="宋体" w:hAnsi="宋体"/>
          <w:sz w:val="18"/>
          <w:szCs w:val="18"/>
        </w:rPr>
        <w:t xml:space="preserve">  </w:t>
      </w:r>
      <w:r w:rsidRPr="00F97DA6">
        <w:rPr>
          <w:rFonts w:ascii="宋体" w:hAnsi="宋体" w:hint="eastAsia"/>
          <w:sz w:val="18"/>
          <w:szCs w:val="18"/>
        </w:rPr>
        <w:t>K</w:t>
      </w:r>
      <w:r w:rsidRPr="00F97DA6">
        <w:rPr>
          <w:rFonts w:ascii="宋体" w:hAnsi="宋体"/>
          <w:sz w:val="18"/>
          <w:szCs w:val="18"/>
        </w:rPr>
        <w:t>J551</w:t>
      </w:r>
      <w:r w:rsidRPr="00F97DA6">
        <w:rPr>
          <w:rFonts w:ascii="宋体" w:hAnsi="宋体" w:hint="eastAsia"/>
          <w:sz w:val="18"/>
          <w:szCs w:val="18"/>
        </w:rPr>
        <w:t>微震监测系统运行结构图</w:t>
      </w:r>
    </w:p>
    <w:p w14:paraId="2CBDE415" w14:textId="77777777" w:rsidR="00F97DA6" w:rsidRPr="00F97DA6" w:rsidRDefault="00F97DA6" w:rsidP="00F97DA6">
      <w:pPr>
        <w:spacing w:line="300" w:lineRule="atLeast"/>
        <w:outlineLvl w:val="0"/>
        <w:rPr>
          <w:b/>
          <w:sz w:val="24"/>
        </w:rPr>
      </w:pPr>
      <w:r w:rsidRPr="00F97DA6">
        <w:rPr>
          <w:rFonts w:hint="eastAsia"/>
          <w:b/>
          <w:sz w:val="24"/>
        </w:rPr>
        <w:t>2</w:t>
      </w:r>
      <w:r w:rsidRPr="00F97DA6">
        <w:rPr>
          <w:b/>
          <w:sz w:val="24"/>
        </w:rPr>
        <w:t>.2 ARAMIS</w:t>
      </w:r>
      <w:r w:rsidRPr="00F97DA6">
        <w:rPr>
          <w:rFonts w:hint="eastAsia"/>
          <w:b/>
          <w:sz w:val="24"/>
        </w:rPr>
        <w:t>微震监测系统</w:t>
      </w:r>
    </w:p>
    <w:p w14:paraId="27338297" w14:textId="54CD31C7" w:rsidR="00F97DA6" w:rsidRPr="00F97DA6" w:rsidRDefault="00F97DA6" w:rsidP="00F97DA6">
      <w:pPr>
        <w:ind w:firstLineChars="200" w:firstLine="420"/>
      </w:pPr>
      <w:r w:rsidRPr="00F97DA6">
        <w:t>ARAMIS微震监测系统</w:t>
      </w:r>
      <w:r w:rsidR="000343C7" w:rsidRPr="00896757">
        <w:rPr>
          <w:sz w:val="18"/>
          <w:szCs w:val="18"/>
          <w:vertAlign w:val="superscript"/>
        </w:rPr>
        <w:t>[</w:t>
      </w:r>
      <w:r w:rsidR="000343C7">
        <w:rPr>
          <w:sz w:val="18"/>
          <w:szCs w:val="18"/>
          <w:vertAlign w:val="superscript"/>
        </w:rPr>
        <w:t>8</w:t>
      </w:r>
      <w:r w:rsidR="000343C7" w:rsidRPr="00896757">
        <w:rPr>
          <w:sz w:val="18"/>
          <w:szCs w:val="18"/>
          <w:vertAlign w:val="superscript"/>
        </w:rPr>
        <w:t>]</w:t>
      </w:r>
      <w:r w:rsidRPr="00F97DA6">
        <w:rPr>
          <w:rFonts w:hint="eastAsia"/>
        </w:rPr>
        <w:t>为</w:t>
      </w:r>
      <w:r w:rsidRPr="00F97DA6">
        <w:t>24通道</w:t>
      </w:r>
      <w:r w:rsidRPr="00F97DA6">
        <w:rPr>
          <w:rFonts w:hint="eastAsia"/>
        </w:rPr>
        <w:t>，在回采工作面两侧顺槽分别布置</w:t>
      </w:r>
      <w:r w:rsidRPr="00F97DA6">
        <w:t>2</w:t>
      </w:r>
      <w:r w:rsidRPr="00F97DA6">
        <w:rPr>
          <w:rFonts w:hint="eastAsia"/>
        </w:rPr>
        <w:t>个拾震器及1个探头，拾震器作为半永久设备一般不予移动，探头随着工作面推进移组，工作面开采至距离探头</w:t>
      </w:r>
      <w:r w:rsidRPr="00F97DA6">
        <w:t>60m</w:t>
      </w:r>
      <w:r w:rsidRPr="00F97DA6">
        <w:rPr>
          <w:rFonts w:hint="eastAsia"/>
        </w:rPr>
        <w:t>左右及时将探头和缆线移组。井下监测分站通过环网连接至地面监测室的监测主机。</w:t>
      </w:r>
    </w:p>
    <w:p w14:paraId="7D064593" w14:textId="6B6216F7" w:rsidR="00F97DA6" w:rsidRDefault="00F97DA6" w:rsidP="00F97DA6">
      <w:pPr>
        <w:spacing w:line="300" w:lineRule="atLeast"/>
        <w:jc w:val="center"/>
        <w:outlineLvl w:val="0"/>
        <w:rPr>
          <w:b/>
          <w:sz w:val="28"/>
          <w:szCs w:val="28"/>
        </w:rPr>
      </w:pPr>
      <w:r w:rsidRPr="00D86902">
        <w:rPr>
          <w:rFonts w:hint="eastAsia"/>
          <w:noProof/>
        </w:rPr>
        <w:drawing>
          <wp:inline distT="0" distB="0" distL="0" distR="0" wp14:anchorId="3D6BCFAC" wp14:editId="200A4388">
            <wp:extent cx="1552575" cy="1403136"/>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775" t="2072" r="7787" b="3520"/>
                    <a:stretch/>
                  </pic:blipFill>
                  <pic:spPr bwMode="auto">
                    <a:xfrm>
                      <a:off x="0" y="0"/>
                      <a:ext cx="1561933" cy="1411594"/>
                    </a:xfrm>
                    <a:prstGeom prst="rect">
                      <a:avLst/>
                    </a:prstGeom>
                    <a:noFill/>
                    <a:ln>
                      <a:noFill/>
                    </a:ln>
                    <a:extLst>
                      <a:ext uri="{53640926-AAD7-44D8-BBD7-CCE9431645EC}">
                        <a14:shadowObscured xmlns:a14="http://schemas.microsoft.com/office/drawing/2010/main"/>
                      </a:ext>
                    </a:extLst>
                  </pic:spPr>
                </pic:pic>
              </a:graphicData>
            </a:graphic>
          </wp:inline>
        </w:drawing>
      </w:r>
    </w:p>
    <w:p w14:paraId="6FEC53C7" w14:textId="379F9CF3" w:rsidR="00F97DA6" w:rsidRPr="00F97DA6" w:rsidRDefault="00F97DA6" w:rsidP="00F97DA6">
      <w:pPr>
        <w:spacing w:line="300" w:lineRule="atLeast"/>
        <w:jc w:val="center"/>
        <w:rPr>
          <w:rFonts w:ascii="宋体" w:hAnsi="宋体"/>
          <w:sz w:val="18"/>
          <w:szCs w:val="18"/>
        </w:rPr>
      </w:pPr>
      <w:r w:rsidRPr="00F97DA6">
        <w:rPr>
          <w:rFonts w:ascii="宋体" w:hAnsi="宋体" w:hint="eastAsia"/>
          <w:sz w:val="18"/>
          <w:szCs w:val="18"/>
        </w:rPr>
        <w:t>图</w:t>
      </w:r>
      <w:r w:rsidR="00D11EB2">
        <w:rPr>
          <w:rFonts w:ascii="宋体" w:hAnsi="宋体"/>
          <w:sz w:val="18"/>
          <w:szCs w:val="18"/>
        </w:rPr>
        <w:t>2</w:t>
      </w:r>
      <w:r w:rsidRPr="00F97DA6">
        <w:rPr>
          <w:rFonts w:ascii="宋体" w:hAnsi="宋体"/>
          <w:sz w:val="18"/>
          <w:szCs w:val="18"/>
        </w:rPr>
        <w:t xml:space="preserve">  ARAMIS</w:t>
      </w:r>
      <w:r w:rsidRPr="00F97DA6">
        <w:rPr>
          <w:rFonts w:ascii="宋体" w:hAnsi="宋体" w:hint="eastAsia"/>
          <w:sz w:val="18"/>
          <w:szCs w:val="18"/>
        </w:rPr>
        <w:t>微震监测系统运行结构图</w:t>
      </w:r>
    </w:p>
    <w:p w14:paraId="78D53C5A" w14:textId="26E8AD37" w:rsidR="00F97DA6" w:rsidRPr="00F97DA6" w:rsidRDefault="00F97DA6" w:rsidP="00F97DA6">
      <w:pPr>
        <w:spacing w:line="300" w:lineRule="atLeast"/>
        <w:outlineLvl w:val="0"/>
        <w:rPr>
          <w:b/>
          <w:sz w:val="24"/>
        </w:rPr>
      </w:pPr>
      <w:r w:rsidRPr="00F97DA6">
        <w:rPr>
          <w:rFonts w:hint="eastAsia"/>
          <w:b/>
          <w:sz w:val="24"/>
        </w:rPr>
        <w:t>2</w:t>
      </w:r>
      <w:r w:rsidRPr="00F97DA6">
        <w:rPr>
          <w:b/>
          <w:sz w:val="24"/>
        </w:rPr>
        <w:t>.</w:t>
      </w:r>
      <w:r>
        <w:rPr>
          <w:b/>
          <w:sz w:val="24"/>
        </w:rPr>
        <w:t>3</w:t>
      </w:r>
      <w:r w:rsidRPr="00F97DA6">
        <w:rPr>
          <w:rFonts w:hint="eastAsia"/>
          <w:b/>
          <w:sz w:val="24"/>
        </w:rPr>
        <w:t>微震</w:t>
      </w:r>
      <w:r w:rsidR="000A1DE2">
        <w:rPr>
          <w:rFonts w:hint="eastAsia"/>
          <w:b/>
          <w:sz w:val="24"/>
        </w:rPr>
        <w:t>监测设备布置情况</w:t>
      </w:r>
    </w:p>
    <w:p w14:paraId="2D17E011" w14:textId="74F28431" w:rsidR="00F97DA6" w:rsidRDefault="00F97DA6" w:rsidP="00F97DA6">
      <w:pPr>
        <w:spacing w:line="300" w:lineRule="atLeast"/>
        <w:jc w:val="center"/>
        <w:outlineLvl w:val="0"/>
        <w:rPr>
          <w:b/>
          <w:sz w:val="28"/>
          <w:szCs w:val="28"/>
        </w:rPr>
      </w:pPr>
      <w:r>
        <w:rPr>
          <w:noProof/>
        </w:rPr>
        <w:drawing>
          <wp:inline distT="0" distB="0" distL="0" distR="0" wp14:anchorId="4C678129" wp14:editId="3A55EA44">
            <wp:extent cx="2358390" cy="962057"/>
            <wp:effectExtent l="19050" t="19050" r="22860" b="285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9156" cy="1003162"/>
                    </a:xfrm>
                    <a:prstGeom prst="rect">
                      <a:avLst/>
                    </a:prstGeom>
                    <a:noFill/>
                    <a:ln>
                      <a:solidFill>
                        <a:srgbClr val="0070C0"/>
                      </a:solidFill>
                    </a:ln>
                  </pic:spPr>
                </pic:pic>
              </a:graphicData>
            </a:graphic>
          </wp:inline>
        </w:drawing>
      </w:r>
    </w:p>
    <w:p w14:paraId="7C6895A5" w14:textId="62D60B09" w:rsidR="00F97DA6" w:rsidRDefault="00F97DA6" w:rsidP="00F97DA6">
      <w:pPr>
        <w:spacing w:line="300" w:lineRule="atLeast"/>
        <w:jc w:val="center"/>
        <w:rPr>
          <w:rFonts w:ascii="宋体" w:hAnsi="宋体"/>
          <w:sz w:val="18"/>
          <w:szCs w:val="18"/>
        </w:rPr>
      </w:pPr>
      <w:r w:rsidRPr="00F97DA6">
        <w:rPr>
          <w:rFonts w:ascii="宋体" w:hAnsi="宋体" w:hint="eastAsia"/>
          <w:sz w:val="18"/>
          <w:szCs w:val="18"/>
        </w:rPr>
        <w:t>图</w:t>
      </w:r>
      <w:r w:rsidR="00D11EB2">
        <w:rPr>
          <w:rFonts w:ascii="宋体" w:hAnsi="宋体"/>
          <w:sz w:val="18"/>
          <w:szCs w:val="18"/>
        </w:rPr>
        <w:t>3</w:t>
      </w:r>
      <w:r w:rsidRPr="00F97DA6">
        <w:rPr>
          <w:rFonts w:ascii="宋体" w:hAnsi="宋体"/>
          <w:sz w:val="18"/>
          <w:szCs w:val="18"/>
        </w:rPr>
        <w:t xml:space="preserve">  </w:t>
      </w:r>
      <w:r w:rsidR="00A26ACA">
        <w:rPr>
          <w:rFonts w:ascii="宋体" w:hAnsi="宋体" w:hint="eastAsia"/>
          <w:sz w:val="18"/>
          <w:szCs w:val="18"/>
        </w:rPr>
        <w:t>微震监测设备布置位置示意图</w:t>
      </w:r>
    </w:p>
    <w:p w14:paraId="1DFEC562" w14:textId="4195FF8A" w:rsidR="000A1DE2" w:rsidRPr="006F3918" w:rsidRDefault="000A1DE2" w:rsidP="006F3918">
      <w:pPr>
        <w:spacing w:line="300" w:lineRule="atLeast"/>
        <w:ind w:firstLineChars="200" w:firstLine="420"/>
        <w:rPr>
          <w:szCs w:val="21"/>
        </w:rPr>
      </w:pPr>
      <w:r w:rsidRPr="006F3918">
        <w:rPr>
          <w:szCs w:val="21"/>
        </w:rPr>
        <w:t>KJ551</w:t>
      </w:r>
      <w:r w:rsidRPr="006F3918">
        <w:rPr>
          <w:rFonts w:hint="eastAsia"/>
          <w:szCs w:val="21"/>
        </w:rPr>
        <w:t>微震监测系统检波器布置在工作面两顺槽超前3</w:t>
      </w:r>
      <w:r w:rsidRPr="006F3918">
        <w:rPr>
          <w:szCs w:val="21"/>
        </w:rPr>
        <w:t>00</w:t>
      </w:r>
      <w:r w:rsidRPr="006F3918">
        <w:rPr>
          <w:rFonts w:hint="eastAsia"/>
          <w:szCs w:val="21"/>
        </w:rPr>
        <w:t>m范围内，A</w:t>
      </w:r>
      <w:r w:rsidRPr="006F3918">
        <w:rPr>
          <w:szCs w:val="21"/>
        </w:rPr>
        <w:t>RAMIS</w:t>
      </w:r>
      <w:r w:rsidRPr="006F3918">
        <w:rPr>
          <w:rFonts w:hint="eastAsia"/>
          <w:szCs w:val="21"/>
        </w:rPr>
        <w:t>微震监测系统在3</w:t>
      </w:r>
      <w:r w:rsidRPr="006F3918">
        <w:rPr>
          <w:szCs w:val="21"/>
        </w:rPr>
        <w:t>1103</w:t>
      </w:r>
      <w:r w:rsidRPr="006F3918">
        <w:rPr>
          <w:rFonts w:hint="eastAsia"/>
          <w:szCs w:val="21"/>
        </w:rPr>
        <w:t>回风顺槽布置底板拾震器一个、顶板探头一个，在3</w:t>
      </w:r>
      <w:r w:rsidRPr="006F3918">
        <w:rPr>
          <w:szCs w:val="21"/>
        </w:rPr>
        <w:t>1103</w:t>
      </w:r>
      <w:r w:rsidRPr="006F3918">
        <w:rPr>
          <w:rFonts w:hint="eastAsia"/>
          <w:szCs w:val="21"/>
        </w:rPr>
        <w:t>胶运顺槽及3</w:t>
      </w:r>
      <w:r w:rsidRPr="006F3918">
        <w:rPr>
          <w:szCs w:val="21"/>
        </w:rPr>
        <w:t>1104</w:t>
      </w:r>
      <w:r w:rsidRPr="006F3918">
        <w:rPr>
          <w:rFonts w:hint="eastAsia"/>
          <w:szCs w:val="21"/>
        </w:rPr>
        <w:t>主回撤通道内个布置底板拾震器一个，</w:t>
      </w:r>
      <w:r w:rsidR="006F3918" w:rsidRPr="006F3918">
        <w:rPr>
          <w:rFonts w:hint="eastAsia"/>
          <w:szCs w:val="21"/>
        </w:rPr>
        <w:t>另外在3</w:t>
      </w:r>
      <w:r w:rsidR="006F3918" w:rsidRPr="006F3918">
        <w:rPr>
          <w:szCs w:val="21"/>
        </w:rPr>
        <w:t>1103</w:t>
      </w:r>
      <w:r w:rsidR="006F3918" w:rsidRPr="006F3918">
        <w:rPr>
          <w:rFonts w:hint="eastAsia"/>
          <w:szCs w:val="21"/>
        </w:rPr>
        <w:t>胶运顺槽布置顶板探头一个</w:t>
      </w:r>
      <w:r w:rsidRPr="006F3918">
        <w:rPr>
          <w:rFonts w:hint="eastAsia"/>
          <w:szCs w:val="21"/>
        </w:rPr>
        <w:t>。</w:t>
      </w:r>
    </w:p>
    <w:p w14:paraId="29F05AF0" w14:textId="4244FF05" w:rsidR="0098388A" w:rsidRPr="0098388A" w:rsidRDefault="0098388A" w:rsidP="0098388A">
      <w:pPr>
        <w:spacing w:line="300" w:lineRule="atLeast"/>
        <w:outlineLvl w:val="0"/>
        <w:rPr>
          <w:b/>
          <w:sz w:val="28"/>
          <w:szCs w:val="28"/>
        </w:rPr>
      </w:pPr>
      <w:r>
        <w:rPr>
          <w:rFonts w:hint="eastAsia"/>
          <w:b/>
          <w:sz w:val="28"/>
          <w:szCs w:val="28"/>
        </w:rPr>
        <w:t>3</w:t>
      </w:r>
      <w:r>
        <w:rPr>
          <w:b/>
          <w:sz w:val="28"/>
          <w:szCs w:val="28"/>
        </w:rPr>
        <w:t xml:space="preserve"> </w:t>
      </w:r>
      <w:r w:rsidRPr="0098388A">
        <w:rPr>
          <w:rFonts w:hint="eastAsia"/>
          <w:b/>
          <w:sz w:val="28"/>
          <w:szCs w:val="28"/>
        </w:rPr>
        <w:t>监测对结果比分析</w:t>
      </w:r>
    </w:p>
    <w:p w14:paraId="2CEB4E53" w14:textId="7DB45787" w:rsidR="0098388A" w:rsidRDefault="0077695D" w:rsidP="0098388A">
      <w:pPr>
        <w:spacing w:line="300" w:lineRule="atLeast"/>
        <w:ind w:firstLineChars="200" w:firstLine="420"/>
        <w:rPr>
          <w:szCs w:val="21"/>
        </w:rPr>
      </w:pPr>
      <w:r>
        <w:rPr>
          <w:rFonts w:hint="eastAsia"/>
          <w:szCs w:val="21"/>
        </w:rPr>
        <w:t>3</w:t>
      </w:r>
      <w:r>
        <w:rPr>
          <w:szCs w:val="21"/>
        </w:rPr>
        <w:t>1103</w:t>
      </w:r>
      <w:r>
        <w:rPr>
          <w:rFonts w:hint="eastAsia"/>
          <w:szCs w:val="21"/>
        </w:rPr>
        <w:t>工作面于2</w:t>
      </w:r>
      <w:r>
        <w:rPr>
          <w:szCs w:val="21"/>
        </w:rPr>
        <w:t>019</w:t>
      </w:r>
      <w:r>
        <w:rPr>
          <w:rFonts w:hint="eastAsia"/>
          <w:szCs w:val="21"/>
        </w:rPr>
        <w:t>年4月2</w:t>
      </w:r>
      <w:r>
        <w:rPr>
          <w:szCs w:val="21"/>
        </w:rPr>
        <w:t>5</w:t>
      </w:r>
      <w:r>
        <w:rPr>
          <w:rFonts w:hint="eastAsia"/>
          <w:szCs w:val="21"/>
        </w:rPr>
        <w:t>日开始回采，</w:t>
      </w:r>
      <w:r w:rsidR="00254FEC">
        <w:rPr>
          <w:rFonts w:hint="eastAsia"/>
          <w:szCs w:val="21"/>
        </w:rPr>
        <w:t>2</w:t>
      </w:r>
      <w:r w:rsidR="00254FEC">
        <w:rPr>
          <w:szCs w:val="21"/>
        </w:rPr>
        <w:t>019</w:t>
      </w:r>
      <w:r w:rsidR="00254FEC">
        <w:rPr>
          <w:rFonts w:hint="eastAsia"/>
          <w:szCs w:val="21"/>
        </w:rPr>
        <w:t>年</w:t>
      </w:r>
      <w:r w:rsidR="00254FEC">
        <w:rPr>
          <w:szCs w:val="21"/>
        </w:rPr>
        <w:t>12</w:t>
      </w:r>
      <w:r w:rsidR="00254FEC">
        <w:rPr>
          <w:rFonts w:hint="eastAsia"/>
          <w:szCs w:val="21"/>
        </w:rPr>
        <w:t>月</w:t>
      </w:r>
      <w:r w:rsidR="00254FEC">
        <w:rPr>
          <w:szCs w:val="21"/>
        </w:rPr>
        <w:t>1</w:t>
      </w:r>
      <w:r w:rsidR="00254FEC">
        <w:rPr>
          <w:rFonts w:hint="eastAsia"/>
          <w:szCs w:val="21"/>
        </w:rPr>
        <w:t>日</w:t>
      </w:r>
      <w:r w:rsidR="00254FEC">
        <w:rPr>
          <w:szCs w:val="21"/>
        </w:rPr>
        <w:t>-2020</w:t>
      </w:r>
      <w:r w:rsidR="00254FEC">
        <w:rPr>
          <w:rFonts w:hint="eastAsia"/>
          <w:szCs w:val="21"/>
        </w:rPr>
        <w:t>年</w:t>
      </w:r>
      <w:r w:rsidR="00254FEC">
        <w:rPr>
          <w:szCs w:val="21"/>
        </w:rPr>
        <w:t>1</w:t>
      </w:r>
      <w:r w:rsidR="00254FEC">
        <w:rPr>
          <w:rFonts w:hint="eastAsia"/>
          <w:szCs w:val="21"/>
        </w:rPr>
        <w:t>月</w:t>
      </w:r>
      <w:r w:rsidR="00254FEC">
        <w:rPr>
          <w:szCs w:val="21"/>
        </w:rPr>
        <w:t>1</w:t>
      </w:r>
      <w:r w:rsidR="00254FEC">
        <w:rPr>
          <w:rFonts w:hint="eastAsia"/>
          <w:szCs w:val="21"/>
        </w:rPr>
        <w:t>日回采区域对应距离切眼9</w:t>
      </w:r>
      <w:r w:rsidR="00254FEC">
        <w:rPr>
          <w:szCs w:val="21"/>
        </w:rPr>
        <w:t>15.3-999.6</w:t>
      </w:r>
      <w:r w:rsidR="00254FEC">
        <w:rPr>
          <w:rFonts w:hint="eastAsia"/>
          <w:szCs w:val="21"/>
        </w:rPr>
        <w:t>m范围（8</w:t>
      </w:r>
      <w:r w:rsidR="00254FEC">
        <w:rPr>
          <w:szCs w:val="21"/>
        </w:rPr>
        <w:t>4.3</w:t>
      </w:r>
      <w:r w:rsidR="00254FEC">
        <w:rPr>
          <w:rFonts w:hint="eastAsia"/>
          <w:szCs w:val="21"/>
        </w:rPr>
        <w:t>m），该区域主要受采空区侧向支撑压力影响、本工作面</w:t>
      </w:r>
      <w:r w:rsidR="00254FEC" w:rsidRPr="00254FEC">
        <w:rPr>
          <w:szCs w:val="21"/>
        </w:rPr>
        <w:t>采动应力</w:t>
      </w:r>
      <w:r w:rsidR="00254FEC" w:rsidRPr="00254FEC">
        <w:rPr>
          <w:rFonts w:hint="eastAsia"/>
          <w:szCs w:val="21"/>
        </w:rPr>
        <w:t>、</w:t>
      </w:r>
      <w:r w:rsidR="00254FEC">
        <w:rPr>
          <w:rFonts w:hint="eastAsia"/>
          <w:szCs w:val="21"/>
        </w:rPr>
        <w:t>双面见方、</w:t>
      </w:r>
      <w:r w:rsidR="00254FEC" w:rsidRPr="00254FEC">
        <w:rPr>
          <w:rFonts w:hint="eastAsia"/>
          <w:szCs w:val="21"/>
        </w:rPr>
        <w:t>二次</w:t>
      </w:r>
      <w:r w:rsidR="00254FEC" w:rsidRPr="00254FEC">
        <w:rPr>
          <w:szCs w:val="21"/>
        </w:rPr>
        <w:t>见方</w:t>
      </w:r>
      <w:r w:rsidR="00254FEC">
        <w:rPr>
          <w:rFonts w:hint="eastAsia"/>
          <w:szCs w:val="21"/>
        </w:rPr>
        <w:t>等因素影响</w:t>
      </w:r>
      <w:bookmarkStart w:id="2" w:name="_Hlk38287805"/>
      <w:r w:rsidR="000343C7" w:rsidRPr="00896757">
        <w:rPr>
          <w:sz w:val="18"/>
          <w:szCs w:val="18"/>
          <w:vertAlign w:val="superscript"/>
        </w:rPr>
        <w:t>[</w:t>
      </w:r>
      <w:r w:rsidR="000343C7">
        <w:rPr>
          <w:sz w:val="18"/>
          <w:szCs w:val="18"/>
          <w:vertAlign w:val="superscript"/>
        </w:rPr>
        <w:t>9-</w:t>
      </w:r>
      <w:r w:rsidR="003A5A62">
        <w:rPr>
          <w:sz w:val="18"/>
          <w:szCs w:val="18"/>
          <w:vertAlign w:val="superscript"/>
        </w:rPr>
        <w:t>11</w:t>
      </w:r>
      <w:r w:rsidR="000343C7" w:rsidRPr="00896757">
        <w:rPr>
          <w:sz w:val="18"/>
          <w:szCs w:val="18"/>
          <w:vertAlign w:val="superscript"/>
        </w:rPr>
        <w:t>]</w:t>
      </w:r>
      <w:bookmarkEnd w:id="2"/>
      <w:r w:rsidR="00254FEC">
        <w:rPr>
          <w:rFonts w:hint="eastAsia"/>
          <w:szCs w:val="21"/>
        </w:rPr>
        <w:t>，</w:t>
      </w:r>
      <w:r w:rsidR="00254FEC" w:rsidRPr="00254FEC">
        <w:rPr>
          <w:rFonts w:hint="eastAsia"/>
          <w:szCs w:val="21"/>
        </w:rPr>
        <w:t>经冲击危险等级评价为强</w:t>
      </w:r>
      <w:r w:rsidR="00254FEC">
        <w:rPr>
          <w:rFonts w:hint="eastAsia"/>
          <w:szCs w:val="21"/>
        </w:rPr>
        <w:t>，该区域回来期间采场上覆岩层破断、运移较剧烈</w:t>
      </w:r>
      <w:r w:rsidR="003A5A62" w:rsidRPr="00896757">
        <w:rPr>
          <w:sz w:val="18"/>
          <w:szCs w:val="18"/>
          <w:vertAlign w:val="superscript"/>
        </w:rPr>
        <w:t>[</w:t>
      </w:r>
      <w:r w:rsidR="003A5A62">
        <w:rPr>
          <w:sz w:val="18"/>
          <w:szCs w:val="18"/>
          <w:vertAlign w:val="superscript"/>
        </w:rPr>
        <w:t>12-16</w:t>
      </w:r>
      <w:r w:rsidR="003A5A62" w:rsidRPr="00896757">
        <w:rPr>
          <w:sz w:val="18"/>
          <w:szCs w:val="18"/>
          <w:vertAlign w:val="superscript"/>
        </w:rPr>
        <w:t>]</w:t>
      </w:r>
      <w:r w:rsidR="00254FEC">
        <w:rPr>
          <w:rFonts w:hint="eastAsia"/>
          <w:szCs w:val="21"/>
        </w:rPr>
        <w:t>，因此选择该区域为监测区域，对</w:t>
      </w:r>
      <w:r w:rsidRPr="0098388A">
        <w:rPr>
          <w:szCs w:val="21"/>
        </w:rPr>
        <w:t>KJ551</w:t>
      </w:r>
      <w:r>
        <w:rPr>
          <w:rFonts w:hint="eastAsia"/>
          <w:szCs w:val="21"/>
        </w:rPr>
        <w:t>和</w:t>
      </w:r>
      <w:r w:rsidRPr="00E97437">
        <w:rPr>
          <w:szCs w:val="21"/>
        </w:rPr>
        <w:t>ARAMIS</w:t>
      </w:r>
      <w:r w:rsidR="00254FEC">
        <w:rPr>
          <w:szCs w:val="21"/>
        </w:rPr>
        <w:t xml:space="preserve"> M/E</w:t>
      </w:r>
      <w:r w:rsidRPr="00E97437">
        <w:rPr>
          <w:rFonts w:hint="eastAsia"/>
          <w:szCs w:val="21"/>
        </w:rPr>
        <w:t>微震监测</w:t>
      </w:r>
      <w:r>
        <w:rPr>
          <w:rFonts w:hint="eastAsia"/>
          <w:szCs w:val="21"/>
        </w:rPr>
        <w:t>结果进行对比分析</w:t>
      </w:r>
      <w:r w:rsidR="00254FEC">
        <w:rPr>
          <w:rFonts w:hint="eastAsia"/>
          <w:szCs w:val="21"/>
        </w:rPr>
        <w:t>。</w:t>
      </w:r>
      <w:r w:rsidR="00C67D6B">
        <w:rPr>
          <w:rFonts w:hint="eastAsia"/>
          <w:szCs w:val="21"/>
        </w:rPr>
        <w:t>监测对比区域如图</w:t>
      </w:r>
      <w:r w:rsidR="00D11EB2">
        <w:rPr>
          <w:szCs w:val="21"/>
        </w:rPr>
        <w:t>4</w:t>
      </w:r>
      <w:r w:rsidR="00C67D6B">
        <w:rPr>
          <w:rFonts w:hint="eastAsia"/>
          <w:szCs w:val="21"/>
        </w:rPr>
        <w:t>所示。</w:t>
      </w:r>
    </w:p>
    <w:p w14:paraId="63E6FEB6" w14:textId="77777777" w:rsidR="000612AF" w:rsidRDefault="000612AF" w:rsidP="00D11EB2">
      <w:pPr>
        <w:spacing w:line="300" w:lineRule="atLeast"/>
        <w:rPr>
          <w:color w:val="FF0000"/>
          <w:szCs w:val="21"/>
        </w:rPr>
        <w:sectPr w:rsidR="000612AF" w:rsidSect="000612AF">
          <w:type w:val="continuous"/>
          <w:pgSz w:w="11906" w:h="16838"/>
          <w:pgMar w:top="1191" w:right="1134" w:bottom="1191" w:left="1418" w:header="851" w:footer="992" w:gutter="0"/>
          <w:cols w:num="2" w:space="720"/>
          <w:docGrid w:type="lines" w:linePitch="312"/>
        </w:sectPr>
      </w:pPr>
    </w:p>
    <w:p w14:paraId="0ADE5773" w14:textId="1392056E" w:rsidR="00C67D6B" w:rsidRDefault="00D11EB2" w:rsidP="00D11EB2">
      <w:pPr>
        <w:spacing w:line="300" w:lineRule="atLeast"/>
        <w:rPr>
          <w:color w:val="FF0000"/>
          <w:szCs w:val="21"/>
        </w:rPr>
      </w:pPr>
      <w:r w:rsidRPr="00D11EB2">
        <w:rPr>
          <w:noProof/>
        </w:rPr>
        <w:lastRenderedPageBreak/>
        <w:drawing>
          <wp:inline distT="0" distB="0" distL="0" distR="0" wp14:anchorId="471F1225" wp14:editId="0ED7416E">
            <wp:extent cx="2628265" cy="1022571"/>
            <wp:effectExtent l="19050" t="19050" r="19685" b="254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222" cy="1100757"/>
                    </a:xfrm>
                    <a:prstGeom prst="rect">
                      <a:avLst/>
                    </a:prstGeom>
                    <a:ln>
                      <a:solidFill>
                        <a:schemeClr val="accent1"/>
                      </a:solidFill>
                    </a:ln>
                  </pic:spPr>
                </pic:pic>
              </a:graphicData>
            </a:graphic>
          </wp:inline>
        </w:drawing>
      </w:r>
    </w:p>
    <w:p w14:paraId="11111F61" w14:textId="77777777" w:rsidR="00E414BF" w:rsidRPr="00F97DA6" w:rsidRDefault="00E414BF" w:rsidP="00E414BF">
      <w:pPr>
        <w:spacing w:line="300" w:lineRule="atLeast"/>
        <w:jc w:val="center"/>
        <w:rPr>
          <w:rFonts w:ascii="宋体" w:hAnsi="宋体"/>
          <w:sz w:val="18"/>
          <w:szCs w:val="18"/>
        </w:rPr>
      </w:pPr>
      <w:r w:rsidRPr="00F97DA6">
        <w:rPr>
          <w:rFonts w:ascii="宋体" w:hAnsi="宋体" w:hint="eastAsia"/>
          <w:sz w:val="18"/>
          <w:szCs w:val="18"/>
        </w:rPr>
        <w:t>图</w:t>
      </w:r>
      <w:r>
        <w:rPr>
          <w:rFonts w:ascii="宋体" w:hAnsi="宋体"/>
          <w:sz w:val="18"/>
          <w:szCs w:val="18"/>
        </w:rPr>
        <w:t>4</w:t>
      </w:r>
      <w:r w:rsidRPr="00F97DA6">
        <w:rPr>
          <w:rFonts w:ascii="宋体" w:hAnsi="宋体"/>
          <w:sz w:val="18"/>
          <w:szCs w:val="18"/>
        </w:rPr>
        <w:t xml:space="preserve">  </w:t>
      </w:r>
      <w:r w:rsidRPr="00F97DA6">
        <w:rPr>
          <w:rFonts w:ascii="宋体" w:hAnsi="宋体" w:hint="eastAsia"/>
          <w:sz w:val="18"/>
          <w:szCs w:val="18"/>
        </w:rPr>
        <w:t>K</w:t>
      </w:r>
      <w:r w:rsidRPr="00F97DA6">
        <w:rPr>
          <w:rFonts w:ascii="宋体" w:hAnsi="宋体"/>
          <w:sz w:val="18"/>
          <w:szCs w:val="18"/>
        </w:rPr>
        <w:t>J551</w:t>
      </w:r>
      <w:r w:rsidRPr="00F97DA6">
        <w:rPr>
          <w:rFonts w:ascii="宋体" w:hAnsi="宋体" w:hint="eastAsia"/>
          <w:sz w:val="18"/>
          <w:szCs w:val="18"/>
        </w:rPr>
        <w:t>微震监测系统运行结构图</w:t>
      </w:r>
    </w:p>
    <w:p w14:paraId="339A9304" w14:textId="5D76B66A" w:rsidR="00C92F6F" w:rsidRDefault="00C92F6F" w:rsidP="00C92F6F">
      <w:pPr>
        <w:spacing w:line="300" w:lineRule="atLeast"/>
        <w:outlineLvl w:val="0"/>
        <w:rPr>
          <w:b/>
          <w:sz w:val="24"/>
        </w:rPr>
      </w:pPr>
      <w:r w:rsidRPr="0098388A">
        <w:rPr>
          <w:rFonts w:hint="eastAsia"/>
          <w:b/>
          <w:sz w:val="24"/>
        </w:rPr>
        <w:t>3</w:t>
      </w:r>
      <w:r w:rsidRPr="0098388A">
        <w:rPr>
          <w:b/>
          <w:sz w:val="24"/>
        </w:rPr>
        <w:t xml:space="preserve">.1 </w:t>
      </w:r>
      <w:r w:rsidRPr="0098388A">
        <w:rPr>
          <w:rFonts w:hint="eastAsia"/>
          <w:b/>
          <w:sz w:val="24"/>
        </w:rPr>
        <w:t>区域密集监测</w:t>
      </w:r>
    </w:p>
    <w:p w14:paraId="7716EFBF" w14:textId="77777777" w:rsidR="0056129F" w:rsidRDefault="0056129F" w:rsidP="00C92F6F">
      <w:pPr>
        <w:spacing w:line="300" w:lineRule="atLeast"/>
        <w:ind w:firstLineChars="200" w:firstLine="420"/>
        <w:rPr>
          <w:szCs w:val="21"/>
        </w:rPr>
      </w:pPr>
    </w:p>
    <w:p w14:paraId="5865216E" w14:textId="350A90CD" w:rsidR="00C92F6F" w:rsidRDefault="0056129F" w:rsidP="00C92F6F">
      <w:pPr>
        <w:spacing w:line="300" w:lineRule="atLeast"/>
        <w:ind w:firstLineChars="200" w:firstLine="420"/>
        <w:rPr>
          <w:szCs w:val="21"/>
        </w:rPr>
      </w:pPr>
      <w:r w:rsidRPr="0056129F">
        <w:rPr>
          <w:szCs w:val="21"/>
        </w:rPr>
        <w:t>KJ551微震监测结果以三次方事件为主，占</w:t>
      </w:r>
      <w:r w:rsidRPr="0056129F">
        <w:rPr>
          <w:rFonts w:hint="eastAsia"/>
          <w:szCs w:val="21"/>
        </w:rPr>
        <w:t>比达到</w:t>
      </w:r>
      <w:r w:rsidRPr="0056129F">
        <w:rPr>
          <w:szCs w:val="21"/>
        </w:rPr>
        <w:t>88%，四次方事件占比9%；ARAMIS</w:t>
      </w:r>
      <w:r w:rsidR="000612AF" w:rsidRPr="000612AF">
        <w:rPr>
          <w:szCs w:val="21"/>
        </w:rPr>
        <w:t>微震</w:t>
      </w:r>
      <w:r w:rsidR="000612AF">
        <w:rPr>
          <w:rFonts w:hint="eastAsia"/>
          <w:szCs w:val="21"/>
        </w:rPr>
        <w:t>监测结果以一次和二次方事件为主，占比达到</w:t>
      </w:r>
      <w:r w:rsidR="000612AF">
        <w:rPr>
          <w:szCs w:val="21"/>
        </w:rPr>
        <w:t>93</w:t>
      </w:r>
      <w:r w:rsidR="000612AF">
        <w:rPr>
          <w:rFonts w:hint="eastAsia"/>
          <w:szCs w:val="21"/>
        </w:rPr>
        <w:t>%，四次方事件占比</w:t>
      </w:r>
      <w:r w:rsidR="000612AF">
        <w:rPr>
          <w:szCs w:val="21"/>
        </w:rPr>
        <w:t>1</w:t>
      </w:r>
      <w:r w:rsidR="000612AF">
        <w:rPr>
          <w:rFonts w:hint="eastAsia"/>
          <w:szCs w:val="21"/>
        </w:rPr>
        <w:t>%</w:t>
      </w:r>
      <w:r w:rsidR="000612AF">
        <w:rPr>
          <w:szCs w:val="21"/>
        </w:rPr>
        <w:t>,</w:t>
      </w:r>
      <w:r w:rsidR="000612AF">
        <w:rPr>
          <w:rFonts w:hint="eastAsia"/>
          <w:szCs w:val="21"/>
        </w:rPr>
        <w:t>三次方事件占比仅为</w:t>
      </w:r>
      <w:r w:rsidR="00C92F6F">
        <w:rPr>
          <w:rFonts w:hint="eastAsia"/>
          <w:szCs w:val="21"/>
        </w:rPr>
        <w:t>6%。</w:t>
      </w:r>
    </w:p>
    <w:p w14:paraId="5B7632F0" w14:textId="4D2D2805" w:rsidR="00E414BF" w:rsidRPr="00C92F6F" w:rsidRDefault="00C92F6F" w:rsidP="00C92F6F">
      <w:pPr>
        <w:spacing w:line="300" w:lineRule="atLeast"/>
        <w:ind w:firstLineChars="200" w:firstLine="420"/>
        <w:rPr>
          <w:szCs w:val="21"/>
        </w:rPr>
      </w:pPr>
      <w:r w:rsidRPr="00C92F6F">
        <w:rPr>
          <w:rFonts w:hint="eastAsia"/>
          <w:szCs w:val="21"/>
        </w:rPr>
        <w:t>监测范围比较：</w:t>
      </w:r>
      <w:r w:rsidRPr="00C92F6F">
        <w:rPr>
          <w:szCs w:val="21"/>
        </w:rPr>
        <w:t>KJ551微震监测系统检测到能量事件最高发育至煤层上方168m处；ARAMIS微震监测系统检测到能量事件最高发育至煤层上方314m处。</w:t>
      </w:r>
    </w:p>
    <w:p w14:paraId="35F2E2D3" w14:textId="77777777" w:rsidR="00C14A75" w:rsidRDefault="00C14A75" w:rsidP="0098388A">
      <w:pPr>
        <w:pStyle w:val="a0"/>
        <w:ind w:firstLineChars="0" w:firstLine="0"/>
        <w:jc w:val="center"/>
        <w:rPr>
          <w:rFonts w:asciiTheme="minorEastAsia" w:hAnsiTheme="minorEastAsia" w:cs="Times New Roman"/>
          <w:sz w:val="28"/>
          <w:szCs w:val="28"/>
        </w:rPr>
        <w:sectPr w:rsidR="00C14A75" w:rsidSect="000612AF">
          <w:type w:val="continuous"/>
          <w:pgSz w:w="11906" w:h="16838"/>
          <w:pgMar w:top="1191" w:right="1134" w:bottom="1191" w:left="1418" w:header="851" w:footer="992" w:gutter="0"/>
          <w:cols w:num="2" w:space="720"/>
          <w:docGrid w:type="lines" w:linePitch="312"/>
        </w:sectPr>
      </w:pPr>
    </w:p>
    <w:p w14:paraId="40FB18EB" w14:textId="3F2EC9B3" w:rsidR="0098388A" w:rsidRDefault="00C92F6F" w:rsidP="00C92F6F">
      <w:pPr>
        <w:pStyle w:val="a0"/>
        <w:ind w:firstLineChars="0" w:firstLine="0"/>
        <w:jc w:val="left"/>
        <w:rPr>
          <w:rFonts w:asciiTheme="minorEastAsia" w:hAnsiTheme="minorEastAsia" w:cs="Times New Roman"/>
          <w:sz w:val="28"/>
          <w:szCs w:val="28"/>
        </w:rPr>
      </w:pPr>
      <w:r w:rsidRPr="00C92F6F">
        <w:rPr>
          <w:szCs w:val="21"/>
        </w:rPr>
        <w:t>(1)KJ551微震监测结果</w:t>
      </w:r>
      <w:r w:rsidR="0098388A">
        <w:rPr>
          <w:noProof/>
        </w:rPr>
        <w:drawing>
          <wp:inline distT="0" distB="0" distL="0" distR="0" wp14:anchorId="7E716728" wp14:editId="0D9F63E5">
            <wp:extent cx="2864485" cy="11449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6404" cy="1185727"/>
                    </a:xfrm>
                    <a:prstGeom prst="rect">
                      <a:avLst/>
                    </a:prstGeom>
                  </pic:spPr>
                </pic:pic>
              </a:graphicData>
            </a:graphic>
          </wp:inline>
        </w:drawing>
      </w:r>
    </w:p>
    <w:p w14:paraId="7BF7D036" w14:textId="54332C2E" w:rsidR="0098388A" w:rsidRPr="0098388A" w:rsidRDefault="0098388A" w:rsidP="0098388A">
      <w:pPr>
        <w:spacing w:line="300" w:lineRule="atLeast"/>
        <w:jc w:val="center"/>
        <w:rPr>
          <w:rFonts w:ascii="宋体" w:hAnsi="宋体"/>
          <w:sz w:val="18"/>
          <w:szCs w:val="18"/>
        </w:rPr>
      </w:pPr>
      <w:r w:rsidRPr="0098388A">
        <w:rPr>
          <w:rFonts w:ascii="宋体" w:hAnsi="宋体" w:hint="eastAsia"/>
          <w:sz w:val="18"/>
          <w:szCs w:val="18"/>
        </w:rPr>
        <w:t>图</w:t>
      </w:r>
      <w:r w:rsidR="00D53993">
        <w:rPr>
          <w:rFonts w:ascii="宋体" w:hAnsi="宋体"/>
          <w:sz w:val="18"/>
          <w:szCs w:val="18"/>
        </w:rPr>
        <w:t>5</w:t>
      </w:r>
      <w:r w:rsidRPr="0098388A">
        <w:rPr>
          <w:rFonts w:ascii="宋体" w:hAnsi="宋体"/>
          <w:sz w:val="18"/>
          <w:szCs w:val="18"/>
        </w:rPr>
        <w:t xml:space="preserve"> </w:t>
      </w:r>
      <w:r w:rsidRPr="0098388A">
        <w:rPr>
          <w:rFonts w:ascii="宋体" w:hAnsi="宋体" w:hint="eastAsia"/>
          <w:sz w:val="18"/>
          <w:szCs w:val="18"/>
        </w:rPr>
        <w:t>工作面顶板上方岩层频次、释放总能量分布图（</w:t>
      </w:r>
      <w:r w:rsidR="003B33E2">
        <w:rPr>
          <w:rFonts w:ascii="宋体" w:hAnsi="宋体" w:hint="eastAsia"/>
          <w:sz w:val="18"/>
          <w:szCs w:val="18"/>
        </w:rPr>
        <w:t>K</w:t>
      </w:r>
      <w:r w:rsidR="003B33E2">
        <w:rPr>
          <w:rFonts w:ascii="宋体" w:hAnsi="宋体"/>
          <w:sz w:val="18"/>
          <w:szCs w:val="18"/>
        </w:rPr>
        <w:t>J551</w:t>
      </w:r>
      <w:r w:rsidR="003B33E2">
        <w:rPr>
          <w:rFonts w:ascii="宋体" w:hAnsi="宋体" w:hint="eastAsia"/>
          <w:sz w:val="18"/>
          <w:szCs w:val="18"/>
        </w:rPr>
        <w:t>，</w:t>
      </w:r>
      <w:r w:rsidRPr="0098388A">
        <w:rPr>
          <w:rFonts w:ascii="宋体" w:hAnsi="宋体" w:hint="eastAsia"/>
          <w:sz w:val="18"/>
          <w:szCs w:val="18"/>
        </w:rPr>
        <w:t>2</w:t>
      </w:r>
      <w:r w:rsidRPr="0098388A">
        <w:rPr>
          <w:rFonts w:ascii="宋体" w:hAnsi="宋体"/>
          <w:sz w:val="18"/>
          <w:szCs w:val="18"/>
        </w:rPr>
        <w:t>019.12.1-2020.1.1</w:t>
      </w:r>
      <w:r w:rsidRPr="0098388A">
        <w:rPr>
          <w:rFonts w:ascii="宋体" w:hAnsi="宋体" w:hint="eastAsia"/>
          <w:sz w:val="18"/>
          <w:szCs w:val="18"/>
        </w:rPr>
        <w:t>）</w:t>
      </w:r>
    </w:p>
    <w:p w14:paraId="6CFBB23B" w14:textId="02275FF8" w:rsidR="0098388A" w:rsidRPr="00E97437" w:rsidRDefault="003B33E2" w:rsidP="00E97437">
      <w:pPr>
        <w:spacing w:line="300" w:lineRule="atLeast"/>
        <w:ind w:firstLineChars="200" w:firstLine="420"/>
        <w:rPr>
          <w:szCs w:val="21"/>
        </w:rPr>
      </w:pPr>
      <w:r>
        <w:rPr>
          <w:szCs w:val="21"/>
        </w:rPr>
        <w:t>(2)</w:t>
      </w:r>
      <w:r w:rsidR="0098388A" w:rsidRPr="00E97437">
        <w:rPr>
          <w:szCs w:val="21"/>
        </w:rPr>
        <w:t xml:space="preserve"> ARAMIS</w:t>
      </w:r>
      <w:r w:rsidR="0098388A" w:rsidRPr="00E97437">
        <w:rPr>
          <w:rFonts w:hint="eastAsia"/>
          <w:szCs w:val="21"/>
        </w:rPr>
        <w:t>微震监测</w:t>
      </w:r>
      <w:r w:rsidR="006223AF">
        <w:rPr>
          <w:rFonts w:hint="eastAsia"/>
          <w:szCs w:val="21"/>
        </w:rPr>
        <w:t>结果</w:t>
      </w:r>
    </w:p>
    <w:p w14:paraId="0EF18323" w14:textId="77777777" w:rsidR="0098388A" w:rsidRDefault="0098388A" w:rsidP="00E97437">
      <w:pPr>
        <w:jc w:val="center"/>
      </w:pPr>
      <w:r>
        <w:rPr>
          <w:noProof/>
        </w:rPr>
        <w:drawing>
          <wp:inline distT="0" distB="0" distL="0" distR="0" wp14:anchorId="1A4B74E5" wp14:editId="13150FE3">
            <wp:extent cx="2747534" cy="11912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120" cy="1279963"/>
                    </a:xfrm>
                    <a:prstGeom prst="rect">
                      <a:avLst/>
                    </a:prstGeom>
                  </pic:spPr>
                </pic:pic>
              </a:graphicData>
            </a:graphic>
          </wp:inline>
        </w:drawing>
      </w:r>
    </w:p>
    <w:p w14:paraId="62409960" w14:textId="6016DC85" w:rsidR="0098388A" w:rsidRDefault="0098388A" w:rsidP="0098388A">
      <w:pPr>
        <w:spacing w:line="300" w:lineRule="atLeast"/>
        <w:jc w:val="center"/>
        <w:rPr>
          <w:rFonts w:ascii="宋体" w:hAnsi="宋体"/>
          <w:sz w:val="18"/>
          <w:szCs w:val="18"/>
        </w:rPr>
      </w:pPr>
      <w:r w:rsidRPr="0098388A">
        <w:rPr>
          <w:rFonts w:ascii="宋体" w:hAnsi="宋体" w:hint="eastAsia"/>
          <w:sz w:val="18"/>
          <w:szCs w:val="18"/>
        </w:rPr>
        <w:t>图</w:t>
      </w:r>
      <w:r w:rsidR="00D53993">
        <w:rPr>
          <w:rFonts w:ascii="宋体" w:hAnsi="宋体"/>
          <w:sz w:val="18"/>
          <w:szCs w:val="18"/>
        </w:rPr>
        <w:t xml:space="preserve">6 </w:t>
      </w:r>
      <w:r w:rsidRPr="0098388A">
        <w:rPr>
          <w:rFonts w:ascii="宋体" w:hAnsi="宋体" w:hint="eastAsia"/>
          <w:sz w:val="18"/>
          <w:szCs w:val="18"/>
        </w:rPr>
        <w:t>工作面顶板上方岩层频次、释放总能量分布图（</w:t>
      </w:r>
      <w:r w:rsidR="003B33E2">
        <w:rPr>
          <w:rFonts w:ascii="宋体" w:hAnsi="宋体" w:hint="eastAsia"/>
          <w:sz w:val="18"/>
          <w:szCs w:val="18"/>
        </w:rPr>
        <w:t>A</w:t>
      </w:r>
      <w:r w:rsidR="003B33E2">
        <w:rPr>
          <w:rFonts w:ascii="宋体" w:hAnsi="宋体"/>
          <w:sz w:val="18"/>
          <w:szCs w:val="18"/>
        </w:rPr>
        <w:t>RAMIS,</w:t>
      </w:r>
      <w:r w:rsidRPr="0098388A">
        <w:rPr>
          <w:rFonts w:ascii="宋体" w:hAnsi="宋体" w:hint="eastAsia"/>
          <w:sz w:val="18"/>
          <w:szCs w:val="18"/>
        </w:rPr>
        <w:t>2</w:t>
      </w:r>
      <w:r w:rsidRPr="0098388A">
        <w:rPr>
          <w:rFonts w:ascii="宋体" w:hAnsi="宋体"/>
          <w:sz w:val="18"/>
          <w:szCs w:val="18"/>
        </w:rPr>
        <w:t>019.12.1-2020.1.1</w:t>
      </w:r>
      <w:r w:rsidRPr="0098388A">
        <w:rPr>
          <w:rFonts w:ascii="宋体" w:hAnsi="宋体" w:hint="eastAsia"/>
          <w:sz w:val="18"/>
          <w:szCs w:val="18"/>
        </w:rPr>
        <w:t>）</w:t>
      </w:r>
    </w:p>
    <w:p w14:paraId="6348D289" w14:textId="3B99637E" w:rsidR="0098388A" w:rsidRPr="0098388A" w:rsidRDefault="003B33E2" w:rsidP="0098388A">
      <w:pPr>
        <w:spacing w:line="300" w:lineRule="atLeast"/>
        <w:ind w:firstLineChars="200" w:firstLine="420"/>
        <w:rPr>
          <w:szCs w:val="21"/>
        </w:rPr>
      </w:pPr>
      <w:r>
        <w:rPr>
          <w:szCs w:val="21"/>
        </w:rPr>
        <w:t>(3)</w:t>
      </w:r>
      <w:r w:rsidR="0098388A" w:rsidRPr="0098388A">
        <w:rPr>
          <w:rFonts w:hint="eastAsia"/>
          <w:szCs w:val="21"/>
        </w:rPr>
        <w:t>对比分析</w:t>
      </w:r>
    </w:p>
    <w:p w14:paraId="7BC1C9BA" w14:textId="1BB6D4AC" w:rsidR="0098388A" w:rsidRDefault="0098388A" w:rsidP="00E97437">
      <w:pPr>
        <w:spacing w:line="300" w:lineRule="atLeast"/>
        <w:ind w:firstLineChars="200" w:firstLine="420"/>
        <w:rPr>
          <w:szCs w:val="21"/>
        </w:rPr>
      </w:pPr>
      <w:r w:rsidRPr="00E97437">
        <w:rPr>
          <w:rFonts w:hint="eastAsia"/>
          <w:szCs w:val="21"/>
        </w:rPr>
        <w:t>数量比较：2</w:t>
      </w:r>
      <w:r w:rsidRPr="00E97437">
        <w:rPr>
          <w:szCs w:val="21"/>
        </w:rPr>
        <w:t>019.12.1-2020.1.</w:t>
      </w:r>
      <w:r w:rsidR="006223AF">
        <w:rPr>
          <w:szCs w:val="21"/>
        </w:rPr>
        <w:t>1</w:t>
      </w:r>
      <w:r w:rsidRPr="00E97437">
        <w:rPr>
          <w:rFonts w:hint="eastAsia"/>
          <w:szCs w:val="21"/>
        </w:rPr>
        <w:t>期间，</w:t>
      </w:r>
      <w:r w:rsidRPr="00E97437">
        <w:rPr>
          <w:szCs w:val="21"/>
        </w:rPr>
        <w:t>ARAMIS</w:t>
      </w:r>
      <w:r w:rsidRPr="00E97437">
        <w:rPr>
          <w:rFonts w:hint="eastAsia"/>
          <w:szCs w:val="21"/>
        </w:rPr>
        <w:t>监测系统共接收到微震事件2</w:t>
      </w:r>
      <w:r w:rsidRPr="00E97437">
        <w:rPr>
          <w:szCs w:val="21"/>
        </w:rPr>
        <w:t>361</w:t>
      </w:r>
      <w:r w:rsidRPr="00E97437">
        <w:rPr>
          <w:rFonts w:hint="eastAsia"/>
          <w:szCs w:val="21"/>
        </w:rPr>
        <w:t>个，释放总能量1</w:t>
      </w:r>
      <w:r w:rsidRPr="00E97437">
        <w:rPr>
          <w:szCs w:val="21"/>
        </w:rPr>
        <w:t>.53E+06J</w:t>
      </w:r>
      <w:r w:rsidRPr="00E97437">
        <w:rPr>
          <w:rFonts w:hint="eastAsia"/>
          <w:szCs w:val="21"/>
        </w:rPr>
        <w:t>，单个事件平均能量6</w:t>
      </w:r>
      <w:r w:rsidRPr="00E97437">
        <w:rPr>
          <w:szCs w:val="21"/>
        </w:rPr>
        <w:t>48.03J</w:t>
      </w:r>
      <w:r w:rsidRPr="00E97437">
        <w:rPr>
          <w:rFonts w:hint="eastAsia"/>
          <w:szCs w:val="21"/>
        </w:rPr>
        <w:t>；K</w:t>
      </w:r>
      <w:r w:rsidRPr="00E97437">
        <w:rPr>
          <w:szCs w:val="21"/>
        </w:rPr>
        <w:t>J551</w:t>
      </w:r>
      <w:r w:rsidRPr="00E97437">
        <w:rPr>
          <w:rFonts w:hint="eastAsia"/>
          <w:szCs w:val="21"/>
        </w:rPr>
        <w:t>监测系统共接收到微震事件</w:t>
      </w:r>
      <w:r w:rsidRPr="00E97437">
        <w:rPr>
          <w:szCs w:val="21"/>
        </w:rPr>
        <w:t>2335</w:t>
      </w:r>
      <w:r w:rsidRPr="00E97437">
        <w:rPr>
          <w:rFonts w:hint="eastAsia"/>
          <w:szCs w:val="21"/>
        </w:rPr>
        <w:t>个，释放总能量</w:t>
      </w:r>
      <w:r w:rsidRPr="00E97437">
        <w:rPr>
          <w:szCs w:val="21"/>
        </w:rPr>
        <w:t>1.3E+07J</w:t>
      </w:r>
      <w:r w:rsidRPr="00E97437">
        <w:rPr>
          <w:rFonts w:hint="eastAsia"/>
          <w:szCs w:val="21"/>
        </w:rPr>
        <w:t>，单个事件平均能量</w:t>
      </w:r>
      <w:r w:rsidRPr="00E97437">
        <w:rPr>
          <w:szCs w:val="21"/>
        </w:rPr>
        <w:t>5567.45J</w:t>
      </w:r>
      <w:r w:rsidRPr="00E97437">
        <w:rPr>
          <w:rFonts w:hint="eastAsia"/>
          <w:szCs w:val="21"/>
        </w:rPr>
        <w:t>。</w:t>
      </w:r>
    </w:p>
    <w:p w14:paraId="50098B12" w14:textId="3AA77507" w:rsidR="00151311" w:rsidRPr="00E97437" w:rsidRDefault="00151311" w:rsidP="00F942BB">
      <w:pPr>
        <w:spacing w:line="300" w:lineRule="atLeast"/>
        <w:ind w:leftChars="-67" w:hangingChars="67" w:hanging="141"/>
        <w:rPr>
          <w:szCs w:val="21"/>
        </w:rPr>
      </w:pPr>
      <w:r>
        <w:rPr>
          <w:noProof/>
        </w:rPr>
        <w:drawing>
          <wp:inline distT="0" distB="0" distL="0" distR="0" wp14:anchorId="45416F79" wp14:editId="573C4E6D">
            <wp:extent cx="3038475" cy="1228594"/>
            <wp:effectExtent l="19050" t="19050" r="952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411" cy="1363215"/>
                    </a:xfrm>
                    <a:prstGeom prst="rect">
                      <a:avLst/>
                    </a:prstGeom>
                    <a:ln>
                      <a:solidFill>
                        <a:schemeClr val="accent1"/>
                      </a:solidFill>
                    </a:ln>
                  </pic:spPr>
                </pic:pic>
              </a:graphicData>
            </a:graphic>
          </wp:inline>
        </w:drawing>
      </w:r>
    </w:p>
    <w:p w14:paraId="6C8ABA84" w14:textId="4C7B77A7" w:rsidR="00151311" w:rsidRDefault="00151311" w:rsidP="00151311">
      <w:pPr>
        <w:spacing w:line="300" w:lineRule="atLeast"/>
        <w:jc w:val="center"/>
        <w:rPr>
          <w:rFonts w:ascii="宋体" w:hAnsi="宋体"/>
          <w:sz w:val="18"/>
          <w:szCs w:val="18"/>
        </w:rPr>
      </w:pPr>
      <w:r w:rsidRPr="00E97437">
        <w:rPr>
          <w:rFonts w:ascii="宋体" w:hAnsi="宋体" w:hint="eastAsia"/>
          <w:sz w:val="18"/>
          <w:szCs w:val="18"/>
        </w:rPr>
        <w:t>图</w:t>
      </w:r>
      <w:r>
        <w:rPr>
          <w:rFonts w:ascii="宋体" w:hAnsi="宋体"/>
          <w:sz w:val="18"/>
          <w:szCs w:val="18"/>
        </w:rPr>
        <w:t xml:space="preserve">7 </w:t>
      </w:r>
      <w:r>
        <w:rPr>
          <w:rFonts w:ascii="宋体" w:hAnsi="宋体" w:hint="eastAsia"/>
          <w:sz w:val="18"/>
          <w:szCs w:val="18"/>
        </w:rPr>
        <w:t>微震事件能量占比分布</w:t>
      </w:r>
    </w:p>
    <w:p w14:paraId="2FE25A48" w14:textId="77777777" w:rsidR="000612AF" w:rsidRDefault="000612AF" w:rsidP="00E97437">
      <w:pPr>
        <w:spacing w:line="300" w:lineRule="atLeast"/>
        <w:ind w:firstLineChars="200" w:firstLine="420"/>
        <w:rPr>
          <w:szCs w:val="21"/>
        </w:rPr>
      </w:pPr>
    </w:p>
    <w:p w14:paraId="5BA6684B" w14:textId="6F3030DB" w:rsidR="0098388A" w:rsidRDefault="00E97437" w:rsidP="00E97437">
      <w:pPr>
        <w:spacing w:line="300" w:lineRule="atLeast"/>
        <w:outlineLvl w:val="0"/>
        <w:rPr>
          <w:b/>
          <w:sz w:val="24"/>
        </w:rPr>
      </w:pPr>
      <w:r w:rsidRPr="00E97437">
        <w:rPr>
          <w:b/>
          <w:sz w:val="24"/>
        </w:rPr>
        <w:t>3.2</w:t>
      </w:r>
      <w:r w:rsidR="0098388A" w:rsidRPr="00E97437">
        <w:rPr>
          <w:b/>
          <w:sz w:val="24"/>
        </w:rPr>
        <w:t xml:space="preserve"> </w:t>
      </w:r>
      <w:r w:rsidRPr="00E97437">
        <w:rPr>
          <w:rFonts w:hint="eastAsia"/>
          <w:b/>
          <w:sz w:val="24"/>
        </w:rPr>
        <w:t>顶板岩层重点层位观测对照</w:t>
      </w:r>
    </w:p>
    <w:p w14:paraId="3E546787" w14:textId="77777777" w:rsidR="00F80C1A" w:rsidRDefault="00F80C1A" w:rsidP="00F80C1A">
      <w:pPr>
        <w:spacing w:line="300" w:lineRule="atLeast"/>
        <w:ind w:firstLineChars="200" w:firstLine="420"/>
        <w:rPr>
          <w:szCs w:val="21"/>
        </w:rPr>
      </w:pPr>
      <w:r>
        <w:rPr>
          <w:rFonts w:hint="eastAsia"/>
          <w:szCs w:val="21"/>
        </w:rPr>
        <w:t>采用对顶板岩层取芯的方式，对附近已有的N</w:t>
      </w:r>
      <w:r>
        <w:rPr>
          <w:szCs w:val="21"/>
        </w:rPr>
        <w:t>L51</w:t>
      </w:r>
      <w:r>
        <w:rPr>
          <w:rFonts w:hint="eastAsia"/>
          <w:szCs w:val="21"/>
        </w:rPr>
        <w:t>、M</w:t>
      </w:r>
      <w:r>
        <w:rPr>
          <w:szCs w:val="21"/>
        </w:rPr>
        <w:t>D28</w:t>
      </w:r>
      <w:r>
        <w:rPr>
          <w:rFonts w:hint="eastAsia"/>
          <w:szCs w:val="21"/>
        </w:rPr>
        <w:t>钻孔柱状图进行重新修正、编录。如图7（b）所示为在3</w:t>
      </w:r>
      <w:r>
        <w:rPr>
          <w:szCs w:val="21"/>
        </w:rPr>
        <w:t>1103</w:t>
      </w:r>
      <w:r>
        <w:rPr>
          <w:rFonts w:hint="eastAsia"/>
          <w:szCs w:val="21"/>
        </w:rPr>
        <w:t>工作面主回撤通道进行的6</w:t>
      </w:r>
      <w:r>
        <w:rPr>
          <w:szCs w:val="21"/>
        </w:rPr>
        <w:t>0</w:t>
      </w:r>
      <w:r>
        <w:rPr>
          <w:rFonts w:hint="eastAsia"/>
          <w:szCs w:val="21"/>
        </w:rPr>
        <w:t>m高度范围内的顶板岩层柱状图。</w:t>
      </w:r>
    </w:p>
    <w:p w14:paraId="26F753EB" w14:textId="24B81A33" w:rsidR="00F80C1A" w:rsidRPr="00F80C1A" w:rsidRDefault="00F80C1A" w:rsidP="00F80C1A">
      <w:pPr>
        <w:spacing w:line="300" w:lineRule="atLeast"/>
        <w:ind w:firstLineChars="200" w:firstLine="420"/>
        <w:rPr>
          <w:szCs w:val="21"/>
        </w:rPr>
      </w:pPr>
      <w:r>
        <w:rPr>
          <w:rFonts w:hint="eastAsia"/>
          <w:szCs w:val="21"/>
        </w:rPr>
        <w:t>结合顶板岩层柱状图对K</w:t>
      </w:r>
      <w:r>
        <w:rPr>
          <w:szCs w:val="21"/>
        </w:rPr>
        <w:t>J511</w:t>
      </w:r>
      <w:r>
        <w:rPr>
          <w:rFonts w:hint="eastAsia"/>
          <w:szCs w:val="21"/>
        </w:rPr>
        <w:t>和A</w:t>
      </w:r>
      <w:r>
        <w:rPr>
          <w:szCs w:val="21"/>
        </w:rPr>
        <w:t>RAMIS</w:t>
      </w:r>
      <w:r>
        <w:rPr>
          <w:rFonts w:hint="eastAsia"/>
          <w:szCs w:val="21"/>
        </w:rPr>
        <w:t>微震监测事件数据进行分析，初步结论如下述：</w:t>
      </w:r>
    </w:p>
    <w:p w14:paraId="65F9B66E" w14:textId="19074680" w:rsidR="00F80C1A" w:rsidRPr="00E97437" w:rsidRDefault="00F17C96" w:rsidP="00F17C96">
      <w:pPr>
        <w:spacing w:line="300" w:lineRule="atLeast"/>
        <w:ind w:firstLineChars="100" w:firstLine="210"/>
        <w:rPr>
          <w:szCs w:val="21"/>
        </w:rPr>
      </w:pPr>
      <w:r>
        <w:rPr>
          <w:rFonts w:hint="eastAsia"/>
          <w:szCs w:val="21"/>
        </w:rPr>
        <w:t>（1）</w:t>
      </w:r>
      <w:r w:rsidR="00D83D97">
        <w:rPr>
          <w:szCs w:val="21"/>
        </w:rPr>
        <w:t>KJ551</w:t>
      </w:r>
      <w:r w:rsidR="00F80C1A" w:rsidRPr="00E97437">
        <w:rPr>
          <w:rFonts w:hint="eastAsia"/>
          <w:szCs w:val="21"/>
        </w:rPr>
        <w:t>监测系统对煤层上方6</w:t>
      </w:r>
      <w:r w:rsidR="00F80C1A" w:rsidRPr="00E97437">
        <w:rPr>
          <w:szCs w:val="21"/>
        </w:rPr>
        <w:t>0</w:t>
      </w:r>
      <w:r w:rsidR="00F80C1A" w:rsidRPr="00E97437">
        <w:rPr>
          <w:rFonts w:hint="eastAsia"/>
          <w:szCs w:val="21"/>
        </w:rPr>
        <w:t>m范围内的各坚硬岩层内的破断微震事件辨识度</w:t>
      </w:r>
      <w:r w:rsidR="00F80C1A">
        <w:rPr>
          <w:rFonts w:hint="eastAsia"/>
          <w:szCs w:val="21"/>
        </w:rPr>
        <w:t>相对较为</w:t>
      </w:r>
      <w:r w:rsidR="00F80C1A" w:rsidRPr="00E97437">
        <w:rPr>
          <w:rFonts w:hint="eastAsia"/>
          <w:szCs w:val="21"/>
        </w:rPr>
        <w:t>清晰</w:t>
      </w:r>
      <w:r w:rsidR="00D625F9">
        <w:rPr>
          <w:rFonts w:hint="eastAsia"/>
          <w:szCs w:val="21"/>
        </w:rPr>
        <w:t>。</w:t>
      </w:r>
    </w:p>
    <w:p w14:paraId="37D8979E" w14:textId="7F96A32A" w:rsidR="00F80C1A" w:rsidRDefault="00F17C96" w:rsidP="00F17C96">
      <w:pPr>
        <w:spacing w:line="300" w:lineRule="atLeast"/>
        <w:ind w:firstLineChars="100" w:firstLine="210"/>
        <w:rPr>
          <w:szCs w:val="21"/>
        </w:rPr>
      </w:pPr>
      <w:r>
        <w:rPr>
          <w:rFonts w:hint="eastAsia"/>
          <w:szCs w:val="21"/>
        </w:rPr>
        <w:t>（2）</w:t>
      </w:r>
      <w:r w:rsidR="00D83D97">
        <w:rPr>
          <w:szCs w:val="21"/>
        </w:rPr>
        <w:t>KJ551</w:t>
      </w:r>
      <w:r w:rsidR="00F80C1A" w:rsidRPr="00E97437">
        <w:rPr>
          <w:rFonts w:hint="eastAsia"/>
          <w:szCs w:val="21"/>
        </w:rPr>
        <w:t>监测系统对煤层及</w:t>
      </w:r>
      <w:r w:rsidR="00F80C1A" w:rsidRPr="00E97437">
        <w:rPr>
          <w:szCs w:val="21"/>
        </w:rPr>
        <w:t>17</w:t>
      </w:r>
      <w:r w:rsidR="00F80C1A" w:rsidRPr="00E97437">
        <w:rPr>
          <w:rFonts w:hint="eastAsia"/>
          <w:szCs w:val="21"/>
        </w:rPr>
        <w:t>m范围内近距离顶板岩层内微震事件</w:t>
      </w:r>
      <w:r w:rsidR="00F80C1A">
        <w:rPr>
          <w:rFonts w:hint="eastAsia"/>
          <w:szCs w:val="21"/>
        </w:rPr>
        <w:t>的</w:t>
      </w:r>
      <w:r w:rsidR="00F80C1A" w:rsidRPr="00E97437">
        <w:rPr>
          <w:rFonts w:hint="eastAsia"/>
          <w:szCs w:val="21"/>
        </w:rPr>
        <w:t>区分度较好，对煤层内的微震事件尤为明显。</w:t>
      </w:r>
    </w:p>
    <w:p w14:paraId="0B3D5355" w14:textId="5B319DCE" w:rsidR="00F80C1A" w:rsidRPr="00E97437" w:rsidRDefault="00F17C96" w:rsidP="00BA172F">
      <w:pPr>
        <w:spacing w:line="300" w:lineRule="atLeast"/>
        <w:ind w:firstLineChars="100" w:firstLine="210"/>
        <w:rPr>
          <w:szCs w:val="21"/>
        </w:rPr>
      </w:pPr>
      <w:r>
        <w:rPr>
          <w:rFonts w:hint="eastAsia"/>
          <w:szCs w:val="21"/>
        </w:rPr>
        <w:t>（3）</w:t>
      </w:r>
      <w:r w:rsidR="00D83D97">
        <w:rPr>
          <w:szCs w:val="21"/>
        </w:rPr>
        <w:t>KJ551</w:t>
      </w:r>
      <w:r w:rsidR="00F80C1A" w:rsidRPr="00E97437">
        <w:rPr>
          <w:rFonts w:hint="eastAsia"/>
          <w:szCs w:val="21"/>
        </w:rPr>
        <w:t>监测系统对各区域的微震事件能量与频次监测结果，基本呈“能-频同步”；</w:t>
      </w:r>
      <w:r w:rsidR="00D83D97">
        <w:rPr>
          <w:szCs w:val="21"/>
        </w:rPr>
        <w:t>ARAMIS</w:t>
      </w:r>
      <w:r w:rsidR="00F80C1A" w:rsidRPr="00E97437">
        <w:rPr>
          <w:rFonts w:hint="eastAsia"/>
          <w:szCs w:val="21"/>
        </w:rPr>
        <w:t>监测系统对煤层至1</w:t>
      </w:r>
      <w:r w:rsidR="00F80C1A" w:rsidRPr="00E97437">
        <w:rPr>
          <w:szCs w:val="21"/>
        </w:rPr>
        <w:t>0</w:t>
      </w:r>
      <w:r w:rsidR="00F80C1A" w:rsidRPr="00E97437">
        <w:rPr>
          <w:rFonts w:hint="eastAsia"/>
          <w:szCs w:val="21"/>
        </w:rPr>
        <w:t>m高度范围的顶板岩层内的微震事件能量与频次监测不协调，煤层及上方5m高度范围呈“低能-高频”现象</w:t>
      </w:r>
      <w:r w:rsidR="00F80C1A">
        <w:rPr>
          <w:rFonts w:hint="eastAsia"/>
          <w:szCs w:val="21"/>
        </w:rPr>
        <w:t>，</w:t>
      </w:r>
      <w:r w:rsidR="00F80C1A" w:rsidRPr="00E97437">
        <w:rPr>
          <w:rFonts w:hint="eastAsia"/>
          <w:szCs w:val="21"/>
        </w:rPr>
        <w:t>煤层上方5m</w:t>
      </w:r>
      <w:r w:rsidR="00F80C1A" w:rsidRPr="00E97437">
        <w:rPr>
          <w:szCs w:val="21"/>
        </w:rPr>
        <w:t>-10</w:t>
      </w:r>
      <w:r w:rsidR="00F80C1A" w:rsidRPr="00E97437">
        <w:rPr>
          <w:rFonts w:hint="eastAsia"/>
          <w:szCs w:val="21"/>
        </w:rPr>
        <w:t>m范围由“低频高能”向“高频低能”转换；煤层上方1</w:t>
      </w:r>
      <w:r w:rsidR="00F80C1A" w:rsidRPr="00E97437">
        <w:rPr>
          <w:szCs w:val="21"/>
        </w:rPr>
        <w:t>0</w:t>
      </w:r>
      <w:r w:rsidR="00F80C1A" w:rsidRPr="00E97437">
        <w:rPr>
          <w:rFonts w:hint="eastAsia"/>
          <w:szCs w:val="21"/>
        </w:rPr>
        <w:t>m以外，未见明显规律。</w:t>
      </w:r>
    </w:p>
    <w:p w14:paraId="73758970" w14:textId="6D9864FC" w:rsidR="0098388A" w:rsidRDefault="00E97437">
      <w:pPr>
        <w:spacing w:line="300" w:lineRule="atLeast"/>
        <w:rPr>
          <w:rFonts w:ascii="楷体_GB2312" w:eastAsia="楷体_GB2312"/>
          <w:color w:val="FF0000"/>
        </w:rPr>
      </w:pPr>
      <w:r>
        <w:rPr>
          <w:noProof/>
        </w:rPr>
        <w:lastRenderedPageBreak/>
        <w:drawing>
          <wp:inline distT="0" distB="0" distL="0" distR="0" wp14:anchorId="0A6700D3" wp14:editId="2A20EC4F">
            <wp:extent cx="2991153" cy="3562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39" r="8515" b="1277"/>
                    <a:stretch/>
                  </pic:blipFill>
                  <pic:spPr bwMode="auto">
                    <a:xfrm>
                      <a:off x="0" y="0"/>
                      <a:ext cx="3116871" cy="3712075"/>
                    </a:xfrm>
                    <a:prstGeom prst="rect">
                      <a:avLst/>
                    </a:prstGeom>
                    <a:ln>
                      <a:noFill/>
                    </a:ln>
                    <a:extLst>
                      <a:ext uri="{53640926-AAD7-44D8-BBD7-CCE9431645EC}">
                        <a14:shadowObscured xmlns:a14="http://schemas.microsoft.com/office/drawing/2010/main"/>
                      </a:ext>
                    </a:extLst>
                  </pic:spPr>
                </pic:pic>
              </a:graphicData>
            </a:graphic>
          </wp:inline>
        </w:drawing>
      </w:r>
    </w:p>
    <w:p w14:paraId="3FCCFF36" w14:textId="16E42AB6" w:rsidR="008E13BD" w:rsidRDefault="00E97437" w:rsidP="00E97437">
      <w:pPr>
        <w:spacing w:line="300" w:lineRule="atLeast"/>
        <w:jc w:val="center"/>
        <w:rPr>
          <w:rFonts w:ascii="宋体" w:hAnsi="宋体"/>
          <w:sz w:val="18"/>
          <w:szCs w:val="18"/>
        </w:rPr>
      </w:pPr>
      <w:r w:rsidRPr="00E97437">
        <w:rPr>
          <w:rFonts w:ascii="宋体" w:hAnsi="宋体" w:hint="eastAsia"/>
          <w:sz w:val="18"/>
          <w:szCs w:val="18"/>
        </w:rPr>
        <w:t>图</w:t>
      </w:r>
      <w:r w:rsidR="00D53993">
        <w:rPr>
          <w:rFonts w:ascii="宋体" w:hAnsi="宋体"/>
          <w:sz w:val="18"/>
          <w:szCs w:val="18"/>
        </w:rPr>
        <w:t>7</w:t>
      </w:r>
      <w:r w:rsidR="00116F3B">
        <w:rPr>
          <w:rFonts w:ascii="宋体" w:hAnsi="宋体"/>
          <w:sz w:val="18"/>
          <w:szCs w:val="18"/>
        </w:rPr>
        <w:t xml:space="preserve"> </w:t>
      </w:r>
      <w:r w:rsidRPr="00E97437">
        <w:rPr>
          <w:rFonts w:ascii="宋体" w:hAnsi="宋体" w:hint="eastAsia"/>
          <w:sz w:val="18"/>
          <w:szCs w:val="18"/>
        </w:rPr>
        <w:t>回采区域煤层上方</w:t>
      </w:r>
      <w:r w:rsidRPr="00E97437">
        <w:rPr>
          <w:rFonts w:ascii="宋体" w:hAnsi="宋体" w:hint="eastAsia"/>
          <w:sz w:val="18"/>
          <w:szCs w:val="18"/>
        </w:rPr>
        <w:t>6</w:t>
      </w:r>
      <w:r w:rsidRPr="00E97437">
        <w:rPr>
          <w:rFonts w:ascii="宋体" w:hAnsi="宋体"/>
          <w:sz w:val="18"/>
          <w:szCs w:val="18"/>
        </w:rPr>
        <w:t>0</w:t>
      </w:r>
      <w:r w:rsidRPr="00E97437">
        <w:rPr>
          <w:rFonts w:ascii="宋体" w:hAnsi="宋体" w:hint="eastAsia"/>
          <w:sz w:val="18"/>
          <w:szCs w:val="18"/>
        </w:rPr>
        <w:t>m</w:t>
      </w:r>
      <w:r w:rsidRPr="00E97437">
        <w:rPr>
          <w:rFonts w:ascii="宋体" w:hAnsi="宋体" w:hint="eastAsia"/>
          <w:sz w:val="18"/>
          <w:szCs w:val="18"/>
        </w:rPr>
        <w:t>取芯柱状图</w:t>
      </w:r>
      <w:r w:rsidR="008E13BD">
        <w:rPr>
          <w:rFonts w:ascii="宋体" w:hAnsi="宋体" w:hint="eastAsia"/>
          <w:sz w:val="18"/>
          <w:szCs w:val="18"/>
        </w:rPr>
        <w:t>与</w:t>
      </w:r>
      <w:r w:rsidRPr="00E97437">
        <w:rPr>
          <w:rFonts w:ascii="宋体" w:hAnsi="宋体" w:hint="eastAsia"/>
          <w:sz w:val="18"/>
          <w:szCs w:val="18"/>
        </w:rPr>
        <w:t>微震事件</w:t>
      </w:r>
    </w:p>
    <w:p w14:paraId="37B25FA8" w14:textId="4B7433AB" w:rsidR="00E97437" w:rsidRPr="00E97437" w:rsidRDefault="008E13BD" w:rsidP="00E97437">
      <w:pPr>
        <w:spacing w:line="300" w:lineRule="atLeast"/>
        <w:jc w:val="center"/>
        <w:rPr>
          <w:rFonts w:ascii="宋体" w:hAnsi="宋体"/>
          <w:sz w:val="18"/>
          <w:szCs w:val="18"/>
        </w:rPr>
      </w:pPr>
      <w:r>
        <w:rPr>
          <w:rFonts w:ascii="宋体" w:hAnsi="宋体" w:hint="eastAsia"/>
          <w:sz w:val="18"/>
          <w:szCs w:val="18"/>
        </w:rPr>
        <w:t>频次、能量</w:t>
      </w:r>
      <w:r w:rsidR="00E97437" w:rsidRPr="00E97437">
        <w:rPr>
          <w:rFonts w:ascii="宋体" w:hAnsi="宋体" w:hint="eastAsia"/>
          <w:sz w:val="18"/>
          <w:szCs w:val="18"/>
        </w:rPr>
        <w:t>分布对比</w:t>
      </w:r>
      <w:r w:rsidR="00F17C96">
        <w:rPr>
          <w:rFonts w:ascii="宋体" w:hAnsi="宋体" w:hint="eastAsia"/>
          <w:sz w:val="18"/>
          <w:szCs w:val="18"/>
        </w:rPr>
        <w:t>图</w:t>
      </w:r>
    </w:p>
    <w:p w14:paraId="1966C4BD" w14:textId="2BE6C44E" w:rsidR="00AF5FF1" w:rsidRDefault="00AF5FF1">
      <w:pPr>
        <w:spacing w:line="300" w:lineRule="atLeast"/>
        <w:rPr>
          <w:b/>
          <w:sz w:val="28"/>
          <w:szCs w:val="28"/>
        </w:rPr>
      </w:pPr>
      <w:r>
        <w:rPr>
          <w:rFonts w:hint="eastAsia"/>
          <w:b/>
          <w:sz w:val="28"/>
          <w:szCs w:val="28"/>
        </w:rPr>
        <w:t>4 结 论</w:t>
      </w:r>
    </w:p>
    <w:p w14:paraId="2634C55C" w14:textId="1C44F46C" w:rsidR="00846943" w:rsidRDefault="00F17C96" w:rsidP="00F17C96">
      <w:pPr>
        <w:spacing w:line="300" w:lineRule="atLeast"/>
        <w:ind w:firstLineChars="100" w:firstLine="210"/>
        <w:rPr>
          <w:szCs w:val="21"/>
        </w:rPr>
      </w:pPr>
      <w:r>
        <w:rPr>
          <w:rFonts w:hint="eastAsia"/>
          <w:szCs w:val="21"/>
        </w:rPr>
        <w:t>（1）</w:t>
      </w:r>
      <w:r w:rsidR="0043762F">
        <w:rPr>
          <w:rFonts w:hint="eastAsia"/>
          <w:szCs w:val="21"/>
        </w:rPr>
        <w:t>K</w:t>
      </w:r>
      <w:r w:rsidR="0043762F">
        <w:rPr>
          <w:szCs w:val="21"/>
        </w:rPr>
        <w:t>J511</w:t>
      </w:r>
      <w:r w:rsidR="0043762F">
        <w:rPr>
          <w:rFonts w:hint="eastAsia"/>
          <w:szCs w:val="21"/>
        </w:rPr>
        <w:t>和A</w:t>
      </w:r>
      <w:r w:rsidR="0043762F">
        <w:rPr>
          <w:szCs w:val="21"/>
        </w:rPr>
        <w:t>RAMIS</w:t>
      </w:r>
      <w:r w:rsidR="0043762F">
        <w:rPr>
          <w:rFonts w:hint="eastAsia"/>
          <w:szCs w:val="21"/>
        </w:rPr>
        <w:t>微震在协同印证模式下，有一定的互补作用，</w:t>
      </w:r>
      <w:r w:rsidR="00846943" w:rsidRPr="00E97437">
        <w:rPr>
          <w:szCs w:val="21"/>
        </w:rPr>
        <w:t>ARAMIS</w:t>
      </w:r>
      <w:r w:rsidR="00846943" w:rsidRPr="00E97437">
        <w:rPr>
          <w:rFonts w:hint="eastAsia"/>
          <w:szCs w:val="21"/>
        </w:rPr>
        <w:t>微震监测系统</w:t>
      </w:r>
      <w:r w:rsidR="00846943">
        <w:rPr>
          <w:rFonts w:hint="eastAsia"/>
          <w:szCs w:val="21"/>
        </w:rPr>
        <w:t>监测结果更侧重于高频次、低能量事件</w:t>
      </w:r>
      <w:r w:rsidR="0043762F">
        <w:rPr>
          <w:rFonts w:hint="eastAsia"/>
          <w:szCs w:val="21"/>
        </w:rPr>
        <w:t>，相比较之下K</w:t>
      </w:r>
      <w:r w:rsidR="0043762F">
        <w:rPr>
          <w:szCs w:val="21"/>
        </w:rPr>
        <w:t>J551</w:t>
      </w:r>
      <w:r w:rsidR="0043762F" w:rsidRPr="00E97437">
        <w:rPr>
          <w:rFonts w:hint="eastAsia"/>
          <w:szCs w:val="21"/>
        </w:rPr>
        <w:t>微震监测系统</w:t>
      </w:r>
      <w:r w:rsidR="0043762F">
        <w:rPr>
          <w:rFonts w:hint="eastAsia"/>
          <w:szCs w:val="21"/>
        </w:rPr>
        <w:t>监测结果侧重于较低频次、较高能量事件。</w:t>
      </w:r>
    </w:p>
    <w:p w14:paraId="7A355BED" w14:textId="1BE2D1EB" w:rsidR="00E97437" w:rsidRPr="00E97437" w:rsidRDefault="00846943" w:rsidP="00F17C96">
      <w:pPr>
        <w:spacing w:line="300" w:lineRule="atLeast"/>
        <w:ind w:firstLineChars="100" w:firstLine="210"/>
        <w:rPr>
          <w:szCs w:val="21"/>
        </w:rPr>
      </w:pPr>
      <w:r>
        <w:rPr>
          <w:rFonts w:hint="eastAsia"/>
          <w:szCs w:val="21"/>
        </w:rPr>
        <w:t>（2）</w:t>
      </w:r>
      <w:r w:rsidR="00E97437" w:rsidRPr="00E97437">
        <w:rPr>
          <w:szCs w:val="21"/>
        </w:rPr>
        <w:t>ARAMIS</w:t>
      </w:r>
      <w:r w:rsidR="00E97437" w:rsidRPr="00E97437">
        <w:rPr>
          <w:rFonts w:hint="eastAsia"/>
          <w:szCs w:val="21"/>
        </w:rPr>
        <w:t>微震监测系统对监测区域上方岩层的监测范围较K</w:t>
      </w:r>
      <w:r w:rsidR="00E97437" w:rsidRPr="00E97437">
        <w:rPr>
          <w:szCs w:val="21"/>
        </w:rPr>
        <w:t>J551</w:t>
      </w:r>
      <w:r w:rsidR="00E97437" w:rsidRPr="00E97437">
        <w:rPr>
          <w:rFonts w:hint="eastAsia"/>
          <w:szCs w:val="21"/>
        </w:rPr>
        <w:t>更广，</w:t>
      </w:r>
      <w:r w:rsidR="00D83D97">
        <w:rPr>
          <w:rFonts w:hint="eastAsia"/>
          <w:szCs w:val="21"/>
        </w:rPr>
        <w:t>但K</w:t>
      </w:r>
      <w:r w:rsidR="00D83D97">
        <w:rPr>
          <w:szCs w:val="21"/>
        </w:rPr>
        <w:t>J551</w:t>
      </w:r>
      <w:r w:rsidR="00E97437" w:rsidRPr="00E97437">
        <w:rPr>
          <w:rFonts w:hint="eastAsia"/>
          <w:szCs w:val="21"/>
        </w:rPr>
        <w:t>对上覆岩层内坚硬岩层的破断引发的能量事件识别更具区分度；</w:t>
      </w:r>
    </w:p>
    <w:p w14:paraId="6C149EC3" w14:textId="3CFEAE33" w:rsidR="00E97437" w:rsidRDefault="00846943" w:rsidP="00F17C96">
      <w:pPr>
        <w:spacing w:line="300" w:lineRule="atLeast"/>
        <w:ind w:firstLineChars="100" w:firstLine="210"/>
        <w:rPr>
          <w:szCs w:val="21"/>
        </w:rPr>
      </w:pPr>
      <w:r>
        <w:rPr>
          <w:rFonts w:hint="eastAsia"/>
          <w:szCs w:val="21"/>
        </w:rPr>
        <w:t>（3）</w:t>
      </w:r>
      <w:r w:rsidR="00E97437" w:rsidRPr="00E97437">
        <w:rPr>
          <w:szCs w:val="21"/>
        </w:rPr>
        <w:t>ARAMIS</w:t>
      </w:r>
      <w:r w:rsidR="00E97437" w:rsidRPr="00E97437">
        <w:rPr>
          <w:rFonts w:hint="eastAsia"/>
          <w:szCs w:val="21"/>
        </w:rPr>
        <w:t>微震监测系统采用底板拾震器与顶板探头相结合的方式布置后，对煤层有一定的地音监测功能。</w:t>
      </w:r>
    </w:p>
    <w:p w14:paraId="2DC0F6CE" w14:textId="05FEF178" w:rsidR="00C14A75" w:rsidRDefault="00F17C96" w:rsidP="00F17C96">
      <w:pPr>
        <w:spacing w:line="300" w:lineRule="atLeast"/>
        <w:ind w:firstLineChars="100" w:firstLine="210"/>
        <w:rPr>
          <w:szCs w:val="21"/>
        </w:rPr>
      </w:pPr>
      <w:r>
        <w:rPr>
          <w:rFonts w:hint="eastAsia"/>
          <w:szCs w:val="21"/>
        </w:rPr>
        <w:t>（</w:t>
      </w:r>
      <w:r w:rsidR="00846943">
        <w:rPr>
          <w:szCs w:val="21"/>
        </w:rPr>
        <w:t>4</w:t>
      </w:r>
      <w:r>
        <w:rPr>
          <w:rFonts w:hint="eastAsia"/>
          <w:szCs w:val="21"/>
        </w:rPr>
        <w:t>）</w:t>
      </w:r>
      <w:r w:rsidR="00873324">
        <w:rPr>
          <w:rFonts w:hint="eastAsia"/>
          <w:szCs w:val="21"/>
        </w:rPr>
        <w:t>今后现场实施过程中，应尽量做到三维立体监测，确保微震监测系统对垂直空间范围的岩层破断事件进行有效监测、反馈</w:t>
      </w:r>
      <w:r w:rsidR="00C14A75">
        <w:rPr>
          <w:rFonts w:hint="eastAsia"/>
          <w:szCs w:val="21"/>
        </w:rPr>
        <w:t>。</w:t>
      </w:r>
    </w:p>
    <w:p w14:paraId="444A555A" w14:textId="77777777" w:rsidR="00C14A75" w:rsidRDefault="00C14A75" w:rsidP="00C14A75">
      <w:pPr>
        <w:spacing w:beforeLines="50" w:before="156" w:line="300" w:lineRule="atLeast"/>
        <w:rPr>
          <w:b/>
          <w:szCs w:val="21"/>
        </w:rPr>
      </w:pPr>
      <w:r>
        <w:rPr>
          <w:rFonts w:hint="eastAsia"/>
          <w:b/>
          <w:szCs w:val="21"/>
        </w:rPr>
        <w:t>参考文献:</w:t>
      </w:r>
    </w:p>
    <w:p w14:paraId="5E030CF6" w14:textId="5261FACB" w:rsidR="00FC03D6" w:rsidRPr="00896757" w:rsidRDefault="00FC03D6" w:rsidP="00896757">
      <w:pPr>
        <w:numPr>
          <w:ilvl w:val="0"/>
          <w:numId w:val="3"/>
        </w:numPr>
        <w:rPr>
          <w:sz w:val="18"/>
          <w:szCs w:val="18"/>
        </w:rPr>
      </w:pPr>
      <w:r w:rsidRPr="00FC03D6">
        <w:rPr>
          <w:sz w:val="18"/>
          <w:szCs w:val="18"/>
        </w:rPr>
        <w:t>陈卫军.鄂尔多斯西部煤矿冲击地压治理技术研究[J].煤炭科学技术,2018,46(10):99-104.</w:t>
      </w:r>
    </w:p>
    <w:p w14:paraId="647FC80A" w14:textId="44EC9BB6" w:rsidR="00FC03D6" w:rsidRPr="00896757" w:rsidRDefault="00FC03D6" w:rsidP="00896757">
      <w:pPr>
        <w:numPr>
          <w:ilvl w:val="0"/>
          <w:numId w:val="3"/>
        </w:numPr>
        <w:rPr>
          <w:sz w:val="18"/>
          <w:szCs w:val="18"/>
        </w:rPr>
      </w:pPr>
      <w:r w:rsidRPr="00FC03D6">
        <w:rPr>
          <w:sz w:val="18"/>
          <w:szCs w:val="18"/>
        </w:rPr>
        <w:t>李杨. 西部煤炭高强度开采微震监测及关键层破断研究[D].东北大学,2017.</w:t>
      </w:r>
    </w:p>
    <w:p w14:paraId="0C6118C3" w14:textId="5A6C011F" w:rsidR="00FC03D6" w:rsidRPr="00896757" w:rsidRDefault="00FC03D6" w:rsidP="00896757">
      <w:pPr>
        <w:numPr>
          <w:ilvl w:val="0"/>
          <w:numId w:val="3"/>
        </w:numPr>
        <w:rPr>
          <w:sz w:val="18"/>
          <w:szCs w:val="18"/>
        </w:rPr>
      </w:pPr>
      <w:r w:rsidRPr="00FC03D6">
        <w:rPr>
          <w:sz w:val="18"/>
          <w:szCs w:val="18"/>
        </w:rPr>
        <w:t>刘元坤,罗超文,尹健民.西部地应力测量与岩爆分析[J].岩土力学,2003(S1):94-95.</w:t>
      </w:r>
    </w:p>
    <w:p w14:paraId="03FFBAA6" w14:textId="66978B05" w:rsidR="00FC03D6" w:rsidRPr="00FC03D6" w:rsidRDefault="00FC03D6" w:rsidP="00FC03D6">
      <w:pPr>
        <w:numPr>
          <w:ilvl w:val="0"/>
          <w:numId w:val="3"/>
        </w:numPr>
        <w:rPr>
          <w:sz w:val="18"/>
          <w:szCs w:val="18"/>
        </w:rPr>
      </w:pPr>
      <w:r w:rsidRPr="00FC03D6">
        <w:rPr>
          <w:sz w:val="18"/>
          <w:szCs w:val="18"/>
        </w:rPr>
        <w:t>张春山,张业成,胡景江,高庆昭.中国大陆新构造</w:t>
      </w:r>
      <w:r w:rsidRPr="00FC03D6">
        <w:rPr>
          <w:sz w:val="18"/>
          <w:szCs w:val="18"/>
        </w:rPr>
        <w:t>运动与地质灾害时空分布[J].地质力学学报,1999(03):84-88+21.</w:t>
      </w:r>
    </w:p>
    <w:p w14:paraId="0EAC887D" w14:textId="671C2986" w:rsidR="00FB07D5" w:rsidRPr="00FB07D5" w:rsidRDefault="00FB07D5" w:rsidP="00FB07D5">
      <w:pPr>
        <w:numPr>
          <w:ilvl w:val="0"/>
          <w:numId w:val="3"/>
        </w:numPr>
        <w:rPr>
          <w:sz w:val="18"/>
          <w:szCs w:val="18"/>
        </w:rPr>
      </w:pPr>
      <w:r w:rsidRPr="00FB07D5">
        <w:rPr>
          <w:sz w:val="18"/>
          <w:szCs w:val="18"/>
        </w:rPr>
        <w:t>李康,陈建强,赵志鹏,闫瑞兵,杜涛涛.临空巷道冲击地压耦合致灾因素及时空演化过程研究[J].煤炭科学技术,2019,47(12):76-82.</w:t>
      </w:r>
    </w:p>
    <w:p w14:paraId="7D53D991" w14:textId="5ECDA2D9" w:rsidR="00FB07D5" w:rsidRPr="00FB07D5" w:rsidRDefault="00FB07D5" w:rsidP="00FB07D5">
      <w:pPr>
        <w:numPr>
          <w:ilvl w:val="0"/>
          <w:numId w:val="3"/>
        </w:numPr>
        <w:rPr>
          <w:sz w:val="18"/>
          <w:szCs w:val="18"/>
        </w:rPr>
      </w:pPr>
      <w:r w:rsidRPr="00FB07D5">
        <w:rPr>
          <w:sz w:val="18"/>
          <w:szCs w:val="18"/>
        </w:rPr>
        <w:t>欧阳广臣,满超.冲击危险工作面转采期间微震活动规律研究[J].现代矿业,2019,35(10):204-207.</w:t>
      </w:r>
    </w:p>
    <w:p w14:paraId="2F5D4E89" w14:textId="41823F17" w:rsidR="00681E43" w:rsidRPr="000343C7" w:rsidRDefault="00FB07D5" w:rsidP="000343C7">
      <w:pPr>
        <w:numPr>
          <w:ilvl w:val="0"/>
          <w:numId w:val="3"/>
        </w:numPr>
        <w:rPr>
          <w:sz w:val="18"/>
          <w:szCs w:val="18"/>
        </w:rPr>
      </w:pPr>
      <w:r w:rsidRPr="00FB07D5">
        <w:rPr>
          <w:sz w:val="18"/>
          <w:szCs w:val="18"/>
        </w:rPr>
        <w:t>魏向志.逆冲断层和巨厚砾岩耦合作用诱冲机制研究[J].煤炭工程,2019,51(09):106-111.</w:t>
      </w:r>
    </w:p>
    <w:p w14:paraId="299A9BBD" w14:textId="0DF53F45" w:rsidR="00681E43" w:rsidRPr="00681E43" w:rsidRDefault="00681E43" w:rsidP="00681E43">
      <w:pPr>
        <w:numPr>
          <w:ilvl w:val="0"/>
          <w:numId w:val="3"/>
        </w:numPr>
        <w:rPr>
          <w:sz w:val="18"/>
          <w:szCs w:val="18"/>
        </w:rPr>
      </w:pPr>
      <w:r w:rsidRPr="00681E43">
        <w:rPr>
          <w:sz w:val="18"/>
          <w:szCs w:val="18"/>
        </w:rPr>
        <w:t>孟圣师,郑义宁,侯祥丁.郭屯煤矿ARAMIS M/E微震监测台网的优化设计研究[J].山东煤炭科技,2018(08):181-184.</w:t>
      </w:r>
    </w:p>
    <w:p w14:paraId="1FE21A3D" w14:textId="6367875D" w:rsidR="000343C7" w:rsidRPr="000343C7" w:rsidRDefault="000343C7" w:rsidP="000343C7">
      <w:pPr>
        <w:numPr>
          <w:ilvl w:val="0"/>
          <w:numId w:val="3"/>
        </w:numPr>
        <w:rPr>
          <w:sz w:val="18"/>
          <w:szCs w:val="18"/>
        </w:rPr>
      </w:pPr>
      <w:r w:rsidRPr="000343C7">
        <w:rPr>
          <w:sz w:val="18"/>
          <w:szCs w:val="18"/>
        </w:rPr>
        <w:t>张维乐.工作面三角煤柱区见方阶段冲击地压的监测预警[J].内蒙古煤炭经济,2019(14):94-97.</w:t>
      </w:r>
    </w:p>
    <w:p w14:paraId="5235A835" w14:textId="781C0EB3" w:rsidR="00681E43" w:rsidRDefault="000343C7" w:rsidP="000343C7">
      <w:pPr>
        <w:numPr>
          <w:ilvl w:val="0"/>
          <w:numId w:val="3"/>
        </w:numPr>
        <w:rPr>
          <w:sz w:val="18"/>
          <w:szCs w:val="18"/>
        </w:rPr>
      </w:pPr>
      <w:r w:rsidRPr="000343C7">
        <w:rPr>
          <w:sz w:val="18"/>
          <w:szCs w:val="18"/>
        </w:rPr>
        <w:t>马烽,吕刚,包鑫阳.煤矿回采工作面“见方”阶段的采动应力场分析[J].内蒙古煤炭经济,2019(08):120-121.</w:t>
      </w:r>
    </w:p>
    <w:p w14:paraId="74795DD4" w14:textId="6DD9488C" w:rsidR="00C14A75" w:rsidRPr="00C14A75" w:rsidRDefault="00C14A75" w:rsidP="00C14A75">
      <w:pPr>
        <w:numPr>
          <w:ilvl w:val="0"/>
          <w:numId w:val="3"/>
        </w:numPr>
        <w:rPr>
          <w:sz w:val="18"/>
          <w:szCs w:val="18"/>
        </w:rPr>
      </w:pPr>
      <w:r w:rsidRPr="00C14A75">
        <w:rPr>
          <w:sz w:val="18"/>
          <w:szCs w:val="18"/>
        </w:rPr>
        <w:t>宋杰.煤柱工作面上覆岩层破断规律分析[J].同煤科技,2016(06):23-25+28.</w:t>
      </w:r>
    </w:p>
    <w:p w14:paraId="0FA96ABF" w14:textId="089BEBDF" w:rsidR="00C14A75" w:rsidRPr="00C14A75" w:rsidRDefault="00C14A75" w:rsidP="00C14A75">
      <w:pPr>
        <w:numPr>
          <w:ilvl w:val="0"/>
          <w:numId w:val="3"/>
        </w:numPr>
        <w:rPr>
          <w:sz w:val="18"/>
          <w:szCs w:val="18"/>
        </w:rPr>
      </w:pPr>
      <w:r w:rsidRPr="00C14A75">
        <w:rPr>
          <w:sz w:val="18"/>
          <w:szCs w:val="18"/>
        </w:rPr>
        <w:t>李利东.近距离下煤层岩层破断监测及煤柱确定研究[J].山西焦煤科技,2012,36(03):16-19+46.</w:t>
      </w:r>
    </w:p>
    <w:p w14:paraId="119FE894" w14:textId="2830335E" w:rsidR="00C14A75" w:rsidRPr="00C14A75" w:rsidRDefault="00C14A75" w:rsidP="00C14A75">
      <w:pPr>
        <w:numPr>
          <w:ilvl w:val="0"/>
          <w:numId w:val="3"/>
        </w:numPr>
        <w:rPr>
          <w:sz w:val="18"/>
          <w:szCs w:val="18"/>
        </w:rPr>
      </w:pPr>
      <w:r w:rsidRPr="00C14A75">
        <w:rPr>
          <w:sz w:val="18"/>
          <w:szCs w:val="18"/>
        </w:rPr>
        <w:t>李凤琴,张兴民,姜福兴.煤矿井下微震监测系统及应用[J].煤田地质与勘探,2006(04):68-70.</w:t>
      </w:r>
    </w:p>
    <w:p w14:paraId="24165D81" w14:textId="54309C2A" w:rsidR="00C14A75" w:rsidRPr="00C14A75" w:rsidRDefault="00C14A75" w:rsidP="00C14A75">
      <w:pPr>
        <w:numPr>
          <w:ilvl w:val="0"/>
          <w:numId w:val="3"/>
        </w:numPr>
        <w:rPr>
          <w:sz w:val="18"/>
          <w:szCs w:val="18"/>
        </w:rPr>
      </w:pPr>
      <w:r w:rsidRPr="00C14A75">
        <w:rPr>
          <w:sz w:val="18"/>
          <w:szCs w:val="18"/>
        </w:rPr>
        <w:t>姜福兴,杨淑华.微地震监测揭示的采场围岩空间破裂形态[J].煤炭学报,2003(04):357-360.</w:t>
      </w:r>
    </w:p>
    <w:p w14:paraId="7418F1C6" w14:textId="0C2D9EF1" w:rsidR="00C14A75" w:rsidRPr="00C14A75" w:rsidRDefault="00C14A75" w:rsidP="00C14A75">
      <w:pPr>
        <w:numPr>
          <w:ilvl w:val="0"/>
          <w:numId w:val="3"/>
        </w:numPr>
        <w:rPr>
          <w:sz w:val="18"/>
          <w:szCs w:val="18"/>
        </w:rPr>
      </w:pPr>
      <w:r w:rsidRPr="00C14A75">
        <w:rPr>
          <w:sz w:val="18"/>
          <w:szCs w:val="18"/>
        </w:rPr>
        <w:t>杨双锁,苏新瑞.层间作用对岩层断裂的影响[J].太原理工大学学报,1999(04):64-67.</w:t>
      </w:r>
    </w:p>
    <w:p w14:paraId="676CD12D" w14:textId="24D04076" w:rsidR="00C14A75" w:rsidRPr="00C14A75" w:rsidRDefault="00C14A75" w:rsidP="00C14A75">
      <w:pPr>
        <w:numPr>
          <w:ilvl w:val="0"/>
          <w:numId w:val="3"/>
        </w:numPr>
        <w:rPr>
          <w:sz w:val="18"/>
          <w:szCs w:val="18"/>
        </w:rPr>
      </w:pPr>
      <w:r w:rsidRPr="00C14A75">
        <w:rPr>
          <w:sz w:val="18"/>
          <w:szCs w:val="18"/>
        </w:rPr>
        <w:t>徐志胜. 采场顶板岩层破断中的分形特征[C]. 中国岩石力学与工程学会.中国岩石力学与工程学会第三次大会论文集.中国岩石力学与工程学会:中国岩石力学与工程学会,1994:492-498.</w:t>
      </w:r>
    </w:p>
    <w:sectPr w:rsidR="00C14A75" w:rsidRPr="00C14A75" w:rsidSect="000612AF">
      <w:type w:val="continuous"/>
      <w:pgSz w:w="11906" w:h="16838"/>
      <w:pgMar w:top="1191" w:right="1134" w:bottom="1191" w:left="1418" w:header="851" w:footer="992" w:gutter="0"/>
      <w:cols w:num="2"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8FA3E" w14:textId="77777777" w:rsidR="007F4BEB" w:rsidRDefault="007F4BEB" w:rsidP="00AF5FF1">
      <w:r>
        <w:separator/>
      </w:r>
    </w:p>
  </w:endnote>
  <w:endnote w:type="continuationSeparator" w:id="0">
    <w:p w14:paraId="7451078C" w14:textId="77777777" w:rsidR="007F4BEB" w:rsidRDefault="007F4BEB" w:rsidP="00AF5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BED44" w14:textId="77777777" w:rsidR="00AF5FF1" w:rsidRDefault="00AF5FF1">
    <w:pPr>
      <w:pStyle w:val="a6"/>
      <w:framePr w:h="0" w:wrap="around" w:vAnchor="text" w:hAnchor="margin" w:xAlign="center" w:y="1"/>
      <w:rPr>
        <w:rStyle w:val="a4"/>
      </w:rPr>
    </w:pPr>
    <w:r>
      <w:fldChar w:fldCharType="begin"/>
    </w:r>
    <w:r>
      <w:rPr>
        <w:rStyle w:val="a4"/>
      </w:rPr>
      <w:instrText xml:space="preserve">PAGE  </w:instrText>
    </w:r>
    <w:r>
      <w:fldChar w:fldCharType="end"/>
    </w:r>
  </w:p>
  <w:p w14:paraId="6BA9FD54" w14:textId="77777777" w:rsidR="00AF5FF1" w:rsidRDefault="00AF5FF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61FC7" w14:textId="77777777" w:rsidR="00AF5FF1" w:rsidRDefault="00AF5FF1">
    <w:pPr>
      <w:pStyle w:val="a6"/>
      <w:framePr w:h="0" w:wrap="around" w:vAnchor="text" w:hAnchor="margin" w:xAlign="center" w:y="1"/>
      <w:rPr>
        <w:rStyle w:val="a4"/>
      </w:rPr>
    </w:pPr>
    <w:r>
      <w:fldChar w:fldCharType="begin"/>
    </w:r>
    <w:r>
      <w:rPr>
        <w:rStyle w:val="a4"/>
      </w:rPr>
      <w:instrText xml:space="preserve">PAGE  </w:instrText>
    </w:r>
    <w:r>
      <w:fldChar w:fldCharType="separate"/>
    </w:r>
    <w:r>
      <w:rPr>
        <w:rStyle w:val="a4"/>
      </w:rPr>
      <w:t>5</w:t>
    </w:r>
    <w:r>
      <w:fldChar w:fldCharType="end"/>
    </w:r>
  </w:p>
  <w:p w14:paraId="19CDBDFB" w14:textId="1158B954" w:rsidR="00AF5FF1" w:rsidRDefault="00AF5FF1" w:rsidP="00CF0072">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D8149" w14:textId="77777777" w:rsidR="007F4BEB" w:rsidRDefault="007F4BEB" w:rsidP="00AF5FF1">
      <w:r>
        <w:separator/>
      </w:r>
    </w:p>
  </w:footnote>
  <w:footnote w:type="continuationSeparator" w:id="0">
    <w:p w14:paraId="308FB2D7" w14:textId="77777777" w:rsidR="007F4BEB" w:rsidRDefault="007F4BEB" w:rsidP="00AF5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D443E"/>
    <w:multiLevelType w:val="multilevel"/>
    <w:tmpl w:val="178D443E"/>
    <w:lvl w:ilvl="0">
      <w:start w:val="1"/>
      <w:numFmt w:val="lowerLetter"/>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12C3D45"/>
    <w:multiLevelType w:val="multilevel"/>
    <w:tmpl w:val="212C3D45"/>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37C090E"/>
    <w:multiLevelType w:val="hybridMultilevel"/>
    <w:tmpl w:val="A09C021C"/>
    <w:lvl w:ilvl="0" w:tplc="62CEF6A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43D0563B"/>
    <w:multiLevelType w:val="multilevel"/>
    <w:tmpl w:val="43D0563B"/>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DFD33B8"/>
    <w:multiLevelType w:val="multilevel"/>
    <w:tmpl w:val="4DFD33B8"/>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1144"/>
        </w:tabs>
        <w:ind w:left="1144" w:hanging="576"/>
      </w:p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AB"/>
    <w:rsid w:val="000343C7"/>
    <w:rsid w:val="000437C9"/>
    <w:rsid w:val="00045736"/>
    <w:rsid w:val="00047536"/>
    <w:rsid w:val="00050985"/>
    <w:rsid w:val="00052751"/>
    <w:rsid w:val="000612AF"/>
    <w:rsid w:val="00086C4F"/>
    <w:rsid w:val="000A1DE2"/>
    <w:rsid w:val="000C2D89"/>
    <w:rsid w:val="000C5376"/>
    <w:rsid w:val="000D1097"/>
    <w:rsid w:val="000F6988"/>
    <w:rsid w:val="00116F3B"/>
    <w:rsid w:val="001239CC"/>
    <w:rsid w:val="00126862"/>
    <w:rsid w:val="00144141"/>
    <w:rsid w:val="00151311"/>
    <w:rsid w:val="00185F77"/>
    <w:rsid w:val="001A6BB1"/>
    <w:rsid w:val="001F270A"/>
    <w:rsid w:val="00237114"/>
    <w:rsid w:val="00240A03"/>
    <w:rsid w:val="00254FEC"/>
    <w:rsid w:val="002577C1"/>
    <w:rsid w:val="00285FA2"/>
    <w:rsid w:val="002D2228"/>
    <w:rsid w:val="00373BEF"/>
    <w:rsid w:val="003763B8"/>
    <w:rsid w:val="003A5A62"/>
    <w:rsid w:val="003B33E2"/>
    <w:rsid w:val="003B7D5D"/>
    <w:rsid w:val="004001D3"/>
    <w:rsid w:val="0043762F"/>
    <w:rsid w:val="00464ABA"/>
    <w:rsid w:val="0047062C"/>
    <w:rsid w:val="004905F8"/>
    <w:rsid w:val="004B7621"/>
    <w:rsid w:val="004C7333"/>
    <w:rsid w:val="004E4F79"/>
    <w:rsid w:val="0056129F"/>
    <w:rsid w:val="005767A1"/>
    <w:rsid w:val="005971CF"/>
    <w:rsid w:val="00602CB3"/>
    <w:rsid w:val="006223AF"/>
    <w:rsid w:val="00634041"/>
    <w:rsid w:val="006402A3"/>
    <w:rsid w:val="00681E43"/>
    <w:rsid w:val="00691402"/>
    <w:rsid w:val="006E4723"/>
    <w:rsid w:val="006F3918"/>
    <w:rsid w:val="006F7299"/>
    <w:rsid w:val="00711B01"/>
    <w:rsid w:val="007132BE"/>
    <w:rsid w:val="00724FB0"/>
    <w:rsid w:val="00743AD4"/>
    <w:rsid w:val="0077695D"/>
    <w:rsid w:val="00784AEE"/>
    <w:rsid w:val="007F4BEB"/>
    <w:rsid w:val="00800DBD"/>
    <w:rsid w:val="00815F75"/>
    <w:rsid w:val="00824C1D"/>
    <w:rsid w:val="008441A2"/>
    <w:rsid w:val="008442D4"/>
    <w:rsid w:val="00846943"/>
    <w:rsid w:val="00847026"/>
    <w:rsid w:val="00870DCE"/>
    <w:rsid w:val="00873324"/>
    <w:rsid w:val="0088540C"/>
    <w:rsid w:val="00896757"/>
    <w:rsid w:val="00897C3A"/>
    <w:rsid w:val="00897FD1"/>
    <w:rsid w:val="008E13BD"/>
    <w:rsid w:val="009044AB"/>
    <w:rsid w:val="0098388A"/>
    <w:rsid w:val="009B29BB"/>
    <w:rsid w:val="009D3689"/>
    <w:rsid w:val="00A26ACA"/>
    <w:rsid w:val="00A27C96"/>
    <w:rsid w:val="00AF5FF1"/>
    <w:rsid w:val="00AF6D8F"/>
    <w:rsid w:val="00B34A37"/>
    <w:rsid w:val="00B36172"/>
    <w:rsid w:val="00B66587"/>
    <w:rsid w:val="00BA172F"/>
    <w:rsid w:val="00BB37DF"/>
    <w:rsid w:val="00C05239"/>
    <w:rsid w:val="00C14A75"/>
    <w:rsid w:val="00C167A7"/>
    <w:rsid w:val="00C17CA3"/>
    <w:rsid w:val="00C64B22"/>
    <w:rsid w:val="00C67D6B"/>
    <w:rsid w:val="00C75B32"/>
    <w:rsid w:val="00C87EF4"/>
    <w:rsid w:val="00C92F6F"/>
    <w:rsid w:val="00C92FB4"/>
    <w:rsid w:val="00CA7C3C"/>
    <w:rsid w:val="00CF0072"/>
    <w:rsid w:val="00D10D9F"/>
    <w:rsid w:val="00D11EB2"/>
    <w:rsid w:val="00D21186"/>
    <w:rsid w:val="00D26B78"/>
    <w:rsid w:val="00D35C53"/>
    <w:rsid w:val="00D45C4B"/>
    <w:rsid w:val="00D5035C"/>
    <w:rsid w:val="00D53993"/>
    <w:rsid w:val="00D625F9"/>
    <w:rsid w:val="00D83D97"/>
    <w:rsid w:val="00DB2E34"/>
    <w:rsid w:val="00DC16B1"/>
    <w:rsid w:val="00E414BF"/>
    <w:rsid w:val="00E463BE"/>
    <w:rsid w:val="00E6001C"/>
    <w:rsid w:val="00E6152F"/>
    <w:rsid w:val="00E82713"/>
    <w:rsid w:val="00E935F0"/>
    <w:rsid w:val="00E94293"/>
    <w:rsid w:val="00E961A4"/>
    <w:rsid w:val="00E97437"/>
    <w:rsid w:val="00EA5E11"/>
    <w:rsid w:val="00EB0D17"/>
    <w:rsid w:val="00ED5F13"/>
    <w:rsid w:val="00EF46C0"/>
    <w:rsid w:val="00F02F51"/>
    <w:rsid w:val="00F17C96"/>
    <w:rsid w:val="00F80C1A"/>
    <w:rsid w:val="00F9346E"/>
    <w:rsid w:val="00F942BB"/>
    <w:rsid w:val="00F97DA6"/>
    <w:rsid w:val="00FB07D5"/>
    <w:rsid w:val="00FC0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268B5"/>
  <w15:chartTrackingRefBased/>
  <w15:docId w15:val="{3B637924-5B22-4B96-A08A-FB834ECC3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qFormat/>
    <w:rsid w:val="00F97DA6"/>
    <w:pPr>
      <w:keepNext/>
      <w:keepLines/>
      <w:numPr>
        <w:numId w:val="4"/>
      </w:numPr>
      <w:snapToGrid w:val="0"/>
      <w:spacing w:line="336" w:lineRule="auto"/>
      <w:ind w:firstLineChars="0" w:firstLine="0"/>
      <w:outlineLvl w:val="0"/>
    </w:pPr>
    <w:rPr>
      <w:rFonts w:ascii="Times New Roman" w:eastAsia="宋体" w:hAnsi="Times New Roman" w:cs="Times New Roman"/>
      <w:b/>
      <w:sz w:val="30"/>
      <w:szCs w:val="30"/>
    </w:rPr>
  </w:style>
  <w:style w:type="paragraph" w:styleId="2">
    <w:name w:val="heading 2"/>
    <w:basedOn w:val="a"/>
    <w:next w:val="a"/>
    <w:link w:val="20"/>
    <w:qFormat/>
    <w:rsid w:val="00F97DA6"/>
    <w:pPr>
      <w:keepNext/>
      <w:keepLines/>
      <w:numPr>
        <w:ilvl w:val="1"/>
        <w:numId w:val="4"/>
      </w:numPr>
      <w:tabs>
        <w:tab w:val="left" w:pos="432"/>
      </w:tabs>
      <w:snapToGrid w:val="0"/>
      <w:spacing w:before="240" w:line="336" w:lineRule="auto"/>
      <w:outlineLvl w:val="1"/>
    </w:pPr>
    <w:rPr>
      <w:rFonts w:ascii="Times New Roman" w:eastAsia="宋体" w:hAnsi="Times New Roman" w:cs="Times New Roman"/>
      <w:b/>
      <w:bCs/>
      <w:color w:val="000000"/>
      <w:sz w:val="28"/>
      <w:szCs w:val="32"/>
    </w:rPr>
  </w:style>
  <w:style w:type="paragraph" w:styleId="3">
    <w:name w:val="heading 3"/>
    <w:basedOn w:val="1"/>
    <w:next w:val="a"/>
    <w:link w:val="30"/>
    <w:qFormat/>
    <w:rsid w:val="00F97DA6"/>
    <w:pPr>
      <w:numPr>
        <w:ilvl w:val="2"/>
      </w:numPr>
      <w:snapToGrid/>
      <w:spacing w:line="360" w:lineRule="auto"/>
      <w:outlineLvl w:val="2"/>
    </w:pPr>
    <w:rPr>
      <w:sz w:val="24"/>
    </w:rPr>
  </w:style>
  <w:style w:type="paragraph" w:styleId="4">
    <w:name w:val="heading 4"/>
    <w:basedOn w:val="a"/>
    <w:next w:val="a"/>
    <w:link w:val="40"/>
    <w:qFormat/>
    <w:rsid w:val="00F97DA6"/>
    <w:pPr>
      <w:numPr>
        <w:ilvl w:val="3"/>
        <w:numId w:val="4"/>
      </w:numPr>
      <w:tabs>
        <w:tab w:val="left" w:pos="432"/>
      </w:tabs>
      <w:snapToGrid w:val="0"/>
      <w:spacing w:line="336" w:lineRule="auto"/>
      <w:outlineLvl w:val="3"/>
    </w:pPr>
    <w:rPr>
      <w:rFonts w:ascii="Times New Roman" w:eastAsia="宋体" w:hAnsi="Times New Roman" w:cs="Times New Roman"/>
      <w:b/>
      <w:sz w:val="24"/>
    </w:rPr>
  </w:style>
  <w:style w:type="paragraph" w:styleId="5">
    <w:name w:val="heading 5"/>
    <w:basedOn w:val="a"/>
    <w:next w:val="a"/>
    <w:link w:val="50"/>
    <w:qFormat/>
    <w:rsid w:val="00F97DA6"/>
    <w:pPr>
      <w:keepNext/>
      <w:keepLines/>
      <w:numPr>
        <w:ilvl w:val="4"/>
        <w:numId w:val="4"/>
      </w:numPr>
      <w:tabs>
        <w:tab w:val="left" w:pos="432"/>
      </w:tab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F97DA6"/>
    <w:pPr>
      <w:keepNext/>
      <w:keepLines/>
      <w:numPr>
        <w:ilvl w:val="5"/>
        <w:numId w:val="4"/>
      </w:numPr>
      <w:tabs>
        <w:tab w:val="left" w:pos="432"/>
      </w:tab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F97DA6"/>
    <w:pPr>
      <w:keepNext/>
      <w:keepLines/>
      <w:numPr>
        <w:ilvl w:val="6"/>
        <w:numId w:val="4"/>
      </w:numPr>
      <w:tabs>
        <w:tab w:val="left" w:pos="432"/>
      </w:tab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F97DA6"/>
    <w:pPr>
      <w:keepNext/>
      <w:keepLines/>
      <w:numPr>
        <w:ilvl w:val="7"/>
        <w:numId w:val="4"/>
      </w:numPr>
      <w:tabs>
        <w:tab w:val="left" w:pos="432"/>
      </w:tabs>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rsid w:val="00F97DA6"/>
    <w:pPr>
      <w:keepNext/>
      <w:keepLines/>
      <w:numPr>
        <w:ilvl w:val="8"/>
        <w:numId w:val="4"/>
      </w:numPr>
      <w:tabs>
        <w:tab w:val="left" w:pos="432"/>
      </w:tabs>
      <w:spacing w:before="240" w:after="64" w:line="320" w:lineRule="auto"/>
      <w:outlineLvl w:val="8"/>
    </w:pPr>
    <w:rPr>
      <w:rFonts w:ascii="Arial" w:eastAsia="黑体" w:hAnsi="Arial" w:cs="Times New Roman"/>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rsid w:val="00AF5FF1"/>
  </w:style>
  <w:style w:type="character" w:styleId="a5">
    <w:name w:val="footnote reference"/>
    <w:semiHidden/>
    <w:rsid w:val="00AF5FF1"/>
    <w:rPr>
      <w:vertAlign w:val="superscript"/>
    </w:rPr>
  </w:style>
  <w:style w:type="character" w:customStyle="1" w:styleId="msonormal0">
    <w:name w:val="msonormal"/>
    <w:basedOn w:val="a1"/>
    <w:rsid w:val="00AF5FF1"/>
  </w:style>
  <w:style w:type="paragraph" w:styleId="a6">
    <w:name w:val="footer"/>
    <w:basedOn w:val="a"/>
    <w:link w:val="a7"/>
    <w:rsid w:val="00AF5FF1"/>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1"/>
    <w:link w:val="a6"/>
    <w:rsid w:val="00AF5FF1"/>
    <w:rPr>
      <w:rFonts w:ascii="Times New Roman" w:eastAsia="宋体" w:hAnsi="Times New Roman" w:cs="Times New Roman"/>
      <w:sz w:val="18"/>
      <w:szCs w:val="18"/>
    </w:rPr>
  </w:style>
  <w:style w:type="paragraph" w:styleId="a8">
    <w:name w:val="footnote text"/>
    <w:basedOn w:val="a"/>
    <w:link w:val="a9"/>
    <w:semiHidden/>
    <w:rsid w:val="00AF5FF1"/>
    <w:pPr>
      <w:snapToGrid w:val="0"/>
      <w:jc w:val="left"/>
    </w:pPr>
    <w:rPr>
      <w:rFonts w:ascii="Times New Roman" w:eastAsia="宋体" w:hAnsi="Times New Roman" w:cs="Times New Roman"/>
      <w:sz w:val="18"/>
      <w:szCs w:val="18"/>
    </w:rPr>
  </w:style>
  <w:style w:type="character" w:customStyle="1" w:styleId="a9">
    <w:name w:val="脚注文本 字符"/>
    <w:basedOn w:val="a1"/>
    <w:link w:val="a8"/>
    <w:semiHidden/>
    <w:rsid w:val="00AF5FF1"/>
    <w:rPr>
      <w:rFonts w:ascii="Times New Roman" w:eastAsia="宋体" w:hAnsi="Times New Roman" w:cs="Times New Roman"/>
      <w:sz w:val="18"/>
      <w:szCs w:val="18"/>
    </w:rPr>
  </w:style>
  <w:style w:type="paragraph" w:customStyle="1" w:styleId="xl22">
    <w:name w:val="xl22"/>
    <w:basedOn w:val="a"/>
    <w:rsid w:val="00AF5FF1"/>
    <w:pPr>
      <w:widowControl/>
      <w:spacing w:before="100" w:beforeAutospacing="1" w:after="100" w:afterAutospacing="1"/>
      <w:jc w:val="center"/>
    </w:pPr>
    <w:rPr>
      <w:rFonts w:ascii="宋体" w:eastAsia="宋体" w:hAnsi="宋体" w:cs="Times New Roman"/>
      <w:kern w:val="0"/>
      <w:szCs w:val="21"/>
    </w:rPr>
  </w:style>
  <w:style w:type="paragraph" w:styleId="aa">
    <w:name w:val="header"/>
    <w:basedOn w:val="a"/>
    <w:link w:val="ab"/>
    <w:uiPriority w:val="99"/>
    <w:unhideWhenUsed/>
    <w:rsid w:val="003B7D5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3B7D5D"/>
    <w:rPr>
      <w:sz w:val="18"/>
      <w:szCs w:val="18"/>
    </w:rPr>
  </w:style>
  <w:style w:type="character" w:styleId="ac">
    <w:name w:val="Hyperlink"/>
    <w:basedOn w:val="a1"/>
    <w:uiPriority w:val="99"/>
    <w:unhideWhenUsed/>
    <w:rsid w:val="00BB37DF"/>
    <w:rPr>
      <w:color w:val="0563C1" w:themeColor="hyperlink"/>
      <w:u w:val="single"/>
    </w:rPr>
  </w:style>
  <w:style w:type="character" w:styleId="ad">
    <w:name w:val="Unresolved Mention"/>
    <w:basedOn w:val="a1"/>
    <w:uiPriority w:val="99"/>
    <w:semiHidden/>
    <w:unhideWhenUsed/>
    <w:rsid w:val="00BB37DF"/>
    <w:rPr>
      <w:color w:val="605E5C"/>
      <w:shd w:val="clear" w:color="auto" w:fill="E1DFDD"/>
    </w:rPr>
  </w:style>
  <w:style w:type="paragraph" w:styleId="a0">
    <w:name w:val="List Paragraph"/>
    <w:basedOn w:val="a"/>
    <w:uiPriority w:val="34"/>
    <w:qFormat/>
    <w:rsid w:val="001239CC"/>
    <w:pPr>
      <w:ind w:firstLineChars="200" w:firstLine="420"/>
    </w:pPr>
  </w:style>
  <w:style w:type="character" w:customStyle="1" w:styleId="Char">
    <w:name w:val="图表 Char"/>
    <w:link w:val="ae"/>
    <w:qFormat/>
    <w:rsid w:val="00F97DA6"/>
    <w:rPr>
      <w:rFonts w:ascii="Times New Roman" w:hAnsi="Times New Roman"/>
      <w:bCs/>
      <w:color w:val="000000"/>
      <w:szCs w:val="21"/>
    </w:rPr>
  </w:style>
  <w:style w:type="paragraph" w:customStyle="1" w:styleId="ae">
    <w:name w:val="图表"/>
    <w:basedOn w:val="a"/>
    <w:link w:val="Char"/>
    <w:qFormat/>
    <w:rsid w:val="00F97DA6"/>
    <w:pPr>
      <w:jc w:val="center"/>
    </w:pPr>
    <w:rPr>
      <w:rFonts w:ascii="Times New Roman" w:hAnsi="Times New Roman"/>
      <w:bCs/>
      <w:color w:val="000000"/>
      <w:szCs w:val="21"/>
    </w:rPr>
  </w:style>
  <w:style w:type="character" w:customStyle="1" w:styleId="10">
    <w:name w:val="标题 1 字符"/>
    <w:basedOn w:val="a1"/>
    <w:link w:val="1"/>
    <w:rsid w:val="00F97DA6"/>
    <w:rPr>
      <w:rFonts w:ascii="Times New Roman" w:eastAsia="宋体" w:hAnsi="Times New Roman" w:cs="Times New Roman"/>
      <w:b/>
      <w:sz w:val="30"/>
      <w:szCs w:val="30"/>
    </w:rPr>
  </w:style>
  <w:style w:type="character" w:customStyle="1" w:styleId="20">
    <w:name w:val="标题 2 字符"/>
    <w:basedOn w:val="a1"/>
    <w:link w:val="2"/>
    <w:qFormat/>
    <w:rsid w:val="00F97DA6"/>
    <w:rPr>
      <w:rFonts w:ascii="Times New Roman" w:eastAsia="宋体" w:hAnsi="Times New Roman" w:cs="Times New Roman"/>
      <w:b/>
      <w:bCs/>
      <w:color w:val="000000"/>
      <w:sz w:val="28"/>
      <w:szCs w:val="32"/>
    </w:rPr>
  </w:style>
  <w:style w:type="character" w:customStyle="1" w:styleId="30">
    <w:name w:val="标题 3 字符"/>
    <w:basedOn w:val="a1"/>
    <w:link w:val="3"/>
    <w:rsid w:val="00F97DA6"/>
    <w:rPr>
      <w:rFonts w:ascii="Times New Roman" w:eastAsia="宋体" w:hAnsi="Times New Roman" w:cs="Times New Roman"/>
      <w:b/>
      <w:sz w:val="24"/>
      <w:szCs w:val="30"/>
    </w:rPr>
  </w:style>
  <w:style w:type="character" w:customStyle="1" w:styleId="40">
    <w:name w:val="标题 4 字符"/>
    <w:basedOn w:val="a1"/>
    <w:link w:val="4"/>
    <w:rsid w:val="00F97DA6"/>
    <w:rPr>
      <w:rFonts w:ascii="Times New Roman" w:eastAsia="宋体" w:hAnsi="Times New Roman" w:cs="Times New Roman"/>
      <w:b/>
      <w:sz w:val="24"/>
    </w:rPr>
  </w:style>
  <w:style w:type="character" w:customStyle="1" w:styleId="50">
    <w:name w:val="标题 5 字符"/>
    <w:basedOn w:val="a1"/>
    <w:link w:val="5"/>
    <w:rsid w:val="00F97DA6"/>
    <w:rPr>
      <w:rFonts w:ascii="Times New Roman" w:eastAsia="宋体" w:hAnsi="Times New Roman" w:cs="Times New Roman"/>
      <w:b/>
      <w:bCs/>
      <w:sz w:val="28"/>
      <w:szCs w:val="28"/>
    </w:rPr>
  </w:style>
  <w:style w:type="character" w:customStyle="1" w:styleId="60">
    <w:name w:val="标题 6 字符"/>
    <w:basedOn w:val="a1"/>
    <w:link w:val="6"/>
    <w:rsid w:val="00F97DA6"/>
    <w:rPr>
      <w:rFonts w:ascii="Arial" w:eastAsia="黑体" w:hAnsi="Arial" w:cs="Times New Roman"/>
      <w:b/>
      <w:bCs/>
      <w:sz w:val="24"/>
      <w:szCs w:val="24"/>
    </w:rPr>
  </w:style>
  <w:style w:type="character" w:customStyle="1" w:styleId="70">
    <w:name w:val="标题 7 字符"/>
    <w:basedOn w:val="a1"/>
    <w:link w:val="7"/>
    <w:rsid w:val="00F97DA6"/>
    <w:rPr>
      <w:rFonts w:ascii="Times New Roman" w:eastAsia="宋体" w:hAnsi="Times New Roman" w:cs="Times New Roman"/>
      <w:b/>
      <w:bCs/>
      <w:sz w:val="24"/>
      <w:szCs w:val="24"/>
    </w:rPr>
  </w:style>
  <w:style w:type="character" w:customStyle="1" w:styleId="80">
    <w:name w:val="标题 8 字符"/>
    <w:basedOn w:val="a1"/>
    <w:link w:val="8"/>
    <w:rsid w:val="00F97DA6"/>
    <w:rPr>
      <w:rFonts w:ascii="Arial" w:eastAsia="黑体" w:hAnsi="Arial" w:cs="Times New Roman"/>
      <w:sz w:val="24"/>
      <w:szCs w:val="24"/>
    </w:rPr>
  </w:style>
  <w:style w:type="character" w:customStyle="1" w:styleId="90">
    <w:name w:val="标题 9 字符"/>
    <w:basedOn w:val="a1"/>
    <w:link w:val="9"/>
    <w:rsid w:val="00F97DA6"/>
    <w:rPr>
      <w:rFonts w:ascii="Arial" w:eastAsia="黑体" w:hAnsi="Arial" w:cs="Times New Roman"/>
      <w:sz w:val="24"/>
      <w:szCs w:val="21"/>
    </w:rPr>
  </w:style>
  <w:style w:type="paragraph" w:styleId="af">
    <w:name w:val="Normal (Web)"/>
    <w:basedOn w:val="a"/>
    <w:uiPriority w:val="99"/>
    <w:semiHidden/>
    <w:unhideWhenUsed/>
    <w:rsid w:val="00F80C1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823639">
      <w:bodyDiv w:val="1"/>
      <w:marLeft w:val="0"/>
      <w:marRight w:val="0"/>
      <w:marTop w:val="0"/>
      <w:marBottom w:val="0"/>
      <w:divBdr>
        <w:top w:val="none" w:sz="0" w:space="0" w:color="auto"/>
        <w:left w:val="none" w:sz="0" w:space="0" w:color="auto"/>
        <w:bottom w:val="none" w:sz="0" w:space="0" w:color="auto"/>
        <w:right w:val="none" w:sz="0" w:space="0" w:color="auto"/>
      </w:divBdr>
      <w:divsChild>
        <w:div w:id="418409802">
          <w:marLeft w:val="0"/>
          <w:marRight w:val="0"/>
          <w:marTop w:val="0"/>
          <w:marBottom w:val="0"/>
          <w:divBdr>
            <w:top w:val="none" w:sz="0" w:space="0" w:color="auto"/>
            <w:left w:val="none" w:sz="0" w:space="0" w:color="auto"/>
            <w:bottom w:val="none" w:sz="0" w:space="0" w:color="auto"/>
            <w:right w:val="none" w:sz="0" w:space="0" w:color="auto"/>
          </w:divBdr>
          <w:divsChild>
            <w:div w:id="626854726">
              <w:marLeft w:val="0"/>
              <w:marRight w:val="0"/>
              <w:marTop w:val="0"/>
              <w:marBottom w:val="0"/>
              <w:divBdr>
                <w:top w:val="none" w:sz="0" w:space="0" w:color="auto"/>
                <w:left w:val="none" w:sz="0" w:space="0" w:color="auto"/>
                <w:bottom w:val="none" w:sz="0" w:space="0" w:color="auto"/>
                <w:right w:val="none" w:sz="0" w:space="0" w:color="auto"/>
              </w:divBdr>
              <w:divsChild>
                <w:div w:id="964391441">
                  <w:marLeft w:val="0"/>
                  <w:marRight w:val="0"/>
                  <w:marTop w:val="0"/>
                  <w:marBottom w:val="0"/>
                  <w:divBdr>
                    <w:top w:val="none" w:sz="0" w:space="0" w:color="auto"/>
                    <w:left w:val="none" w:sz="0" w:space="0" w:color="auto"/>
                    <w:bottom w:val="none" w:sz="0" w:space="0" w:color="auto"/>
                    <w:right w:val="none" w:sz="0" w:space="0" w:color="auto"/>
                  </w:divBdr>
                  <w:divsChild>
                    <w:div w:id="14158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76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576087886@qq.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40785-41CF-410F-A476-84C41FE35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4</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216</cp:revision>
  <dcterms:created xsi:type="dcterms:W3CDTF">2020-04-14T12:52:00Z</dcterms:created>
  <dcterms:modified xsi:type="dcterms:W3CDTF">2020-04-20T07:42:00Z</dcterms:modified>
</cp:coreProperties>
</file>