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80A749" w14:textId="77777777" w:rsidR="00570ECA" w:rsidRDefault="00000000">
      <w:pPr>
        <w:rPr>
          <w:sz w:val="36"/>
          <w:szCs w:val="36"/>
        </w:rPr>
      </w:pPr>
      <w:r>
        <w:rPr>
          <w:b/>
          <w:bCs/>
          <w:sz w:val="36"/>
          <w:szCs w:val="36"/>
        </w:rPr>
        <w:t>Bioenergetic Wellness System (BWS) Product Summary</w:t>
      </w:r>
    </w:p>
    <w:p w14:paraId="689E8025" w14:textId="77777777" w:rsidR="00570ECA" w:rsidRDefault="00570ECA"/>
    <w:p w14:paraId="23A70979" w14:textId="77777777" w:rsidR="00570ECA" w:rsidRDefault="00000000">
      <w:r>
        <w:t>The Bioenergetic Wellness System (BWS) is a software from Energy4Life (E4L) that provides a bioenergetic assessment of health. It does not make any sort of medical diagnosis, nor does it claim to measure severity or chronicity of any health issue. Instead, it uses the principle of vibrational resonance to assess optimal and sub-optimal frequency patterns in the body. This demonstrates where the body is most in need of energetic support, relative to the individual being assessed or “scanned.”</w:t>
      </w:r>
    </w:p>
    <w:p w14:paraId="5A232E5D" w14:textId="77777777" w:rsidR="00570ECA" w:rsidRDefault="00570ECA"/>
    <w:p w14:paraId="12B68399" w14:textId="77777777" w:rsidR="00570ECA" w:rsidRDefault="00000000">
      <w:r>
        <w:t xml:space="preserve">Since it does not have a standard scale of “good and bad” or “healthy and unhealthy,” it is not used to assess progress in a linear </w:t>
      </w:r>
      <w:proofErr w:type="gramStart"/>
      <w:r>
        <w:t>way, and</w:t>
      </w:r>
      <w:proofErr w:type="gramEnd"/>
      <w:r>
        <w:t xml:space="preserve"> would not be used for “before and after” measurements of progress. New assessments can be taken at most once per day, and are usually only taken every few weeks, to see what new priorities the body is ready to address.</w:t>
      </w:r>
    </w:p>
    <w:p w14:paraId="7EE347F0" w14:textId="77777777" w:rsidR="00570ECA" w:rsidRDefault="00570ECA"/>
    <w:p w14:paraId="704BCDB4" w14:textId="77777777" w:rsidR="00570ECA" w:rsidRDefault="00000000">
      <w:r>
        <w:t>Assessments are taken through an interaction of the body with the software, typically through the voice, whose sound waves are modulated by the activity of the body, thus carrying information about the body’s state. “Scanning” the voice for an assessment can be done in any quiet environment simply with a microphone on one’s computer or phone.</w:t>
      </w:r>
    </w:p>
    <w:p w14:paraId="271F54A0" w14:textId="77777777" w:rsidR="00570ECA" w:rsidRDefault="00570ECA"/>
    <w:p w14:paraId="77FE36B1" w14:textId="77777777" w:rsidR="00570ECA" w:rsidRDefault="00000000">
      <w:r>
        <w:t>There is an alternative way of scanning that involves a device picking up on the field generated by the skin, but this should only be discussed if someone asks about how to scan when voice is not possible – for instance, in loud environments, or with babies or pets. This device must be purchased to be used.</w:t>
      </w:r>
    </w:p>
    <w:p w14:paraId="6E8529D2" w14:textId="77777777" w:rsidR="00570ECA" w:rsidRDefault="00570ECA"/>
    <w:p w14:paraId="05A25182" w14:textId="77777777" w:rsidR="00570ECA" w:rsidRDefault="00000000">
      <w:r>
        <w:t>The software has been programmed with mathematical codes found to bioenergetically “match” with the vibrations of healthy organelles, cells, tissues, and systems of the body. By running this code and looking for resonance in the client’s field or voice, we assess a state of balance or imbalance.</w:t>
      </w:r>
    </w:p>
    <w:p w14:paraId="3F1D9136" w14:textId="77777777" w:rsidR="00570ECA" w:rsidRDefault="00570ECA"/>
    <w:p w14:paraId="6C58AC2A" w14:textId="77777777" w:rsidR="00570ECA" w:rsidRDefault="00000000">
      <w:r>
        <w:t>BWS features several screens of results, including the following types of assessments:</w:t>
      </w:r>
    </w:p>
    <w:p w14:paraId="20D1C883" w14:textId="77777777" w:rsidR="00570ECA" w:rsidRDefault="00000000">
      <w:pPr>
        <w:numPr>
          <w:ilvl w:val="0"/>
          <w:numId w:val="9"/>
        </w:numPr>
        <w:spacing w:before="240"/>
      </w:pPr>
      <w:r>
        <w:rPr>
          <w:b/>
          <w:bCs/>
        </w:rPr>
        <w:t xml:space="preserve">Source Screen: </w:t>
      </w:r>
      <w:r>
        <w:t>the interaction of the human body-field with its environment, including fields generated by the Earth.</w:t>
      </w:r>
      <w:r>
        <w:br/>
      </w:r>
    </w:p>
    <w:p w14:paraId="2B0609CE" w14:textId="77777777" w:rsidR="00570ECA" w:rsidRDefault="00000000">
      <w:pPr>
        <w:numPr>
          <w:ilvl w:val="0"/>
          <w:numId w:val="9"/>
        </w:numPr>
      </w:pPr>
      <w:r>
        <w:rPr>
          <w:b/>
          <w:bCs/>
        </w:rPr>
        <w:t xml:space="preserve">Strength Screen: </w:t>
      </w:r>
      <w:r>
        <w:t xml:space="preserve">how well powered the body-field is to do its work of energizing the body and driving accurate communication. This mainly deals with fields and their supporting </w:t>
      </w:r>
      <w:proofErr w:type="spellStart"/>
      <w:r>
        <w:t>Infoceuticals</w:t>
      </w:r>
      <w:proofErr w:type="spellEnd"/>
      <w:r>
        <w:t xml:space="preserve"> known as Energetic Drivers.</w:t>
      </w:r>
      <w:r>
        <w:br/>
      </w:r>
    </w:p>
    <w:p w14:paraId="21B2F0DD" w14:textId="77777777" w:rsidR="00570ECA" w:rsidRDefault="00000000">
      <w:pPr>
        <w:numPr>
          <w:ilvl w:val="0"/>
          <w:numId w:val="9"/>
        </w:numPr>
      </w:pPr>
      <w:r>
        <w:rPr>
          <w:b/>
          <w:bCs/>
        </w:rPr>
        <w:t>Flow Screen:</w:t>
      </w:r>
      <w:r>
        <w:t xml:space="preserve"> how well information is flowing in terms of sending and receiving accurate information through wireless or </w:t>
      </w:r>
      <w:proofErr w:type="gramStart"/>
      <w:r>
        <w:t>frequency based</w:t>
      </w:r>
      <w:proofErr w:type="gramEnd"/>
      <w:r>
        <w:t xml:space="preserve"> processes. This deals with fields and their supporting </w:t>
      </w:r>
      <w:proofErr w:type="spellStart"/>
      <w:r>
        <w:t>Infoceuticals</w:t>
      </w:r>
      <w:proofErr w:type="spellEnd"/>
      <w:r>
        <w:t xml:space="preserve"> known as Energetic </w:t>
      </w:r>
      <w:proofErr w:type="gramStart"/>
      <w:r>
        <w:t>Integrators, and</w:t>
      </w:r>
      <w:proofErr w:type="gramEnd"/>
      <w:r>
        <w:t xml:space="preserve"> is closely related to the TCM system of meridians.</w:t>
      </w:r>
    </w:p>
    <w:p w14:paraId="68CF1DA2" w14:textId="77777777" w:rsidR="00570ECA" w:rsidRDefault="00000000">
      <w:pPr>
        <w:numPr>
          <w:ilvl w:val="0"/>
          <w:numId w:val="9"/>
        </w:numPr>
      </w:pPr>
      <w:r>
        <w:rPr>
          <w:b/>
          <w:bCs/>
        </w:rPr>
        <w:lastRenderedPageBreak/>
        <w:t xml:space="preserve">Energetic Immunity Screen: </w:t>
      </w:r>
      <w:r>
        <w:t xml:space="preserve">how well the body is directing processes associated with defense and healing, including a frequency state that acts as a natural repellant to pathogens. This deals with fields and their supporting </w:t>
      </w:r>
      <w:proofErr w:type="spellStart"/>
      <w:r>
        <w:t>Infoceuticals</w:t>
      </w:r>
      <w:proofErr w:type="spellEnd"/>
      <w:r>
        <w:t xml:space="preserve"> known as Energetic </w:t>
      </w:r>
      <w:proofErr w:type="gramStart"/>
      <w:r>
        <w:t>Terrains, and</w:t>
      </w:r>
      <w:proofErr w:type="gramEnd"/>
      <w:r>
        <w:t xml:space="preserve"> is related to a deeper TCM concept of divergent meridians.</w:t>
      </w:r>
      <w:r>
        <w:br/>
      </w:r>
    </w:p>
    <w:p w14:paraId="6CB0B766" w14:textId="77777777" w:rsidR="00570ECA" w:rsidRDefault="00000000">
      <w:pPr>
        <w:numPr>
          <w:ilvl w:val="0"/>
          <w:numId w:val="9"/>
        </w:numPr>
      </w:pPr>
      <w:r>
        <w:rPr>
          <w:b/>
          <w:bCs/>
        </w:rPr>
        <w:t xml:space="preserve">Mind-Body Screen: </w:t>
      </w:r>
      <w:r>
        <w:t>the impact of emotional events on the body, including stress, shock, and trauma. Among other things, this screen features “brain holograms,” representing energetic distortions caused by past shocks and traumas and how these intersect with problems elsewhere in the body.</w:t>
      </w:r>
      <w:r>
        <w:br/>
      </w:r>
    </w:p>
    <w:p w14:paraId="5278C54E" w14:textId="77777777" w:rsidR="00570ECA" w:rsidRDefault="00000000">
      <w:pPr>
        <w:numPr>
          <w:ilvl w:val="0"/>
          <w:numId w:val="9"/>
        </w:numPr>
      </w:pPr>
      <w:r>
        <w:rPr>
          <w:b/>
          <w:bCs/>
        </w:rPr>
        <w:t xml:space="preserve">Energetic Stars Screen: </w:t>
      </w:r>
      <w:r>
        <w:t xml:space="preserve">addressing more nuanced energetic pathways supported by complex blends of information in </w:t>
      </w:r>
      <w:proofErr w:type="spellStart"/>
      <w:r>
        <w:t>Infoceuticals</w:t>
      </w:r>
      <w:proofErr w:type="spellEnd"/>
      <w:r>
        <w:t xml:space="preserve"> known as Energetic Stars.</w:t>
      </w:r>
      <w:r>
        <w:br/>
      </w:r>
    </w:p>
    <w:p w14:paraId="7E3627E9" w14:textId="77777777" w:rsidR="00570ECA" w:rsidRDefault="00000000">
      <w:pPr>
        <w:numPr>
          <w:ilvl w:val="0"/>
          <w:numId w:val="9"/>
        </w:numPr>
      </w:pPr>
      <w:r>
        <w:rPr>
          <w:b/>
          <w:bCs/>
        </w:rPr>
        <w:t>Environment and Nutrition Screens:</w:t>
      </w:r>
      <w:r>
        <w:t xml:space="preserve"> addressing the body’s energetic relationship with environmental toxins and nutrients.</w:t>
      </w:r>
      <w:r>
        <w:br/>
      </w:r>
    </w:p>
    <w:p w14:paraId="7EA60908" w14:textId="77777777" w:rsidR="00570ECA" w:rsidRDefault="00000000">
      <w:pPr>
        <w:numPr>
          <w:ilvl w:val="0"/>
          <w:numId w:val="9"/>
        </w:numPr>
        <w:spacing w:after="240"/>
      </w:pPr>
      <w:r>
        <w:rPr>
          <w:b/>
          <w:bCs/>
        </w:rPr>
        <w:t xml:space="preserve">Life Journey Screens: </w:t>
      </w:r>
      <w:r>
        <w:t xml:space="preserve">highlighting emotions and energy states related to personal </w:t>
      </w:r>
      <w:proofErr w:type="gramStart"/>
      <w:r>
        <w:t>growth,</w:t>
      </w:r>
      <w:proofErr w:type="gramEnd"/>
      <w:r>
        <w:t xml:space="preserve"> these screens support additional ways to make holistic progress or to guide counseling work. The results of two of these screens also shape our exclusive “Personalized Imprinted Guided Meditations.”</w:t>
      </w:r>
    </w:p>
    <w:p w14:paraId="42B56D9E" w14:textId="77777777" w:rsidR="00570ECA" w:rsidRDefault="00000000">
      <w:r>
        <w:t xml:space="preserve">While BWS offers a great deal of insight into the state of the energy body, it is easy to use from day one. When a client scans, a practitioner can immediately look at the Recommendations screen to see a personalized protocol of </w:t>
      </w:r>
      <w:proofErr w:type="spellStart"/>
      <w:r>
        <w:t>Infoceuticals</w:t>
      </w:r>
      <w:proofErr w:type="spellEnd"/>
      <w:r>
        <w:t xml:space="preserve"> and miHealth settings to provide the needed support.</w:t>
      </w:r>
    </w:p>
    <w:p w14:paraId="453B2E06" w14:textId="77777777" w:rsidR="00570ECA" w:rsidRDefault="00570ECA"/>
    <w:p w14:paraId="0A617E0A" w14:textId="77777777" w:rsidR="00570ECA" w:rsidRDefault="00000000">
      <w:r>
        <w:t>Energy4Life is continually working to make BWS easier to use while providing deeper insights through features like pattern recognition and artificial intelligence (AI) summaries. This ensures that even busy clinicians can make use of the software right away.</w:t>
      </w:r>
    </w:p>
    <w:p w14:paraId="592D01A6" w14:textId="77777777" w:rsidR="00570ECA" w:rsidRDefault="00570ECA"/>
    <w:p w14:paraId="2EA52A1A" w14:textId="77777777" w:rsidR="00570ECA" w:rsidRDefault="00000000">
      <w:r>
        <w:t xml:space="preserve">BWS is a cloud-based system, so practitioners can access it anywhere they have an internet </w:t>
      </w:r>
      <w:proofErr w:type="gramStart"/>
      <w:r>
        <w:t>connection</w:t>
      </w:r>
      <w:proofErr w:type="gramEnd"/>
      <w:r>
        <w:t xml:space="preserve"> and clients can scan themselves from anywhere. Scans are immediately available to the practitioner. This allows them to build a remote practice if they wish.</w:t>
      </w:r>
    </w:p>
    <w:p w14:paraId="114CF766" w14:textId="77777777" w:rsidR="00570ECA" w:rsidRDefault="00570ECA"/>
    <w:p w14:paraId="50BBB043" w14:textId="77777777" w:rsidR="00570ECA" w:rsidRDefault="00000000">
      <w:r>
        <w:t xml:space="preserve">Practitioners can choose to turn on scan results for their clients or not. They can also choose which screens their clients would see if the scan </w:t>
      </w:r>
      <w:proofErr w:type="gramStart"/>
      <w:r>
        <w:t>is</w:t>
      </w:r>
      <w:proofErr w:type="gramEnd"/>
      <w:r>
        <w:t xml:space="preserve"> turned on. A client can log into his or her member portal to view scan results if they’ve been turned on by the practitioner, as well as access a variety of bioenergetic content like books, videos, music, and more.</w:t>
      </w:r>
    </w:p>
    <w:p w14:paraId="4B65DA9F" w14:textId="77777777" w:rsidR="00570ECA" w:rsidRDefault="00570ECA"/>
    <w:p w14:paraId="1D80EF43" w14:textId="77777777" w:rsidR="00570ECA" w:rsidRDefault="00000000">
      <w:r>
        <w:t>The practitioner version of the E4L portal, where they access BWS, also includes bioenergetic content, digital training, marketing tools, and account settings. It includes courses not only on using BWS but also on building a successful business with it.</w:t>
      </w:r>
    </w:p>
    <w:p w14:paraId="7667AD96" w14:textId="77777777" w:rsidR="00570ECA" w:rsidRDefault="00570ECA"/>
    <w:p w14:paraId="027B41F1" w14:textId="77777777" w:rsidR="00570ECA" w:rsidRDefault="00000000">
      <w:r>
        <w:t>***</w:t>
      </w:r>
    </w:p>
    <w:p w14:paraId="4D9D6423" w14:textId="77777777" w:rsidR="00570ECA" w:rsidRDefault="00570ECA"/>
    <w:p w14:paraId="2A17654A" w14:textId="77777777" w:rsidR="00570ECA" w:rsidRDefault="00000000">
      <w:r>
        <w:t xml:space="preserve">Please note that there is an older version of BWS, sometimes referred to as TWS (Total Wellness System or Total </w:t>
      </w:r>
      <w:proofErr w:type="spellStart"/>
      <w:r>
        <w:t>WellNES</w:t>
      </w:r>
      <w:proofErr w:type="spellEnd"/>
      <w:r>
        <w:t xml:space="preserve"> System) and sometimes referred to as </w:t>
      </w:r>
      <w:proofErr w:type="spellStart"/>
      <w:r>
        <w:t>ProVision</w:t>
      </w:r>
      <w:proofErr w:type="spellEnd"/>
      <w:r>
        <w:t>.</w:t>
      </w:r>
    </w:p>
    <w:p w14:paraId="5E9598CE" w14:textId="77777777" w:rsidR="00570ECA" w:rsidRDefault="00570ECA"/>
    <w:p w14:paraId="2C13F745" w14:textId="77777777" w:rsidR="00570ECA" w:rsidRDefault="00000000">
      <w:r>
        <w:t xml:space="preserve">If someone asks about this older product, please let them know that it has not been sold since 2017 and that they should contact our support team at </w:t>
      </w:r>
      <w:hyperlink r:id="rId5">
        <w:r>
          <w:rPr>
            <w:color w:val="1155CC"/>
            <w:u w:val="single"/>
          </w:rPr>
          <w:t>https://help.e4l.com</w:t>
        </w:r>
      </w:hyperlink>
      <w:r>
        <w:t xml:space="preserve"> if they own a TWS license and have questions or are interested to upgrade to BWS at no cost.</w:t>
      </w:r>
    </w:p>
    <w:p w14:paraId="56C2F86E" w14:textId="5D54AB5B" w:rsidR="00570ECA" w:rsidRDefault="00570ECA"/>
    <w:sectPr w:rsidR="00570EC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D9AF45-CCC1-4A20-A7E0-4A64C5913F56}"/>
  </w:font>
  <w:font w:name="Cambria">
    <w:panose1 w:val="02040503050406030204"/>
    <w:charset w:val="00"/>
    <w:family w:val="roman"/>
    <w:pitch w:val="variable"/>
    <w:sig w:usb0="E00006FF" w:usb1="420024FF" w:usb2="02000000" w:usb3="00000000" w:csb0="0000019F" w:csb1="00000000"/>
    <w:embedRegular r:id="rId2" w:fontKey="{D7E2347E-7B71-47E8-892A-F3DB713888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7803"/>
    <w:multiLevelType w:val="multilevel"/>
    <w:tmpl w:val="D93EA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D52168"/>
    <w:multiLevelType w:val="multilevel"/>
    <w:tmpl w:val="B100B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27010B"/>
    <w:multiLevelType w:val="multilevel"/>
    <w:tmpl w:val="68748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690149"/>
    <w:multiLevelType w:val="multilevel"/>
    <w:tmpl w:val="F1144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2A1142"/>
    <w:multiLevelType w:val="multilevel"/>
    <w:tmpl w:val="8458B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270AD9"/>
    <w:multiLevelType w:val="multilevel"/>
    <w:tmpl w:val="C554A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180DEF"/>
    <w:multiLevelType w:val="multilevel"/>
    <w:tmpl w:val="68A61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AA7F1B"/>
    <w:multiLevelType w:val="multilevel"/>
    <w:tmpl w:val="2A1E3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232F9A"/>
    <w:multiLevelType w:val="multilevel"/>
    <w:tmpl w:val="B6A2F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973CF9"/>
    <w:multiLevelType w:val="multilevel"/>
    <w:tmpl w:val="C5A02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262835"/>
    <w:multiLevelType w:val="multilevel"/>
    <w:tmpl w:val="51F8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B32973"/>
    <w:multiLevelType w:val="multilevel"/>
    <w:tmpl w:val="B720E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C825E6"/>
    <w:multiLevelType w:val="multilevel"/>
    <w:tmpl w:val="3FC6E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2087994">
    <w:abstractNumId w:val="9"/>
  </w:num>
  <w:num w:numId="2" w16cid:durableId="991525745">
    <w:abstractNumId w:val="5"/>
  </w:num>
  <w:num w:numId="3" w16cid:durableId="1337341170">
    <w:abstractNumId w:val="12"/>
  </w:num>
  <w:num w:numId="4" w16cid:durableId="593514756">
    <w:abstractNumId w:val="0"/>
  </w:num>
  <w:num w:numId="5" w16cid:durableId="1923029531">
    <w:abstractNumId w:val="8"/>
  </w:num>
  <w:num w:numId="6" w16cid:durableId="1879123471">
    <w:abstractNumId w:val="11"/>
  </w:num>
  <w:num w:numId="7" w16cid:durableId="198711117">
    <w:abstractNumId w:val="10"/>
  </w:num>
  <w:num w:numId="8" w16cid:durableId="534394965">
    <w:abstractNumId w:val="2"/>
  </w:num>
  <w:num w:numId="9" w16cid:durableId="715469637">
    <w:abstractNumId w:val="6"/>
  </w:num>
  <w:num w:numId="10" w16cid:durableId="2012637573">
    <w:abstractNumId w:val="4"/>
  </w:num>
  <w:num w:numId="11" w16cid:durableId="649671408">
    <w:abstractNumId w:val="7"/>
  </w:num>
  <w:num w:numId="12" w16cid:durableId="204953964">
    <w:abstractNumId w:val="3"/>
  </w:num>
  <w:num w:numId="13" w16cid:durableId="1660769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ECA"/>
    <w:rsid w:val="00570ECA"/>
    <w:rsid w:val="00D55548"/>
    <w:rsid w:val="00E47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AB039"/>
  <w15:docId w15:val="{65C23F48-06B3-4643-9BEA-9F7C79309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elp.e4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848</Words>
  <Characters>4836</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Piyush Hinduja</cp:lastModifiedBy>
  <cp:revision>2</cp:revision>
  <dcterms:created xsi:type="dcterms:W3CDTF">2026-05-15T15:48:00Z</dcterms:created>
  <dcterms:modified xsi:type="dcterms:W3CDTF">2026-05-15T15:48:00Z</dcterms:modified>
</cp:coreProperties>
</file>