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 general, en la comunicación se pueden producir problemas en tres niveles</w:t>
        <w:br/>
        <w:br/>
        <w:t>diferentes: técnico, semántico y de influencia. Los problemas técnicos inciden</w:t>
        <w:br/>
        <w:br/>
        <w:t>especialmente a la fidelidad con que la información se transmite desde el</w:t>
        <w:br/>
        <w:br/>
        <w:t>emisor hasta el receptor. Estos problemas se pueden presentar en todas las</w:t>
        <w:br/>
        <w:br/>
        <w:t>formas de comunicación, ya sea por ejemplo,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