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left"/>
        <w:rPr/>
      </w:pPr>
      <w:r w:rsidDel="00000000" w:rsidR="00000000" w:rsidRPr="00000000">
        <w:rPr>
          <w:rtl w:val="0"/>
        </w:rPr>
      </w:r>
    </w:p>
    <w:p w:rsidR="00000000" w:rsidDel="00000000" w:rsidP="00000000" w:rsidRDefault="00000000" w:rsidRPr="00000000" w14:paraId="00000002">
      <w:pPr>
        <w:pStyle w:val="Heading2"/>
        <w:jc w:val="left"/>
        <w:rPr/>
      </w:pPr>
      <w:r w:rsidDel="00000000" w:rsidR="00000000" w:rsidRPr="00000000">
        <w:rPr>
          <w:i w:val="0"/>
          <w:smallCaps w:val="1"/>
          <w:rtl w:val="0"/>
        </w:rPr>
        <w:t xml:space="preserve">Career Profile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color w:val="404040"/>
          <w:sz w:val="22"/>
          <w:szCs w:val="22"/>
          <w:rtl w:val="0"/>
        </w:rPr>
        <w:t xml:space="preserve">Seasoned professional with over 2 years of experience in Production field. I am driven and enthusiastic about pursuing a career in Software Engineer - WEB Developer. Location: Bucharest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07">
      <w:pPr>
        <w:pStyle w:val="Heading2"/>
        <w:jc w:val="left"/>
        <w:rPr/>
      </w:pPr>
      <w:r w:rsidDel="00000000" w:rsidR="00000000" w:rsidRPr="00000000">
        <w:rPr>
          <w:i w:val="0"/>
          <w:smallCaps w:val="1"/>
          <w:rtl w:val="0"/>
        </w:rPr>
        <w:t xml:space="preserve">Skills &amp; Abilities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c>
          <w:tcPr>
            <w:shd w:fill="ffffff" w:val="clear"/>
          </w:tcPr>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Results driven</w:t>
            </w:r>
            <w:r w:rsidDel="00000000" w:rsidR="00000000" w:rsidRPr="00000000">
              <w:rPr>
                <w:rtl w:val="0"/>
              </w:rPr>
            </w:r>
          </w:p>
        </w:tc>
        <w:tc>
          <w:tcPr>
            <w:shd w:fill="ffffff" w:val="clear"/>
          </w:tcPr>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Ability to assimilate new knowledge</w:t>
            </w:r>
            <w:r w:rsidDel="00000000" w:rsidR="00000000" w:rsidRPr="00000000">
              <w:rPr>
                <w:rtl w:val="0"/>
              </w:rPr>
            </w:r>
          </w:p>
        </w:tc>
      </w:tr>
      <w:tr>
        <w:tc>
          <w:tcPr>
            <w:shd w:fill="ffffff" w:val="clear"/>
          </w:tcPr>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Attention to details</w:t>
            </w:r>
            <w:r w:rsidDel="00000000" w:rsidR="00000000" w:rsidRPr="00000000">
              <w:rPr>
                <w:rtl w:val="0"/>
              </w:rPr>
            </w:r>
          </w:p>
        </w:tc>
        <w:tc>
          <w:tcPr>
            <w:shd w:fill="ffffff" w:val="clear"/>
          </w:tcPr>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Team spirit</w:t>
            </w:r>
            <w:r w:rsidDel="00000000" w:rsidR="00000000" w:rsidRPr="00000000">
              <w:rPr>
                <w:rtl w:val="0"/>
              </w:rPr>
            </w:r>
          </w:p>
        </w:tc>
      </w:tr>
      <w:tr>
        <w:tc>
          <w:tcPr>
            <w:shd w:fill="ffffff" w:val="clear"/>
          </w:tcPr>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Self-starter</w:t>
            </w:r>
            <w:r w:rsidDel="00000000" w:rsidR="00000000" w:rsidRPr="00000000">
              <w:rPr>
                <w:rtl w:val="0"/>
              </w:rPr>
            </w:r>
          </w:p>
        </w:tc>
        <w:tc>
          <w:tcPr>
            <w:shd w:fill="ffffff" w:val="clear"/>
          </w:tcPr>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Team work ability</w:t>
            </w:r>
            <w:r w:rsidDel="00000000" w:rsidR="00000000" w:rsidRPr="00000000">
              <w:rPr>
                <w:rtl w:val="0"/>
              </w:rPr>
            </w:r>
          </w:p>
        </w:tc>
      </w:tr>
      <w:tr>
        <w:tc>
          <w:tcPr>
            <w:shd w:fill="ffffff" w:val="clear"/>
          </w:tcPr>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Analytical mindset</w:t>
            </w:r>
            <w:r w:rsidDel="00000000" w:rsidR="00000000" w:rsidRPr="00000000">
              <w:rPr>
                <w:rtl w:val="0"/>
              </w:rPr>
            </w:r>
          </w:p>
        </w:tc>
        <w:tc>
          <w:tcPr>
            <w:shd w:fill="ffffff" w:val="clear"/>
          </w:tcPr>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Self-control in stressful situations</w:t>
            </w: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13">
      <w:pPr>
        <w:pStyle w:val="Heading2"/>
        <w:jc w:val="left"/>
        <w:rPr/>
      </w:pPr>
      <w:r w:rsidDel="00000000" w:rsidR="00000000" w:rsidRPr="00000000">
        <w:rPr>
          <w:i w:val="0"/>
          <w:smallCaps w:val="1"/>
          <w:rtl w:val="0"/>
        </w:rPr>
        <w:t xml:space="preserve">Professional Trainings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rtl w:val="0"/>
        </w:rPr>
      </w:r>
    </w:p>
    <w:bookmarkStart w:colFirst="0" w:colLast="0" w:name="gjdgxs" w:id="0"/>
    <w:bookmarkEnd w:id="0"/>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bookmarkStart w:colFirst="0" w:colLast="0" w:name="_30j0zll" w:id="1"/>
      <w:bookmarkEnd w:id="1"/>
      <w:r w:rsidDel="00000000" w:rsidR="00000000" w:rsidRPr="00000000">
        <w:rPr>
          <w:color w:val="000000"/>
        </w:rPr>
        <w:drawing>
          <wp:inline distB="0" distT="0" distL="0" distR="0">
            <wp:extent cx="343630" cy="3454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630" cy="345487"/>
                    </a:xfrm>
                    <a:prstGeom prst="rect"/>
                    <a:ln/>
                  </pic:spPr>
                </pic:pic>
              </a:graphicData>
            </a:graphic>
          </wp:inline>
        </w:drawing>
      </w:r>
      <w:r w:rsidDel="00000000" w:rsidR="00000000" w:rsidRPr="00000000">
        <w:rPr>
          <w:b w:val="1"/>
          <w:color w:val="595959"/>
          <w:sz w:val="22"/>
          <w:szCs w:val="22"/>
          <w:rtl w:val="0"/>
        </w:rPr>
        <w:t xml:space="preserve">The Informal School of IT – Web Development module</w:t>
        <w:tab/>
        <w:tab/>
      </w:r>
      <w:r w:rsidDel="00000000" w:rsidR="00000000" w:rsidRPr="00000000">
        <w:rPr>
          <w:color w:val="595959"/>
          <w:sz w:val="22"/>
          <w:szCs w:val="22"/>
          <w:rtl w:val="0"/>
        </w:rPr>
        <w:t xml:space="preserve">28/02/2020 – 04/07/2020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 w:val="left" w:pos="810"/>
        </w:tabs>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HTML5, and CSS3: how to build a User Interface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JavaScript: how to use variables, functions, objects, scope, AJAX, jQuery, DOM</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HTTP: fundamentals about the protocol: methods, headers, error codes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PHP: how to use variables, functions, classes, includes, interaction with the browser and CRUD operations on a database (MySQL)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MySQL: how to create and update a database, perform CRUD operations on tables, joins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OOP: basics about classes, objects and inheritance in PHP</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MVC: built a blog with administrative features creating a custom MVC framework from scratch</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GIT: learned the principles and basic commands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Deployment: learned the basics about deploying a LAMP architecture and installing and running a PHP/MySQL application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21">
      <w:pPr>
        <w:pStyle w:val="Heading2"/>
        <w:jc w:val="left"/>
        <w:rPr>
          <w:i w:val="0"/>
          <w:smallCaps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jc w:val="left"/>
        <w:rPr/>
      </w:pPr>
      <w:r w:rsidDel="00000000" w:rsidR="00000000" w:rsidRPr="00000000">
        <w:rPr>
          <w:i w:val="0"/>
          <w:smallCaps w:val="1"/>
          <w:rtl w:val="0"/>
        </w:rPr>
        <w:t xml:space="preserve">Professional Experience</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rPr>
      </w:pPr>
      <w:r w:rsidDel="00000000" w:rsidR="00000000" w:rsidRPr="00000000">
        <w:rPr>
          <w:b w:val="1"/>
          <w:smallCaps w:val="1"/>
          <w:color w:val="595959"/>
          <w:sz w:val="28"/>
          <w:szCs w:val="28"/>
          <w:rtl w:val="0"/>
        </w:rPr>
        <w:t xml:space="preserve">Project Manager</w:t>
        <w:tab/>
        <w:tab/>
        <w:tab/>
      </w:r>
      <w:r w:rsidDel="00000000" w:rsidR="00000000" w:rsidRPr="00000000">
        <w:rPr>
          <w:b w:val="1"/>
          <w:color w:val="595959"/>
          <w:sz w:val="22"/>
          <w:szCs w:val="22"/>
          <w:rtl w:val="0"/>
        </w:rPr>
        <w:tab/>
        <w:tab/>
        <w:tab/>
        <w:t xml:space="preserve">      </w:t>
        <w:tab/>
        <w:tab/>
        <w:t xml:space="preserve">      </w:t>
      </w:r>
      <w:r w:rsidDel="00000000" w:rsidR="00000000" w:rsidRPr="00000000">
        <w:rPr>
          <w:color w:val="595959"/>
          <w:sz w:val="22"/>
          <w:szCs w:val="22"/>
          <w:rtl w:val="0"/>
        </w:rPr>
        <w:t xml:space="preserve">2018– 2019</w:t>
        <w:tab/>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b w:val="1"/>
          <w:color w:val="595959"/>
          <w:sz w:val="22"/>
          <w:szCs w:val="22"/>
          <w:rtl w:val="0"/>
        </w:rPr>
        <w:t xml:space="preserve">SC. AVI S.R.L</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b w:val="1"/>
          <w:color w:val="595959"/>
          <w:sz w:val="22"/>
          <w:szCs w:val="22"/>
          <w:rtl w:val="0"/>
        </w:rPr>
        <w:t xml:space="preserve">Responsibilities: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Proposals to improve the working style to maximize the efficiency of achieving the proposed objectives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Resolve the problems arising in the execution of the project and informs on time the management team about the problems that have arisen and which cannot be solved at its level</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Coordinating the activities within the project by directly supervising the technical teams, consultants and other collaborators involved</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Information flow within the project and for other departments of the organization, periodically organizing meetings with the project team and presenting the project to the other departments.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b w:val="1"/>
          <w:smallCaps w:val="1"/>
          <w:color w:val="595959"/>
          <w:sz w:val="28"/>
          <w:szCs w:val="28"/>
          <w:rtl w:val="0"/>
        </w:rPr>
        <w:t xml:space="preserve">Automatics Engineer</w:t>
        <w:tab/>
        <w:tab/>
      </w:r>
      <w:r w:rsidDel="00000000" w:rsidR="00000000" w:rsidRPr="00000000">
        <w:rPr>
          <w:b w:val="1"/>
          <w:color w:val="595959"/>
          <w:sz w:val="22"/>
          <w:szCs w:val="22"/>
          <w:rtl w:val="0"/>
        </w:rPr>
        <w:tab/>
        <w:tab/>
        <w:tab/>
        <w:t xml:space="preserve">      </w:t>
        <w:tab/>
        <w:tab/>
        <w:t xml:space="preserve">                   </w:t>
      </w:r>
      <w:r w:rsidDel="00000000" w:rsidR="00000000" w:rsidRPr="00000000">
        <w:rPr>
          <w:color w:val="595959"/>
          <w:sz w:val="22"/>
          <w:szCs w:val="22"/>
          <w:rtl w:val="0"/>
        </w:rPr>
        <w:t xml:space="preserve">2017– 2018</w:t>
        <w:tab/>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b w:val="1"/>
          <w:color w:val="595959"/>
          <w:sz w:val="22"/>
          <w:szCs w:val="22"/>
          <w:rtl w:val="0"/>
        </w:rPr>
        <w:t xml:space="preserve">SC. INAS S.A</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rPr>
      </w:pPr>
      <w:r w:rsidDel="00000000" w:rsidR="00000000" w:rsidRPr="00000000">
        <w:rPr>
          <w:b w:val="1"/>
          <w:color w:val="595959"/>
          <w:sz w:val="22"/>
          <w:szCs w:val="22"/>
          <w:rtl w:val="0"/>
        </w:rPr>
        <w:t xml:space="preserve">Responsibilities:</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Promoting the software product in direct relation with the technical staff of the clients</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Identifying capabilities of PTC Thing Worx in the IoT (Internet of Things) Area and PTC CREO in Designing,Production,Invention Area</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color w:val="595959"/>
          <w:sz w:val="22"/>
          <w:szCs w:val="22"/>
          <w:rtl w:val="0"/>
        </w:rPr>
        <w:t xml:space="preserve">Participation in installations and maintenance activities.</w:t>
      </w:r>
      <w:r w:rsidDel="00000000" w:rsidR="00000000" w:rsidRPr="00000000">
        <w:rPr>
          <w:rtl w:val="0"/>
        </w:rPr>
      </w:r>
    </w:p>
    <w:p w:rsidR="00000000" w:rsidDel="00000000" w:rsidP="00000000" w:rsidRDefault="00000000" w:rsidRPr="00000000" w14:paraId="00000037">
      <w:pPr>
        <w:pStyle w:val="Heading2"/>
        <w:jc w:val="left"/>
        <w:rPr>
          <w:i w:val="0"/>
          <w:smallCaps w:val="1"/>
        </w:rPr>
      </w:pPr>
      <w:r w:rsidDel="00000000" w:rsidR="00000000" w:rsidRPr="00000000">
        <w:rPr>
          <w:rtl w:val="0"/>
        </w:rPr>
      </w:r>
    </w:p>
    <w:p w:rsidR="00000000" w:rsidDel="00000000" w:rsidP="00000000" w:rsidRDefault="00000000" w:rsidRPr="00000000" w14:paraId="00000038">
      <w:pPr>
        <w:pStyle w:val="Heading2"/>
        <w:jc w:val="left"/>
        <w:rPr/>
      </w:pPr>
      <w:r w:rsidDel="00000000" w:rsidR="00000000" w:rsidRPr="00000000">
        <w:rPr>
          <w:i w:val="0"/>
          <w:smallCaps w:val="1"/>
          <w:rtl w:val="0"/>
        </w:rPr>
        <w:t xml:space="preserve">Languages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b w:val="1"/>
          <w:color w:val="595959"/>
          <w:sz w:val="22"/>
          <w:szCs w:val="22"/>
          <w:rtl w:val="0"/>
        </w:rPr>
        <w:t xml:space="preserve">English</w:t>
      </w:r>
      <w:r w:rsidDel="00000000" w:rsidR="00000000" w:rsidRPr="00000000">
        <w:rPr>
          <w:color w:val="595959"/>
          <w:sz w:val="22"/>
          <w:szCs w:val="22"/>
          <w:rtl w:val="0"/>
        </w:rPr>
        <w:t xml:space="preserve"> – advanced </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b w:val="1"/>
          <w:color w:val="595959"/>
          <w:sz w:val="22"/>
          <w:szCs w:val="22"/>
          <w:rtl w:val="0"/>
        </w:rPr>
        <w:t xml:space="preserve">Romanian </w:t>
      </w:r>
      <w:r w:rsidDel="00000000" w:rsidR="00000000" w:rsidRPr="00000000">
        <w:rPr>
          <w:color w:val="595959"/>
          <w:sz w:val="22"/>
          <w:szCs w:val="22"/>
          <w:rtl w:val="0"/>
        </w:rPr>
        <w:t xml:space="preserve">– native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3D">
      <w:pPr>
        <w:pStyle w:val="Heading2"/>
        <w:jc w:val="left"/>
        <w:rPr/>
      </w:pPr>
      <w:r w:rsidDel="00000000" w:rsidR="00000000" w:rsidRPr="00000000">
        <w:rPr>
          <w:i w:val="0"/>
          <w:smallCaps w:val="1"/>
          <w:rtl w:val="0"/>
        </w:rPr>
        <w:t xml:space="preserve">Education</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color w:val="555555"/>
          <w:sz w:val="21"/>
          <w:szCs w:val="21"/>
          <w:highlight w:val="white"/>
          <w:rtl w:val="0"/>
        </w:rPr>
        <w:t xml:space="preserve">Bachelor </w:t>
      </w:r>
      <w:r w:rsidDel="00000000" w:rsidR="00000000" w:rsidRPr="00000000">
        <w:rPr>
          <w:color w:val="595959"/>
          <w:sz w:val="22"/>
          <w:szCs w:val="22"/>
          <w:rtl w:val="0"/>
        </w:rPr>
        <w:t xml:space="preserve"> – Faculty of Automatics Computers and Electronics </w:t>
        <w:tab/>
        <w:t xml:space="preserve">                   2013 - 2017</w:t>
      </w:r>
      <w:r w:rsidDel="00000000" w:rsidR="00000000" w:rsidRPr="00000000">
        <w:rPr>
          <w:rtl w:val="0"/>
        </w:rPr>
      </w:r>
    </w:p>
    <w:sectPr>
      <w:headerReference r:id="rId7" w:type="default"/>
      <w:headerReference r:id="rId8" w:type="first"/>
      <w:headerReference r:id="rId9" w:type="even"/>
      <w:footerReference r:id="rId10" w:type="default"/>
      <w:pgSz w:h="15840" w:w="12240"/>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Pag.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320"/>
        <w:tab w:val="right" w:pos="8640"/>
      </w:tabs>
      <w:spacing w:after="720" w:lineRule="auto"/>
      <w:ind w:right="360"/>
      <w:rPr>
        <w:color w:val="000000"/>
      </w:rPr>
    </w:pPr>
    <w:r w:rsidDel="00000000" w:rsidR="00000000" w:rsidRPr="00000000">
      <w:rPr>
        <w:color w:val="000000"/>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spacing w:before="720" w:lineRule="auto"/>
      <w:jc w:val="left"/>
      <w:rPr/>
    </w:pPr>
    <w:r w:rsidDel="00000000" w:rsidR="00000000" w:rsidRPr="00000000">
      <w:rPr>
        <w:i w:val="0"/>
        <w:smallCaps w:val="1"/>
        <w:sz w:val="48"/>
        <w:szCs w:val="48"/>
        <w:rtl w:val="0"/>
      </w:rPr>
      <w:t xml:space="preserve">Ene Stefan</w:t>
    </w:r>
    <w:r w:rsidDel="00000000" w:rsidR="00000000" w:rsidRPr="00000000">
      <w:rPr>
        <w:rtl w:val="0"/>
      </w:rPr>
    </w:r>
  </w:p>
  <w:bookmarkStart w:colFirst="0" w:colLast="0" w:name="1fob9te" w:id="2"/>
  <w:bookmarkEnd w:id="2"/>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404040"/>
        <w:sz w:val="22"/>
        <w:szCs w:val="22"/>
        <w:rtl w:val="0"/>
      </w:rPr>
      <w:t xml:space="preserve">Address:Str.Millo Matei Nr.44 ,Craiova,Dolj</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rPr>
    </w:pPr>
    <w:r w:rsidDel="00000000" w:rsidR="00000000" w:rsidRPr="00000000">
      <w:rPr>
        <w:color w:val="404040"/>
        <w:sz w:val="22"/>
        <w:szCs w:val="22"/>
        <w:rtl w:val="0"/>
      </w:rPr>
      <w:t xml:space="preserve">Email:</w:t>
    </w:r>
    <w:hyperlink r:id="rId1">
      <w:r w:rsidDel="00000000" w:rsidR="00000000" w:rsidRPr="00000000">
        <w:rPr>
          <w:color w:val="1155cc"/>
          <w:sz w:val="22"/>
          <w:szCs w:val="22"/>
          <w:u w:val="single"/>
          <w:rtl w:val="0"/>
        </w:rPr>
        <w:t xml:space="preserve">enstefandaniel@gmail.com</w:t>
      </w:r>
    </w:hyperlink>
    <w:r w:rsidDel="00000000" w:rsidR="00000000" w:rsidRPr="00000000">
      <w:rPr>
        <w:color w:val="404040"/>
        <w:sz w:val="22"/>
        <w:szCs w:val="22"/>
        <w:rtl w:val="0"/>
      </w:rPr>
      <w:tab/>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color w:val="404040"/>
        <w:rtl w:val="0"/>
      </w:rPr>
      <w:t xml:space="preserve">Linkedin:</w:t>
    </w:r>
    <w:hyperlink r:id="rId2">
      <w:r w:rsidDel="00000000" w:rsidR="00000000" w:rsidRPr="00000000">
        <w:rPr>
          <w:color w:val="1155cc"/>
          <w:u w:val="single"/>
          <w:rtl w:val="0"/>
        </w:rPr>
        <w:t xml:space="preserve">https://www.linkedin.com/in/stefan-ene-371b6b145/</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rPr>
    </w:pPr>
    <w:r w:rsidDel="00000000" w:rsidR="00000000" w:rsidRPr="00000000">
      <w:rPr>
        <w:color w:val="404040"/>
        <w:sz w:val="22"/>
        <w:szCs w:val="22"/>
        <w:rtl w:val="0"/>
      </w:rPr>
      <w:t xml:space="preserve">Tel:  +40736337950</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color w:val="8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color w:val="8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firstLine="360"/>
      </w:pPr>
      <w:rPr>
        <w:rFonts w:ascii="Arial" w:cs="Arial" w:eastAsia="Arial" w:hAnsi="Arial"/>
        <w:color w:val="8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pPr>
    <w:rPr>
      <w:b w:val="1"/>
      <w:i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jc w:val="center"/>
    </w:pPr>
    <w:rPr>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000000"/>
      <w:sz w:val="28"/>
      <w:szCs w:val="28"/>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pPr>
    <w:rPr>
      <w:b w:val="1"/>
      <w:i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jc w:val="center"/>
    </w:pPr>
    <w:rPr>
      <w:b w:val="1"/>
      <w:i w:val="1"/>
      <w:color w:val="00000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jc w:val="center"/>
    </w:pPr>
    <w:rPr>
      <w:b w:val="1"/>
      <w:i w:val="1"/>
      <w:color w:val="000000"/>
      <w:sz w:val="28"/>
      <w:szCs w:val="2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enstefandaniel@gmail.com" TargetMode="External"/><Relationship Id="rId2" Type="http://schemas.openxmlformats.org/officeDocument/2006/relationships/hyperlink" Target="https://www.linkedin.com/in/stefan-ene-371b6b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