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64F94" w14:textId="070C8DA5" w:rsidR="00EB7A67" w:rsidRPr="00EB7A67" w:rsidRDefault="00EB7A67" w:rsidP="00EB7A67">
      <w:pPr>
        <w:jc w:val="both"/>
        <w:rPr>
          <w:b/>
          <w:bCs/>
        </w:rPr>
      </w:pPr>
      <w:r w:rsidRPr="00EB7A67">
        <w:rPr>
          <w:b/>
          <w:bCs/>
        </w:rPr>
        <w:t>TLC y los datos</w:t>
      </w:r>
      <w:r w:rsidRPr="00EB7A67">
        <w:rPr>
          <w:b/>
          <w:bCs/>
        </w:rPr>
        <w:t>:</w:t>
      </w:r>
    </w:p>
    <w:p w14:paraId="1717ABB2" w14:textId="77777777" w:rsidR="00EB7A67" w:rsidRDefault="00EB7A67" w:rsidP="00EB7A67">
      <w:pPr>
        <w:jc w:val="both"/>
      </w:pPr>
      <w:r>
        <w:t xml:space="preserve">La Comisión de Taxis y Limusinas de la Ciudad de Nueva York (TLC), creada en 1971, es la agencia responsable de otorgar licencias y regular los taxis con medallón (amarillos), los taxis de alquiler (verdes), los vehículos de alquiler (FHV), las furgonetas de cercanías y los vehículos de </w:t>
      </w:r>
      <w:proofErr w:type="spellStart"/>
      <w:r>
        <w:t>paratránsito</w:t>
      </w:r>
      <w:proofErr w:type="spellEnd"/>
      <w:r>
        <w:t xml:space="preserve"> de la Ciudad de Nueva York. La TLC recopila información de registros de viajes para cada viaje en taxi y vehículo de alquiler realizado por nuestros conductores y vehículos con licencia. Recibimos datos de viajes en taxi de los proveedores de servicios tecnológicos (TSP) que proporcionan medición electrónica en cada taxi y datos de viajes en FHV de la aplicación, la empresa de alquiler de vehículos comunitarios, de automóviles negros o de limusinas de lujo, o la base, que envió el viaje.</w:t>
      </w:r>
    </w:p>
    <w:p w14:paraId="022297B8" w14:textId="77777777" w:rsidR="00EB7A67" w:rsidRDefault="00EB7A67" w:rsidP="00EB7A67">
      <w:pPr>
        <w:jc w:val="both"/>
      </w:pPr>
      <w:r>
        <w:t>En cada conjunto de datos de registros de viajes, una fila representa un solo viaje realizado por un vehículo con licencia de la TLC.</w:t>
      </w:r>
    </w:p>
    <w:p w14:paraId="04232F56" w14:textId="5470B5AE" w:rsidR="00EB7A67" w:rsidRPr="00EB7A67" w:rsidRDefault="00EB7A67" w:rsidP="00EB7A67">
      <w:pPr>
        <w:jc w:val="both"/>
        <w:rPr>
          <w:b/>
          <w:bCs/>
        </w:rPr>
      </w:pPr>
      <w:r w:rsidRPr="00EB7A67">
        <w:rPr>
          <w:b/>
          <w:bCs/>
        </w:rPr>
        <w:t>Cronología de los datos</w:t>
      </w:r>
      <w:r w:rsidRPr="00EB7A67">
        <w:rPr>
          <w:b/>
          <w:bCs/>
        </w:rPr>
        <w:t>:</w:t>
      </w:r>
    </w:p>
    <w:p w14:paraId="54DBA047" w14:textId="07A29B55" w:rsidR="00EB7A67" w:rsidRDefault="00EB7A67" w:rsidP="00EB7A67">
      <w:pPr>
        <w:jc w:val="both"/>
      </w:pPr>
      <w:r>
        <w:t>- 2009: TLC comienza a recibir datos de viajes en taxi de los proveedores de tecnología de taxis (ahora llamados proveedores de servicios tecnológicos o TSP)</w:t>
      </w:r>
      <w:r>
        <w:t>.</w:t>
      </w:r>
    </w:p>
    <w:p w14:paraId="08A0B0CF" w14:textId="042DBBB0" w:rsidR="00EB7A67" w:rsidRDefault="00EB7A67" w:rsidP="00EB7A67">
      <w:pPr>
        <w:jc w:val="both"/>
      </w:pPr>
      <w:r>
        <w:t xml:space="preserve">- 2013: Se agregan los taxis verdes a la flota. Solo pueden recoger pasajeros por encima de W 110 </w:t>
      </w:r>
      <w:proofErr w:type="spellStart"/>
      <w:r>
        <w:t>St</w:t>
      </w:r>
      <w:proofErr w:type="spellEnd"/>
      <w:r>
        <w:t xml:space="preserve">/E 96th </w:t>
      </w:r>
      <w:proofErr w:type="spellStart"/>
      <w:r>
        <w:t>St</w:t>
      </w:r>
      <w:proofErr w:type="spellEnd"/>
      <w:r>
        <w:t xml:space="preserve"> en Manhattan y en los distritos</w:t>
      </w:r>
      <w:r>
        <w:t>.</w:t>
      </w:r>
    </w:p>
    <w:p w14:paraId="17ABA468" w14:textId="6985FE11" w:rsidR="00EB7A67" w:rsidRDefault="00EB7A67" w:rsidP="00EB7A67">
      <w:pPr>
        <w:jc w:val="both"/>
      </w:pPr>
      <w:r>
        <w:t>- 2015: Los datos de taxis para viajes amarillos y verdes se publican en línea a través del portal Open Data</w:t>
      </w:r>
      <w:r>
        <w:t>.</w:t>
      </w:r>
    </w:p>
    <w:p w14:paraId="2ECEEDE4" w14:textId="02F6B672" w:rsidR="00EB7A67" w:rsidRDefault="00EB7A67" w:rsidP="00EB7A67">
      <w:pPr>
        <w:jc w:val="both"/>
      </w:pPr>
      <w:r>
        <w:t>- 2015: TLC comienza a recibir datos de viajes de FHV de todas las bases, incluidas las bases de aplicaciones</w:t>
      </w:r>
      <w:r>
        <w:t>.</w:t>
      </w:r>
    </w:p>
    <w:p w14:paraId="4890E4FF" w14:textId="77777777" w:rsidR="00EB7A67" w:rsidRDefault="00EB7A67" w:rsidP="00EB7A67">
      <w:pPr>
        <w:jc w:val="both"/>
      </w:pPr>
      <w:r>
        <w:t>- 2016: TLC comienza a publicar datos de viajes de FHV de todas las bases, incluidas las bases de aplicaciones</w:t>
      </w:r>
      <w:r>
        <w:t>.</w:t>
      </w:r>
    </w:p>
    <w:p w14:paraId="4EE7D36C" w14:textId="5FDF59A4" w:rsidR="00EB7A67" w:rsidRDefault="00EB7A67" w:rsidP="00EB7A67">
      <w:pPr>
        <w:jc w:val="both"/>
      </w:pPr>
      <w:r>
        <w:t xml:space="preserve">* </w:t>
      </w:r>
      <w:r>
        <w:t>Los campos iniciales son base de despacho, fecha/hora de recogida, lugar de recogida</w:t>
      </w:r>
      <w:r>
        <w:t>.</w:t>
      </w:r>
    </w:p>
    <w:p w14:paraId="2EA6AAE8" w14:textId="167EC7D1" w:rsidR="00EB7A67" w:rsidRDefault="00EB7A67" w:rsidP="00EB7A67">
      <w:pPr>
        <w:jc w:val="both"/>
      </w:pPr>
      <w:r>
        <w:t>- 2017: TLC comienza a recibir y publicar fecha/hora y lugar de entrega de todas las bases de FHV</w:t>
      </w:r>
      <w:r>
        <w:t>.</w:t>
      </w:r>
    </w:p>
    <w:p w14:paraId="4AF7437F" w14:textId="14D418FA" w:rsidR="00EB7A67" w:rsidRDefault="00EB7A67" w:rsidP="00EB7A67">
      <w:pPr>
        <w:jc w:val="both"/>
      </w:pPr>
      <w:r>
        <w:t xml:space="preserve">- 2019: TLC crea una nueva clase de licencia, High </w:t>
      </w:r>
      <w:proofErr w:type="spellStart"/>
      <w:r>
        <w:t>Volume</w:t>
      </w:r>
      <w:proofErr w:type="spellEnd"/>
      <w:r>
        <w:t xml:space="preserve"> </w:t>
      </w:r>
      <w:proofErr w:type="spellStart"/>
      <w:r>
        <w:t>For</w:t>
      </w:r>
      <w:proofErr w:type="spellEnd"/>
      <w:r>
        <w:t xml:space="preserve"> </w:t>
      </w:r>
      <w:proofErr w:type="spellStart"/>
      <w:r>
        <w:t>Hire</w:t>
      </w:r>
      <w:proofErr w:type="spellEnd"/>
      <w:r>
        <w:t xml:space="preserve"> </w:t>
      </w:r>
      <w:proofErr w:type="spellStart"/>
      <w:r>
        <w:t>Services</w:t>
      </w:r>
      <w:proofErr w:type="spellEnd"/>
      <w:r>
        <w:t xml:space="preserve"> (HVFHS), para empresas que realizan más de 10 000 viajes por día a través de sus bases</w:t>
      </w:r>
      <w:r w:rsidR="00837172" w:rsidRPr="00837172">
        <w:rPr>
          <w:vertAlign w:val="superscript"/>
        </w:rPr>
        <w:t>1</w:t>
      </w:r>
      <w:r>
        <w:t xml:space="preserve">. La clase de licencia tiene requisitos de informes adicionales que crean paridad con la información recibida de los viajes en taxi. A partir de febrero de 2019, las empresas que realizan más de 10 000 viajes por día son Uber, Lyft, </w:t>
      </w:r>
      <w:proofErr w:type="spellStart"/>
      <w:r>
        <w:t>Via</w:t>
      </w:r>
      <w:proofErr w:type="spellEnd"/>
      <w:r>
        <w:t xml:space="preserve"> y Juno</w:t>
      </w:r>
      <w:r>
        <w:t>.</w:t>
      </w:r>
    </w:p>
    <w:p w14:paraId="0AE54857" w14:textId="7E322E49" w:rsidR="00EB7A67" w:rsidRPr="00EB7A67" w:rsidRDefault="00EB7A67" w:rsidP="00EB7A67">
      <w:pPr>
        <w:jc w:val="both"/>
        <w:rPr>
          <w:b/>
          <w:bCs/>
        </w:rPr>
      </w:pPr>
      <w:r w:rsidRPr="00EB7A67">
        <w:rPr>
          <w:b/>
          <w:bCs/>
        </w:rPr>
        <w:t>Descarga de datos</w:t>
      </w:r>
      <w:r w:rsidRPr="00EB7A67">
        <w:rPr>
          <w:b/>
          <w:bCs/>
        </w:rPr>
        <w:t>:</w:t>
      </w:r>
    </w:p>
    <w:p w14:paraId="1914E5FC" w14:textId="77777777" w:rsidR="00EB7A67" w:rsidRDefault="00EB7A67" w:rsidP="00EB7A67">
      <w:pPr>
        <w:jc w:val="both"/>
      </w:pPr>
      <w:r>
        <w:t>Hay dos formas de descargar los datos de los viajes en taxi: desde el sitio web de TLC en formato CSV o desde el Portal de datos abiertos de NYC en múltiples formatos.</w:t>
      </w:r>
    </w:p>
    <w:p w14:paraId="36A13D6C" w14:textId="77777777" w:rsidR="00837172" w:rsidRDefault="00837172" w:rsidP="00837172">
      <w:pPr>
        <w:jc w:val="both"/>
      </w:pPr>
      <w:r w:rsidRPr="00837172">
        <w:rPr>
          <w:vertAlign w:val="superscript"/>
        </w:rPr>
        <w:t>1</w:t>
      </w:r>
      <w:r>
        <w:t xml:space="preserve"> </w:t>
      </w:r>
      <w:proofErr w:type="gramStart"/>
      <w:r>
        <w:t>Una</w:t>
      </w:r>
      <w:proofErr w:type="gramEnd"/>
      <w:r>
        <w:t xml:space="preserve"> sola empresa puede tener varias bases a través de las cuales envía viajes. Consulte una lista completa de bases de empresas de aplicaciones en la página 5.</w:t>
      </w:r>
    </w:p>
    <w:p w14:paraId="51C7A6C0" w14:textId="77777777" w:rsidR="00EB7A67" w:rsidRPr="00837172" w:rsidRDefault="00EB7A67" w:rsidP="00EB7A67">
      <w:pPr>
        <w:jc w:val="both"/>
        <w:rPr>
          <w:b/>
          <w:bCs/>
        </w:rPr>
      </w:pPr>
      <w:r w:rsidRPr="00837172">
        <w:rPr>
          <w:b/>
          <w:bCs/>
        </w:rPr>
        <w:lastRenderedPageBreak/>
        <w:t>SITIO WEB DE TLC</w:t>
      </w:r>
    </w:p>
    <w:p w14:paraId="7354E20C" w14:textId="77777777" w:rsidR="00EB7A67" w:rsidRDefault="00EB7A67" w:rsidP="00EB7A67">
      <w:pPr>
        <w:jc w:val="both"/>
      </w:pPr>
      <w:r>
        <w:t>La TLC publica registros de viajes en nuestro sitio web en esta dirección:</w:t>
      </w:r>
    </w:p>
    <w:p w14:paraId="1A70DF72" w14:textId="77777777" w:rsidR="00EB7A67" w:rsidRDefault="00EB7A67" w:rsidP="00EB7A67">
      <w:pPr>
        <w:jc w:val="both"/>
      </w:pPr>
      <w:r>
        <w:t>https://www1.nyc.gov/site/tlc/about/tlc-trip-record-data.page</w:t>
      </w:r>
    </w:p>
    <w:p w14:paraId="7738E044" w14:textId="2B24858E" w:rsidR="00EB7A67" w:rsidRDefault="00EB7A67" w:rsidP="00EB7A67">
      <w:pPr>
        <w:jc w:val="both"/>
      </w:pPr>
      <w:r>
        <w:t>Los datos están separados por año, mes y tipo (amarillo/verde/FHV), y están disponibles como un archivo de valores separados por comas (CSV). Cuando hace clic en uno de los enlaces correspondientes a un conjunto de datos</w:t>
      </w:r>
      <w:r w:rsidR="00837172">
        <w:t>.</w:t>
      </w:r>
    </w:p>
    <w:p w14:paraId="4BB695E5" w14:textId="77777777" w:rsidR="00837172" w:rsidRDefault="00837172" w:rsidP="00EB7A67">
      <w:pPr>
        <w:jc w:val="both"/>
      </w:pPr>
    </w:p>
    <w:p w14:paraId="479A4DF2" w14:textId="1C001F1E" w:rsidR="00EB7A67" w:rsidRDefault="00EB7A67" w:rsidP="00EB7A67">
      <w:pPr>
        <w:jc w:val="both"/>
      </w:pPr>
      <w:r>
        <w:t>La descarga debería comenzar automáticamente. Tenga en cuenta que un mes completo de datos de viajes puede incluir millones de filas, lo que podría ocupar una cantidad considerable de espacio en disco (y un tiempo para descargarse dependiendo de su conexión a Internet). Si no necesita un mes completo de datos, o si tiene la intención de filtrar los datos de viajes antes de descargarlos (por ejemplo, para obtener solo viajes después de una fecha determinada, o entre dos vecindarios, o donde la tarifa fue mayor a $10), le recomendamos que use la opción NYC Open Data a continuación.</w:t>
      </w:r>
    </w:p>
    <w:p w14:paraId="05AD27FE" w14:textId="77777777" w:rsidR="00EB7A67" w:rsidRDefault="00EB7A67" w:rsidP="00EB7A67">
      <w:pPr>
        <w:jc w:val="both"/>
      </w:pPr>
      <w:r>
        <w:t>Actualmente, la TLC actualiza los registros de viajes cada seis meses, por lo que debe esperar tener los archivos de enero a junio a fines de agosto y de julio a diciembre a fines de febrero.</w:t>
      </w:r>
    </w:p>
    <w:p w14:paraId="5EE3DE0A" w14:textId="7230E037" w:rsidR="00EB7A67" w:rsidRPr="00837172" w:rsidRDefault="00EB7A67" w:rsidP="00EB7A67">
      <w:pPr>
        <w:jc w:val="both"/>
        <w:rPr>
          <w:b/>
          <w:bCs/>
        </w:rPr>
      </w:pPr>
    </w:p>
    <w:p w14:paraId="66CA0A42" w14:textId="77777777" w:rsidR="00EB7A67" w:rsidRDefault="00EB7A67" w:rsidP="00EB7A67">
      <w:pPr>
        <w:jc w:val="both"/>
      </w:pPr>
      <w:r>
        <w:t xml:space="preserve">NYC Open Data es una plataforma de toda la ciudad donde todas las agencias comparten datos de forma gratuita, con todos, para aumentar la transparencia y fomentar la innovación cívica. La TLC publica numerosos conjuntos de datos a través del portal NYC Open Data, con aproximadamente 60 disponibles actualmente en línea. El portal permite a los usuarios personalizar los datos que desean descargar antes de descargarlos y descargarlos en el formato que mejor les funcione. El portal está aquí: https://opendata.cityofnewyork.us/ y puedes buscar el conjunto de datos exacto que deseas (por ejemplo, registros de viajes en taxi amarillo de 2016) o filtrar por agencia (Taxi &amp; Limousine </w:t>
      </w:r>
      <w:proofErr w:type="spellStart"/>
      <w:r>
        <w:t>Commission</w:t>
      </w:r>
      <w:proofErr w:type="spellEnd"/>
      <w:r>
        <w:t>).</w:t>
      </w:r>
    </w:p>
    <w:p w14:paraId="6FF88401" w14:textId="77777777" w:rsidR="00EB7A67" w:rsidRDefault="00EB7A67" w:rsidP="00EB7A67">
      <w:pPr>
        <w:jc w:val="both"/>
      </w:pPr>
      <w:r>
        <w:t>En la página de inicio de cada conjunto de datos, puedes optar por Ver datos, que te muestra las filas y columnas y te permite establecer filtros según las columnas. Por ejemplo, si solo buscas viajes que ocurrieron después de una fecha determinada o en los que la tarifa superó una cierta cantidad, puedes filtrar en función de esas condiciones (ver a la izquierda).</w:t>
      </w:r>
    </w:p>
    <w:p w14:paraId="2BED0823" w14:textId="77777777" w:rsidR="00EB7A67" w:rsidRDefault="00EB7A67" w:rsidP="00EB7A67">
      <w:pPr>
        <w:jc w:val="both"/>
      </w:pPr>
      <w:r>
        <w:t>El portal de datos abiertos también le permite exportar cada conjunto de datos en múltiples formatos (CSV, JSON, RDF, XML, SHP (si el conjunto de datos es geográfico, etc.) y puede conectarse al conjunto de datos a través de una API si eso funciona mejor. Hay documentación sobre la conexión a través de API aquí: https://dev.socrata.com/foundry/data.cityofnewyork.us/pqfs-mqru.</w:t>
      </w:r>
    </w:p>
    <w:p w14:paraId="3F5DDE3D" w14:textId="77777777" w:rsidR="00EB7A67" w:rsidRDefault="00EB7A67" w:rsidP="00EB7A67">
      <w:pPr>
        <w:jc w:val="both"/>
      </w:pPr>
      <w:r>
        <w:t xml:space="preserve">Finalmente, cada conjunto de datos en datos abiertos tiene metadatos vinculados, o información sobre los datos, disponible. Aquí se almacena información como cuándo se actualizó por última vez el conjunto de datos, qué contiene y, a menudo, un enlace a un diccionario de datos. Es importante leer siempre los metadatos para que pueda comprender </w:t>
      </w:r>
      <w:r>
        <w:lastRenderedPageBreak/>
        <w:t>exactamente qué se supone que representan los valores en cada columna y si los datos están actualizados.</w:t>
      </w:r>
    </w:p>
    <w:p w14:paraId="7287F95E" w14:textId="77777777" w:rsidR="00AC3E7C" w:rsidRPr="00AC3E7C" w:rsidRDefault="00AC3E7C" w:rsidP="00AC3E7C">
      <w:pPr>
        <w:jc w:val="both"/>
        <w:rPr>
          <w:b/>
          <w:bCs/>
        </w:rPr>
      </w:pPr>
      <w:r w:rsidRPr="00AC3E7C">
        <w:rPr>
          <w:b/>
          <w:bCs/>
        </w:rPr>
        <w:t>Datos de taxis</w:t>
      </w:r>
    </w:p>
    <w:p w14:paraId="65768FEB" w14:textId="77777777" w:rsidR="00AC3E7C" w:rsidRPr="00AC3E7C" w:rsidRDefault="00AC3E7C" w:rsidP="00AC3E7C">
      <w:pPr>
        <w:jc w:val="both"/>
        <w:rPr>
          <w:b/>
          <w:bCs/>
        </w:rPr>
      </w:pPr>
      <w:r w:rsidRPr="00AC3E7C">
        <w:rPr>
          <w:b/>
          <w:bCs/>
        </w:rPr>
        <w:t>AMARILLO</w:t>
      </w:r>
    </w:p>
    <w:p w14:paraId="107C257B" w14:textId="77777777" w:rsidR="00AC3E7C" w:rsidRDefault="00AC3E7C" w:rsidP="00AC3E7C">
      <w:pPr>
        <w:jc w:val="both"/>
      </w:pPr>
      <w:r>
        <w:t xml:space="preserve">Desde 2009, los viajes realizados por los icónicos taxis amarillos de la ciudad de Nueva York se han registrado y proporcionado a la TLC. Tradicionalmente, los taxis amarillos se paran haciendo una señal a un conductor que está de servicio y busca un pasajero (llamada en la calle), pero ahora también se pueden parar usando una aplicación de llamada electrónica como </w:t>
      </w:r>
      <w:proofErr w:type="spellStart"/>
      <w:r>
        <w:t>Curb</w:t>
      </w:r>
      <w:proofErr w:type="spellEnd"/>
      <w:r>
        <w:t xml:space="preserve"> o </w:t>
      </w:r>
      <w:proofErr w:type="spellStart"/>
      <w:r>
        <w:t>Arro</w:t>
      </w:r>
      <w:proofErr w:type="spellEnd"/>
      <w:r>
        <w:t>. Los taxis amarillos son los únicos vehículos a los que se les permite responder a una llamada en la calle de un pasajero en los cinco distritos.</w:t>
      </w:r>
    </w:p>
    <w:p w14:paraId="05B6A3DF" w14:textId="77777777" w:rsidR="00AC3E7C" w:rsidRDefault="00AC3E7C" w:rsidP="00AC3E7C">
      <w:pPr>
        <w:jc w:val="both"/>
      </w:pPr>
      <w:r>
        <w:t>Los registros incluyen campos que capturan las fechas y horas de recogida y entrega, los lugares de recogida y entrega, las distancias de los viajes, las tarifas detalladas, los tipos de tarifas, los tipos de pago y los recuentos de pasajeros informados por el conductor. Los proveedores de servicios tecnológicos recopilaron los registros y los proporcionaron a la Comisión de Taxis y Limusinas de Nueva York (TLC). Los datos de los viajes no fueron creados por la TLC y la TLC no puede garantizar su precisión.</w:t>
      </w:r>
    </w:p>
    <w:p w14:paraId="4AB960BA" w14:textId="77777777" w:rsidR="00AC3E7C" w:rsidRDefault="00AC3E7C" w:rsidP="00AC3E7C">
      <w:pPr>
        <w:jc w:val="both"/>
      </w:pPr>
      <w:r>
        <w:t>La descarga del diccionario de datos está aquí, en formato PDF.</w:t>
      </w:r>
    </w:p>
    <w:p w14:paraId="44C09AAF" w14:textId="77777777" w:rsidR="00AC3E7C" w:rsidRPr="00AC3E7C" w:rsidRDefault="00AC3E7C" w:rsidP="00AC3E7C">
      <w:pPr>
        <w:jc w:val="both"/>
        <w:rPr>
          <w:b/>
          <w:bCs/>
        </w:rPr>
      </w:pPr>
      <w:r w:rsidRPr="00AC3E7C">
        <w:rPr>
          <w:b/>
          <w:bCs/>
        </w:rPr>
        <w:t>VERDE</w:t>
      </w:r>
    </w:p>
    <w:p w14:paraId="2BFB009F" w14:textId="77777777" w:rsidR="00AC3E7C" w:rsidRDefault="00AC3E7C" w:rsidP="00AC3E7C">
      <w:pPr>
        <w:jc w:val="both"/>
      </w:pPr>
      <w:r>
        <w:t xml:space="preserve">Los taxis verdes, también conocidos como taxis boro y taxis de servicio callejero, se introdujeron en agosto de 2013 para mejorar el servicio de taxis y la disponibilidad en los distritos. Los taxis verdes pueden responder a los llamados callejeros, pero solo en las áreas indicadas en verde en el mapa (es decir, sobre W 110th </w:t>
      </w:r>
      <w:proofErr w:type="spellStart"/>
      <w:r>
        <w:t>St</w:t>
      </w:r>
      <w:proofErr w:type="spellEnd"/>
      <w:r>
        <w:t xml:space="preserve">/E 96th </w:t>
      </w:r>
      <w:proofErr w:type="spellStart"/>
      <w:r>
        <w:t>St</w:t>
      </w:r>
      <w:proofErr w:type="spellEnd"/>
      <w:r>
        <w:t xml:space="preserve"> en Manhattan y en los distritos).</w:t>
      </w:r>
    </w:p>
    <w:p w14:paraId="57538D75" w14:textId="77777777" w:rsidR="00AC3E7C" w:rsidRDefault="00AC3E7C" w:rsidP="00AC3E7C">
      <w:pPr>
        <w:jc w:val="both"/>
      </w:pPr>
      <w:r>
        <w:t>Los registros incluyen campos que capturan las fechas y horas de recogida y entrega, los lugares de recogida y entrega, las distancias de los viajes, las tarifas detalladas, los tipos de tarifas, los tipos de pago y los recuentos de pasajeros informados por los conductores. Al igual que con los datos de los taxis amarillos, estos registros fueron recopilados y proporcionados a la Comisión de Taxis y Limusinas de la Ciudad de Nueva York (TLC) por proveedores de servicios de tecnología. Los datos de los viajes no fueron creados por la TLC y la TLC no puede garantizar su precisión.</w:t>
      </w:r>
    </w:p>
    <w:p w14:paraId="26BAE661" w14:textId="3B669619" w:rsidR="00AC3E7C" w:rsidRDefault="00AC3E7C" w:rsidP="00AC3E7C">
      <w:pPr>
        <w:jc w:val="both"/>
      </w:pPr>
      <w:r>
        <w:t>El diccionario de datos se encuentra aquí, en formato PDF.</w:t>
      </w:r>
    </w:p>
    <w:p w14:paraId="01501451" w14:textId="77777777" w:rsidR="00AC3E7C" w:rsidRDefault="00AC3E7C" w:rsidP="00EB7A67">
      <w:pPr>
        <w:jc w:val="both"/>
      </w:pPr>
    </w:p>
    <w:p w14:paraId="317B889F" w14:textId="77777777" w:rsidR="00AC3E7C" w:rsidRDefault="00AC3E7C" w:rsidP="00EB7A67">
      <w:pPr>
        <w:jc w:val="both"/>
      </w:pPr>
    </w:p>
    <w:p w14:paraId="6E9EA5B6" w14:textId="77777777" w:rsidR="00AC3E7C" w:rsidRDefault="00AC3E7C" w:rsidP="00EB7A67">
      <w:pPr>
        <w:jc w:val="both"/>
      </w:pPr>
    </w:p>
    <w:p w14:paraId="041E08FA" w14:textId="77777777" w:rsidR="00AC3E7C" w:rsidRDefault="00AC3E7C" w:rsidP="00EB7A67">
      <w:pPr>
        <w:jc w:val="both"/>
      </w:pPr>
    </w:p>
    <w:p w14:paraId="4E689B03" w14:textId="77777777" w:rsidR="00AC3E7C" w:rsidRDefault="00AC3E7C" w:rsidP="00EB7A67">
      <w:pPr>
        <w:jc w:val="both"/>
      </w:pPr>
    </w:p>
    <w:p w14:paraId="4919930F" w14:textId="77777777" w:rsidR="00EB7A67" w:rsidRPr="00837172" w:rsidRDefault="00EB7A67" w:rsidP="00EB7A67">
      <w:pPr>
        <w:jc w:val="both"/>
        <w:rPr>
          <w:b/>
          <w:bCs/>
        </w:rPr>
      </w:pPr>
      <w:r w:rsidRPr="00837172">
        <w:rPr>
          <w:b/>
          <w:bCs/>
        </w:rPr>
        <w:lastRenderedPageBreak/>
        <w:t>Datos de FHV</w:t>
      </w:r>
    </w:p>
    <w:p w14:paraId="752B83F5" w14:textId="77777777" w:rsidR="00EB7A67" w:rsidRDefault="00EB7A67" w:rsidP="00EB7A67">
      <w:pPr>
        <w:jc w:val="both"/>
      </w:pPr>
      <w:r>
        <w:t xml:space="preserve">Los datos de FHV incluyen datos de viajes de bases de vehículos de alquiler de alto volumen (bases para empresas que envían más de 10 000 viajes por día, es decir, Uber, Lyft, </w:t>
      </w:r>
      <w:proofErr w:type="spellStart"/>
      <w:r>
        <w:t>Via</w:t>
      </w:r>
      <w:proofErr w:type="spellEnd"/>
      <w:r>
        <w:t xml:space="preserve"> y Juno), bases de vehículos de alquiler comunitarios, bases de limusinas de lujo y bases de automóviles negros.</w:t>
      </w:r>
    </w:p>
    <w:p w14:paraId="21724238" w14:textId="77777777" w:rsidR="00EB7A67" w:rsidRDefault="00EB7A67" w:rsidP="00EB7A67">
      <w:pPr>
        <w:jc w:val="both"/>
      </w:pPr>
      <w:r>
        <w:t>La TLC comenzó a recibir datos de viajes de FHV de las bases en 2015, pero la cantidad de información que se ha proporcionado ha cambiado con el tiempo. En 2015, solo se proporcionaron a la TLC el número de base de despacho, la fecha y hora de recogida y la ubicación de la recogida (consulte la sección sobre la coincidencia de identificaciones de zona a continuación).</w:t>
      </w:r>
    </w:p>
    <w:p w14:paraId="72DCC6D9" w14:textId="77777777" w:rsidR="00EB7A67" w:rsidRDefault="00EB7A67" w:rsidP="00EB7A67">
      <w:pPr>
        <w:jc w:val="both"/>
      </w:pPr>
      <w:r>
        <w:t>En el verano de 2017, la TLC ordenó que las empresas proporcionaran la fecha/hora de entrega y la ubicación de entrega. En 2017, la TLC también comenzó a recibir información sobre viajes compartidos, como los que se ofrecen en servicios como Lyft Line y Uber Pool. Un viaje solo se considera compartido si se reservó especialmente con uno de estos servicios. Consulte la nota a continuación para obtener más información sobre viajes compartidos. Después de que se creó el tipo de licencia de alto volumen en febrero de 2019, se agregó un número de licencia de alto volumen. Este es un identificador general para las empresas de aplicaciones que pueden tener múltiples licencias base.</w:t>
      </w:r>
    </w:p>
    <w:p w14:paraId="1AC57416" w14:textId="77777777" w:rsidR="00EB7A67" w:rsidRDefault="00EB7A67" w:rsidP="00EB7A67">
      <w:pPr>
        <w:jc w:val="both"/>
      </w:pPr>
      <w:r>
        <w:t>El diccionario de datos* está aquí, en formato PDF.</w:t>
      </w:r>
    </w:p>
    <w:p w14:paraId="24033035" w14:textId="77777777" w:rsidR="00EB7A67" w:rsidRDefault="00EB7A67" w:rsidP="00EB7A67">
      <w:pPr>
        <w:jc w:val="both"/>
      </w:pPr>
      <w:r>
        <w:t>El diccionario de datos* para datos de alto volumen a partir del 1 de febrero de 2019 está aquí, en formato PDF.</w:t>
      </w:r>
    </w:p>
    <w:p w14:paraId="295D2E48" w14:textId="77777777" w:rsidR="00EB7A67" w:rsidRDefault="00EB7A67" w:rsidP="00EB7A67">
      <w:pPr>
        <w:jc w:val="both"/>
      </w:pPr>
      <w:r>
        <w:t>*para FHV, el diccionario varía según el año. El diccionario vinculado arriba es el más reciente/inclusivo de todos los campos</w:t>
      </w:r>
    </w:p>
    <w:p w14:paraId="76C54F81" w14:textId="77777777" w:rsidR="00EB7A67" w:rsidRPr="00AC3E7C" w:rsidRDefault="00EB7A67" w:rsidP="00EB7A67">
      <w:pPr>
        <w:jc w:val="both"/>
        <w:rPr>
          <w:b/>
          <w:bCs/>
        </w:rPr>
      </w:pPr>
      <w:proofErr w:type="spellStart"/>
      <w:r w:rsidRPr="00AC3E7C">
        <w:rPr>
          <w:b/>
          <w:bCs/>
        </w:rPr>
        <w:t>Dispatching_base_num</w:t>
      </w:r>
      <w:proofErr w:type="spellEnd"/>
      <w:r w:rsidRPr="00AC3E7C">
        <w:rPr>
          <w:b/>
          <w:bCs/>
        </w:rPr>
        <w:t>—COINCIDENCIA CON LAS BASES DE FHV</w:t>
      </w:r>
    </w:p>
    <w:p w14:paraId="0A87EF6B" w14:textId="77777777" w:rsidR="00EB7A67" w:rsidRDefault="00EB7A67" w:rsidP="00EB7A67">
      <w:pPr>
        <w:jc w:val="both"/>
      </w:pPr>
      <w:r>
        <w:t>Para determinar qué base en los registros de viajes de FHV envió el viaje, debe unir el número de base (campo = “</w:t>
      </w:r>
      <w:proofErr w:type="spellStart"/>
      <w:r>
        <w:t>dispatching_base_num</w:t>
      </w:r>
      <w:proofErr w:type="spellEnd"/>
      <w:r>
        <w:t>”) al número de licencia (campo = “</w:t>
      </w:r>
      <w:proofErr w:type="spellStart"/>
      <w:r>
        <w:t>License</w:t>
      </w:r>
      <w:proofErr w:type="spellEnd"/>
      <w:r>
        <w:t xml:space="preserve"> </w:t>
      </w:r>
      <w:proofErr w:type="spellStart"/>
      <w:r>
        <w:t>Number</w:t>
      </w:r>
      <w:proofErr w:type="spellEnd"/>
      <w:r>
        <w:t xml:space="preserve">”). Sin embargo, en el caso de las bases de servicios de alto volumen por contrato, que envían más de 10 000 viajes por día, el nombre de la base no es necesariamente el nombre de la empresa que la gente suele reconocer. Actualmente, cuatro empresas tienen una licencia de servicio de alquiler de alto volumen o han iniciado el proceso de solicitud para esa licencia: Juno, Lyft, Uber y </w:t>
      </w:r>
      <w:proofErr w:type="spellStart"/>
      <w:r>
        <w:t>Via</w:t>
      </w:r>
      <w:proofErr w:type="spellEnd"/>
      <w:r>
        <w:t>. Aquí hay una clave para cada una de las bases de las empresas de HVFHS.</w:t>
      </w:r>
    </w:p>
    <w:p w14:paraId="5A6A4DC6" w14:textId="77777777" w:rsidR="00AC3E7C" w:rsidRDefault="00AC3E7C" w:rsidP="00EB7A67">
      <w:pPr>
        <w:jc w:val="both"/>
      </w:pPr>
    </w:p>
    <w:p w14:paraId="38225547" w14:textId="77777777" w:rsidR="00AC3E7C" w:rsidRDefault="00AC3E7C" w:rsidP="00EB7A67">
      <w:pPr>
        <w:jc w:val="both"/>
      </w:pPr>
    </w:p>
    <w:p w14:paraId="44C36C1A" w14:textId="77777777" w:rsidR="00AC3E7C" w:rsidRDefault="00AC3E7C" w:rsidP="00EB7A67">
      <w:pPr>
        <w:jc w:val="both"/>
      </w:pPr>
    </w:p>
    <w:p w14:paraId="463CBF79" w14:textId="77777777" w:rsidR="00AC3E7C" w:rsidRDefault="00AC3E7C" w:rsidP="00EB7A67">
      <w:pPr>
        <w:jc w:val="both"/>
      </w:pPr>
    </w:p>
    <w:p w14:paraId="0FF317CF" w14:textId="77777777" w:rsidR="00AC3E7C" w:rsidRDefault="00AC3E7C" w:rsidP="00EB7A67">
      <w:pPr>
        <w:jc w:val="both"/>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52"/>
        <w:gridCol w:w="1952"/>
        <w:gridCol w:w="1952"/>
        <w:gridCol w:w="2332"/>
      </w:tblGrid>
      <w:tr w:rsidR="00AC3E7C" w14:paraId="087624A1" w14:textId="77777777" w:rsidTr="00AC3E7C">
        <w:tblPrEx>
          <w:tblCellMar>
            <w:top w:w="0" w:type="dxa"/>
            <w:bottom w:w="0" w:type="dxa"/>
          </w:tblCellMar>
        </w:tblPrEx>
        <w:trPr>
          <w:trHeight w:val="175"/>
        </w:trPr>
        <w:tc>
          <w:tcPr>
            <w:tcW w:w="1952" w:type="dxa"/>
            <w:tcBorders>
              <w:top w:val="none" w:sz="6" w:space="0" w:color="auto"/>
              <w:bottom w:val="none" w:sz="6" w:space="0" w:color="auto"/>
              <w:right w:val="none" w:sz="6" w:space="0" w:color="auto"/>
            </w:tcBorders>
          </w:tcPr>
          <w:p w14:paraId="138ED139" w14:textId="75F8B034" w:rsidR="00AC3E7C" w:rsidRPr="00AC3E7C" w:rsidRDefault="00AC3E7C" w:rsidP="00AC3E7C">
            <w:pPr>
              <w:jc w:val="center"/>
              <w:rPr>
                <w:rFonts w:ascii="Century Gothic" w:hAnsi="Century Gothic"/>
                <w:sz w:val="16"/>
                <w:szCs w:val="16"/>
              </w:rPr>
            </w:pPr>
            <w:r w:rsidRPr="00AC3E7C">
              <w:rPr>
                <w:rFonts w:ascii="Century Gothic" w:hAnsi="Century Gothic"/>
                <w:sz w:val="16"/>
                <w:szCs w:val="16"/>
              </w:rPr>
              <w:lastRenderedPageBreak/>
              <w:t>Número de licencia de alto volumen</w:t>
            </w:r>
          </w:p>
        </w:tc>
        <w:tc>
          <w:tcPr>
            <w:tcW w:w="1952" w:type="dxa"/>
            <w:tcBorders>
              <w:top w:val="none" w:sz="6" w:space="0" w:color="auto"/>
              <w:left w:val="none" w:sz="6" w:space="0" w:color="auto"/>
              <w:bottom w:val="none" w:sz="6" w:space="0" w:color="auto"/>
              <w:right w:val="none" w:sz="6" w:space="0" w:color="auto"/>
            </w:tcBorders>
          </w:tcPr>
          <w:p w14:paraId="48483E6F" w14:textId="77777777" w:rsidR="00AC3E7C" w:rsidRPr="00AC3E7C" w:rsidRDefault="00AC3E7C" w:rsidP="00AC3E7C">
            <w:pPr>
              <w:jc w:val="both"/>
              <w:rPr>
                <w:rFonts w:ascii="Century Gothic" w:hAnsi="Century Gothic"/>
                <w:sz w:val="16"/>
                <w:szCs w:val="16"/>
              </w:rPr>
            </w:pPr>
            <w:r w:rsidRPr="00AC3E7C">
              <w:rPr>
                <w:rFonts w:ascii="Century Gothic" w:hAnsi="Century Gothic"/>
                <w:sz w:val="16"/>
                <w:szCs w:val="16"/>
              </w:rPr>
              <w:t>Número de licencia</w:t>
            </w:r>
          </w:p>
          <w:p w14:paraId="68FD28A2" w14:textId="69ADB6BC" w:rsidR="00AC3E7C" w:rsidRDefault="00AC3E7C">
            <w:pPr>
              <w:pStyle w:val="Default"/>
              <w:rPr>
                <w:sz w:val="16"/>
                <w:szCs w:val="16"/>
              </w:rPr>
            </w:pPr>
            <w:r>
              <w:rPr>
                <w:sz w:val="16"/>
                <w:szCs w:val="16"/>
              </w:rPr>
              <w:t xml:space="preserve"> </w:t>
            </w:r>
          </w:p>
        </w:tc>
        <w:tc>
          <w:tcPr>
            <w:tcW w:w="1952" w:type="dxa"/>
            <w:tcBorders>
              <w:top w:val="none" w:sz="6" w:space="0" w:color="auto"/>
              <w:left w:val="none" w:sz="6" w:space="0" w:color="auto"/>
              <w:bottom w:val="none" w:sz="6" w:space="0" w:color="auto"/>
              <w:right w:val="none" w:sz="6" w:space="0" w:color="auto"/>
            </w:tcBorders>
          </w:tcPr>
          <w:p w14:paraId="79AED991" w14:textId="77777777" w:rsidR="00AC3E7C" w:rsidRPr="00AC3E7C" w:rsidRDefault="00AC3E7C" w:rsidP="00AC3E7C">
            <w:pPr>
              <w:jc w:val="both"/>
              <w:rPr>
                <w:rFonts w:ascii="Century Gothic" w:hAnsi="Century Gothic"/>
                <w:sz w:val="16"/>
                <w:szCs w:val="16"/>
              </w:rPr>
            </w:pPr>
            <w:r w:rsidRPr="00AC3E7C">
              <w:rPr>
                <w:rFonts w:ascii="Century Gothic" w:hAnsi="Century Gothic"/>
                <w:sz w:val="16"/>
                <w:szCs w:val="16"/>
              </w:rPr>
              <w:t>Nombre de la base</w:t>
            </w:r>
          </w:p>
          <w:p w14:paraId="530CC024" w14:textId="1E2B2ECB" w:rsidR="00AC3E7C" w:rsidRDefault="00AC3E7C">
            <w:pPr>
              <w:pStyle w:val="Default"/>
              <w:rPr>
                <w:sz w:val="16"/>
                <w:szCs w:val="16"/>
              </w:rPr>
            </w:pPr>
          </w:p>
        </w:tc>
        <w:tc>
          <w:tcPr>
            <w:tcW w:w="2332" w:type="dxa"/>
            <w:tcBorders>
              <w:top w:val="none" w:sz="6" w:space="0" w:color="auto"/>
              <w:left w:val="none" w:sz="6" w:space="0" w:color="auto"/>
              <w:bottom w:val="none" w:sz="6" w:space="0" w:color="auto"/>
            </w:tcBorders>
          </w:tcPr>
          <w:p w14:paraId="766AB961" w14:textId="77777777" w:rsidR="00AC3E7C" w:rsidRPr="00AC3E7C" w:rsidRDefault="00AC3E7C" w:rsidP="00AC3E7C">
            <w:pPr>
              <w:jc w:val="center"/>
              <w:rPr>
                <w:rFonts w:ascii="Century Gothic" w:hAnsi="Century Gothic"/>
                <w:sz w:val="16"/>
                <w:szCs w:val="16"/>
              </w:rPr>
            </w:pPr>
            <w:r w:rsidRPr="00AC3E7C">
              <w:rPr>
                <w:rFonts w:ascii="Century Gothic" w:hAnsi="Century Gothic"/>
                <w:sz w:val="16"/>
                <w:szCs w:val="16"/>
              </w:rPr>
              <w:t>Afiliación a la empresa de la aplicación</w:t>
            </w:r>
          </w:p>
          <w:p w14:paraId="2B34177F" w14:textId="35B65F6C" w:rsidR="00AC3E7C" w:rsidRDefault="00AC3E7C">
            <w:pPr>
              <w:pStyle w:val="Default"/>
              <w:rPr>
                <w:sz w:val="16"/>
                <w:szCs w:val="16"/>
              </w:rPr>
            </w:pPr>
          </w:p>
        </w:tc>
      </w:tr>
      <w:tr w:rsidR="00AC3E7C" w14:paraId="09B30FDC"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3767DE86" w14:textId="77777777" w:rsidR="00AC3E7C" w:rsidRDefault="00AC3E7C">
            <w:pPr>
              <w:pStyle w:val="Default"/>
              <w:rPr>
                <w:sz w:val="16"/>
                <w:szCs w:val="16"/>
              </w:rPr>
            </w:pPr>
            <w:r>
              <w:rPr>
                <w:sz w:val="16"/>
                <w:szCs w:val="16"/>
              </w:rPr>
              <w:t xml:space="preserve">HV0002 </w:t>
            </w:r>
          </w:p>
        </w:tc>
        <w:tc>
          <w:tcPr>
            <w:tcW w:w="1952" w:type="dxa"/>
            <w:tcBorders>
              <w:top w:val="none" w:sz="6" w:space="0" w:color="auto"/>
              <w:left w:val="none" w:sz="6" w:space="0" w:color="auto"/>
              <w:bottom w:val="none" w:sz="6" w:space="0" w:color="auto"/>
              <w:right w:val="none" w:sz="6" w:space="0" w:color="auto"/>
            </w:tcBorders>
          </w:tcPr>
          <w:p w14:paraId="26D090B3" w14:textId="77777777" w:rsidR="00AC3E7C" w:rsidRDefault="00AC3E7C">
            <w:pPr>
              <w:pStyle w:val="Default"/>
              <w:rPr>
                <w:sz w:val="16"/>
                <w:szCs w:val="16"/>
              </w:rPr>
            </w:pPr>
            <w:r>
              <w:rPr>
                <w:sz w:val="16"/>
                <w:szCs w:val="16"/>
              </w:rPr>
              <w:t xml:space="preserve">B02914 </w:t>
            </w:r>
          </w:p>
        </w:tc>
        <w:tc>
          <w:tcPr>
            <w:tcW w:w="1952" w:type="dxa"/>
            <w:tcBorders>
              <w:top w:val="none" w:sz="6" w:space="0" w:color="auto"/>
              <w:left w:val="none" w:sz="6" w:space="0" w:color="auto"/>
              <w:bottom w:val="none" w:sz="6" w:space="0" w:color="auto"/>
              <w:right w:val="none" w:sz="6" w:space="0" w:color="auto"/>
            </w:tcBorders>
          </w:tcPr>
          <w:p w14:paraId="2A4BEA96" w14:textId="77777777" w:rsidR="00AC3E7C" w:rsidRDefault="00AC3E7C">
            <w:pPr>
              <w:pStyle w:val="Default"/>
              <w:rPr>
                <w:sz w:val="16"/>
                <w:szCs w:val="16"/>
              </w:rPr>
            </w:pPr>
            <w:r>
              <w:rPr>
                <w:sz w:val="16"/>
                <w:szCs w:val="16"/>
              </w:rPr>
              <w:t xml:space="preserve">VULCAN CARS LLC </w:t>
            </w:r>
          </w:p>
        </w:tc>
        <w:tc>
          <w:tcPr>
            <w:tcW w:w="2332" w:type="dxa"/>
            <w:tcBorders>
              <w:top w:val="none" w:sz="6" w:space="0" w:color="auto"/>
              <w:left w:val="none" w:sz="6" w:space="0" w:color="auto"/>
              <w:bottom w:val="none" w:sz="6" w:space="0" w:color="auto"/>
            </w:tcBorders>
          </w:tcPr>
          <w:p w14:paraId="3D7341E0" w14:textId="77777777" w:rsidR="00AC3E7C" w:rsidRDefault="00AC3E7C">
            <w:pPr>
              <w:pStyle w:val="Default"/>
              <w:rPr>
                <w:sz w:val="16"/>
                <w:szCs w:val="16"/>
              </w:rPr>
            </w:pPr>
            <w:r>
              <w:rPr>
                <w:sz w:val="16"/>
                <w:szCs w:val="16"/>
              </w:rPr>
              <w:t xml:space="preserve">Juno </w:t>
            </w:r>
          </w:p>
        </w:tc>
      </w:tr>
      <w:tr w:rsidR="00AC3E7C" w14:paraId="37439C61"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35742A76" w14:textId="77777777" w:rsidR="00AC3E7C" w:rsidRDefault="00AC3E7C">
            <w:pPr>
              <w:pStyle w:val="Default"/>
              <w:rPr>
                <w:sz w:val="16"/>
                <w:szCs w:val="16"/>
              </w:rPr>
            </w:pPr>
            <w:r>
              <w:rPr>
                <w:sz w:val="16"/>
                <w:szCs w:val="16"/>
              </w:rPr>
              <w:t xml:space="preserve">HV0002 </w:t>
            </w:r>
          </w:p>
        </w:tc>
        <w:tc>
          <w:tcPr>
            <w:tcW w:w="1952" w:type="dxa"/>
            <w:tcBorders>
              <w:top w:val="none" w:sz="6" w:space="0" w:color="auto"/>
              <w:left w:val="none" w:sz="6" w:space="0" w:color="auto"/>
              <w:bottom w:val="none" w:sz="6" w:space="0" w:color="auto"/>
              <w:right w:val="none" w:sz="6" w:space="0" w:color="auto"/>
            </w:tcBorders>
          </w:tcPr>
          <w:p w14:paraId="448DCBE8" w14:textId="77777777" w:rsidR="00AC3E7C" w:rsidRDefault="00AC3E7C">
            <w:pPr>
              <w:pStyle w:val="Default"/>
              <w:rPr>
                <w:sz w:val="16"/>
                <w:szCs w:val="16"/>
              </w:rPr>
            </w:pPr>
            <w:r>
              <w:rPr>
                <w:sz w:val="16"/>
                <w:szCs w:val="16"/>
              </w:rPr>
              <w:t xml:space="preserve">B02907 </w:t>
            </w:r>
          </w:p>
        </w:tc>
        <w:tc>
          <w:tcPr>
            <w:tcW w:w="1952" w:type="dxa"/>
            <w:tcBorders>
              <w:top w:val="none" w:sz="6" w:space="0" w:color="auto"/>
              <w:left w:val="none" w:sz="6" w:space="0" w:color="auto"/>
              <w:bottom w:val="none" w:sz="6" w:space="0" w:color="auto"/>
              <w:right w:val="none" w:sz="6" w:space="0" w:color="auto"/>
            </w:tcBorders>
          </w:tcPr>
          <w:p w14:paraId="0ED4515C" w14:textId="77777777" w:rsidR="00AC3E7C" w:rsidRDefault="00AC3E7C">
            <w:pPr>
              <w:pStyle w:val="Default"/>
              <w:rPr>
                <w:sz w:val="16"/>
                <w:szCs w:val="16"/>
              </w:rPr>
            </w:pPr>
            <w:r>
              <w:rPr>
                <w:sz w:val="16"/>
                <w:szCs w:val="16"/>
              </w:rPr>
              <w:t xml:space="preserve">SABO ONE LLC </w:t>
            </w:r>
          </w:p>
        </w:tc>
        <w:tc>
          <w:tcPr>
            <w:tcW w:w="2332" w:type="dxa"/>
            <w:tcBorders>
              <w:top w:val="none" w:sz="6" w:space="0" w:color="auto"/>
              <w:left w:val="none" w:sz="6" w:space="0" w:color="auto"/>
              <w:bottom w:val="none" w:sz="6" w:space="0" w:color="auto"/>
            </w:tcBorders>
          </w:tcPr>
          <w:p w14:paraId="0241F43E" w14:textId="77777777" w:rsidR="00AC3E7C" w:rsidRDefault="00AC3E7C">
            <w:pPr>
              <w:pStyle w:val="Default"/>
              <w:rPr>
                <w:sz w:val="16"/>
                <w:szCs w:val="16"/>
              </w:rPr>
            </w:pPr>
            <w:r>
              <w:rPr>
                <w:sz w:val="16"/>
                <w:szCs w:val="16"/>
              </w:rPr>
              <w:t xml:space="preserve">Juno </w:t>
            </w:r>
          </w:p>
        </w:tc>
      </w:tr>
      <w:tr w:rsidR="00AC3E7C" w14:paraId="0C7F8346" w14:textId="77777777" w:rsidTr="00AC3E7C">
        <w:tblPrEx>
          <w:tblCellMar>
            <w:top w:w="0" w:type="dxa"/>
            <w:bottom w:w="0" w:type="dxa"/>
          </w:tblCellMar>
        </w:tblPrEx>
        <w:trPr>
          <w:trHeight w:val="129"/>
        </w:trPr>
        <w:tc>
          <w:tcPr>
            <w:tcW w:w="1952" w:type="dxa"/>
            <w:tcBorders>
              <w:top w:val="none" w:sz="6" w:space="0" w:color="auto"/>
              <w:bottom w:val="none" w:sz="6" w:space="0" w:color="auto"/>
              <w:right w:val="none" w:sz="6" w:space="0" w:color="auto"/>
            </w:tcBorders>
          </w:tcPr>
          <w:p w14:paraId="37D31560" w14:textId="77777777" w:rsidR="00AC3E7C" w:rsidRDefault="00AC3E7C">
            <w:pPr>
              <w:pStyle w:val="Default"/>
              <w:rPr>
                <w:sz w:val="16"/>
                <w:szCs w:val="16"/>
              </w:rPr>
            </w:pPr>
            <w:r>
              <w:rPr>
                <w:sz w:val="16"/>
                <w:szCs w:val="16"/>
              </w:rPr>
              <w:t xml:space="preserve">HV0002 </w:t>
            </w:r>
          </w:p>
        </w:tc>
        <w:tc>
          <w:tcPr>
            <w:tcW w:w="1952" w:type="dxa"/>
            <w:tcBorders>
              <w:top w:val="none" w:sz="6" w:space="0" w:color="auto"/>
              <w:left w:val="none" w:sz="6" w:space="0" w:color="auto"/>
              <w:bottom w:val="none" w:sz="6" w:space="0" w:color="auto"/>
              <w:right w:val="none" w:sz="6" w:space="0" w:color="auto"/>
            </w:tcBorders>
          </w:tcPr>
          <w:p w14:paraId="37E7D014" w14:textId="77777777" w:rsidR="00AC3E7C" w:rsidRDefault="00AC3E7C">
            <w:pPr>
              <w:pStyle w:val="Default"/>
              <w:rPr>
                <w:sz w:val="16"/>
                <w:szCs w:val="16"/>
              </w:rPr>
            </w:pPr>
            <w:r>
              <w:rPr>
                <w:sz w:val="16"/>
                <w:szCs w:val="16"/>
              </w:rPr>
              <w:t xml:space="preserve">B02908 </w:t>
            </w:r>
          </w:p>
        </w:tc>
        <w:tc>
          <w:tcPr>
            <w:tcW w:w="1952" w:type="dxa"/>
            <w:tcBorders>
              <w:top w:val="none" w:sz="6" w:space="0" w:color="auto"/>
              <w:left w:val="none" w:sz="6" w:space="0" w:color="auto"/>
              <w:bottom w:val="none" w:sz="6" w:space="0" w:color="auto"/>
              <w:right w:val="none" w:sz="6" w:space="0" w:color="auto"/>
            </w:tcBorders>
          </w:tcPr>
          <w:p w14:paraId="53265EB0" w14:textId="77777777" w:rsidR="00AC3E7C" w:rsidRDefault="00AC3E7C">
            <w:pPr>
              <w:pStyle w:val="Default"/>
              <w:rPr>
                <w:sz w:val="16"/>
                <w:szCs w:val="16"/>
              </w:rPr>
            </w:pPr>
            <w:r>
              <w:rPr>
                <w:sz w:val="16"/>
                <w:szCs w:val="16"/>
              </w:rPr>
              <w:t xml:space="preserve">SABO TWO LLC </w:t>
            </w:r>
          </w:p>
        </w:tc>
        <w:tc>
          <w:tcPr>
            <w:tcW w:w="2332" w:type="dxa"/>
            <w:tcBorders>
              <w:top w:val="none" w:sz="6" w:space="0" w:color="auto"/>
              <w:left w:val="none" w:sz="6" w:space="0" w:color="auto"/>
              <w:bottom w:val="none" w:sz="6" w:space="0" w:color="auto"/>
            </w:tcBorders>
          </w:tcPr>
          <w:p w14:paraId="020B7476" w14:textId="77777777" w:rsidR="00AC3E7C" w:rsidRDefault="00AC3E7C">
            <w:pPr>
              <w:pStyle w:val="Default"/>
              <w:rPr>
                <w:sz w:val="16"/>
                <w:szCs w:val="16"/>
              </w:rPr>
            </w:pPr>
            <w:r>
              <w:rPr>
                <w:sz w:val="16"/>
                <w:szCs w:val="16"/>
              </w:rPr>
              <w:t xml:space="preserve">Juno </w:t>
            </w:r>
          </w:p>
        </w:tc>
      </w:tr>
      <w:tr w:rsidR="00AC3E7C" w14:paraId="5766AEC5" w14:textId="77777777" w:rsidTr="00AC3E7C">
        <w:tblPrEx>
          <w:tblCellMar>
            <w:top w:w="0" w:type="dxa"/>
            <w:bottom w:w="0" w:type="dxa"/>
          </w:tblCellMar>
        </w:tblPrEx>
        <w:trPr>
          <w:trHeight w:val="129"/>
        </w:trPr>
        <w:tc>
          <w:tcPr>
            <w:tcW w:w="1952" w:type="dxa"/>
            <w:tcBorders>
              <w:top w:val="none" w:sz="6" w:space="0" w:color="auto"/>
              <w:bottom w:val="none" w:sz="6" w:space="0" w:color="auto"/>
              <w:right w:val="none" w:sz="6" w:space="0" w:color="auto"/>
            </w:tcBorders>
          </w:tcPr>
          <w:p w14:paraId="12DBD4F3" w14:textId="77777777" w:rsidR="00AC3E7C" w:rsidRDefault="00AC3E7C">
            <w:pPr>
              <w:pStyle w:val="Default"/>
              <w:rPr>
                <w:sz w:val="16"/>
                <w:szCs w:val="16"/>
              </w:rPr>
            </w:pPr>
            <w:r>
              <w:rPr>
                <w:sz w:val="16"/>
                <w:szCs w:val="16"/>
              </w:rPr>
              <w:t xml:space="preserve">HV0002 </w:t>
            </w:r>
          </w:p>
        </w:tc>
        <w:tc>
          <w:tcPr>
            <w:tcW w:w="1952" w:type="dxa"/>
            <w:tcBorders>
              <w:top w:val="none" w:sz="6" w:space="0" w:color="auto"/>
              <w:left w:val="none" w:sz="6" w:space="0" w:color="auto"/>
              <w:bottom w:val="none" w:sz="6" w:space="0" w:color="auto"/>
              <w:right w:val="none" w:sz="6" w:space="0" w:color="auto"/>
            </w:tcBorders>
          </w:tcPr>
          <w:p w14:paraId="16852172" w14:textId="77777777" w:rsidR="00AC3E7C" w:rsidRDefault="00AC3E7C">
            <w:pPr>
              <w:pStyle w:val="Default"/>
              <w:rPr>
                <w:sz w:val="16"/>
                <w:szCs w:val="16"/>
              </w:rPr>
            </w:pPr>
            <w:r>
              <w:rPr>
                <w:sz w:val="16"/>
                <w:szCs w:val="16"/>
              </w:rPr>
              <w:t xml:space="preserve">B03035 </w:t>
            </w:r>
          </w:p>
        </w:tc>
        <w:tc>
          <w:tcPr>
            <w:tcW w:w="1952" w:type="dxa"/>
            <w:tcBorders>
              <w:top w:val="none" w:sz="6" w:space="0" w:color="auto"/>
              <w:left w:val="none" w:sz="6" w:space="0" w:color="auto"/>
              <w:bottom w:val="none" w:sz="6" w:space="0" w:color="auto"/>
              <w:right w:val="none" w:sz="6" w:space="0" w:color="auto"/>
            </w:tcBorders>
          </w:tcPr>
          <w:p w14:paraId="0C60DF55" w14:textId="77777777" w:rsidR="00AC3E7C" w:rsidRDefault="00AC3E7C">
            <w:pPr>
              <w:pStyle w:val="Default"/>
              <w:rPr>
                <w:sz w:val="16"/>
                <w:szCs w:val="16"/>
              </w:rPr>
            </w:pPr>
            <w:r>
              <w:rPr>
                <w:sz w:val="16"/>
                <w:szCs w:val="16"/>
              </w:rPr>
              <w:t xml:space="preserve">OMAHA LLC </w:t>
            </w:r>
          </w:p>
        </w:tc>
        <w:tc>
          <w:tcPr>
            <w:tcW w:w="2332" w:type="dxa"/>
            <w:tcBorders>
              <w:top w:val="none" w:sz="6" w:space="0" w:color="auto"/>
              <w:left w:val="none" w:sz="6" w:space="0" w:color="auto"/>
              <w:bottom w:val="none" w:sz="6" w:space="0" w:color="auto"/>
            </w:tcBorders>
          </w:tcPr>
          <w:p w14:paraId="7B647197" w14:textId="77777777" w:rsidR="00AC3E7C" w:rsidRDefault="00AC3E7C">
            <w:pPr>
              <w:pStyle w:val="Default"/>
              <w:rPr>
                <w:sz w:val="16"/>
                <w:szCs w:val="16"/>
              </w:rPr>
            </w:pPr>
            <w:r>
              <w:rPr>
                <w:sz w:val="16"/>
                <w:szCs w:val="16"/>
              </w:rPr>
              <w:t xml:space="preserve">Juno </w:t>
            </w:r>
          </w:p>
        </w:tc>
      </w:tr>
      <w:tr w:rsidR="00AC3E7C" w14:paraId="062CDB8F"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194B9602" w14:textId="77777777" w:rsidR="00AC3E7C" w:rsidRDefault="00AC3E7C">
            <w:pPr>
              <w:pStyle w:val="Default"/>
              <w:rPr>
                <w:sz w:val="16"/>
                <w:szCs w:val="16"/>
              </w:rPr>
            </w:pPr>
            <w:r>
              <w:rPr>
                <w:sz w:val="16"/>
                <w:szCs w:val="16"/>
              </w:rPr>
              <w:t xml:space="preserve">HV0005 </w:t>
            </w:r>
          </w:p>
        </w:tc>
        <w:tc>
          <w:tcPr>
            <w:tcW w:w="1952" w:type="dxa"/>
            <w:tcBorders>
              <w:top w:val="none" w:sz="6" w:space="0" w:color="auto"/>
              <w:left w:val="none" w:sz="6" w:space="0" w:color="auto"/>
              <w:bottom w:val="none" w:sz="6" w:space="0" w:color="auto"/>
              <w:right w:val="none" w:sz="6" w:space="0" w:color="auto"/>
            </w:tcBorders>
          </w:tcPr>
          <w:p w14:paraId="03C6876C" w14:textId="77777777" w:rsidR="00AC3E7C" w:rsidRDefault="00AC3E7C">
            <w:pPr>
              <w:pStyle w:val="Default"/>
              <w:rPr>
                <w:sz w:val="16"/>
                <w:szCs w:val="16"/>
              </w:rPr>
            </w:pPr>
            <w:r>
              <w:rPr>
                <w:sz w:val="16"/>
                <w:szCs w:val="16"/>
              </w:rPr>
              <w:t xml:space="preserve">B02510 </w:t>
            </w:r>
          </w:p>
        </w:tc>
        <w:tc>
          <w:tcPr>
            <w:tcW w:w="1952" w:type="dxa"/>
            <w:tcBorders>
              <w:top w:val="none" w:sz="6" w:space="0" w:color="auto"/>
              <w:left w:val="none" w:sz="6" w:space="0" w:color="auto"/>
              <w:bottom w:val="none" w:sz="6" w:space="0" w:color="auto"/>
              <w:right w:val="none" w:sz="6" w:space="0" w:color="auto"/>
            </w:tcBorders>
          </w:tcPr>
          <w:p w14:paraId="7245F2A7" w14:textId="77777777" w:rsidR="00AC3E7C" w:rsidRDefault="00AC3E7C">
            <w:pPr>
              <w:pStyle w:val="Default"/>
              <w:rPr>
                <w:sz w:val="16"/>
                <w:szCs w:val="16"/>
              </w:rPr>
            </w:pPr>
            <w:r>
              <w:rPr>
                <w:sz w:val="16"/>
                <w:szCs w:val="16"/>
              </w:rPr>
              <w:t>TRI-</w:t>
            </w:r>
            <w:proofErr w:type="gramStart"/>
            <w:r>
              <w:rPr>
                <w:sz w:val="16"/>
                <w:szCs w:val="16"/>
              </w:rPr>
              <w:t>CITY,LLC</w:t>
            </w:r>
            <w:proofErr w:type="gramEnd"/>
            <w:r>
              <w:rPr>
                <w:sz w:val="16"/>
                <w:szCs w:val="16"/>
              </w:rPr>
              <w:t xml:space="preserve"> </w:t>
            </w:r>
          </w:p>
        </w:tc>
        <w:tc>
          <w:tcPr>
            <w:tcW w:w="2332" w:type="dxa"/>
            <w:tcBorders>
              <w:top w:val="none" w:sz="6" w:space="0" w:color="auto"/>
              <w:left w:val="none" w:sz="6" w:space="0" w:color="auto"/>
              <w:bottom w:val="none" w:sz="6" w:space="0" w:color="auto"/>
            </w:tcBorders>
          </w:tcPr>
          <w:p w14:paraId="007AE842" w14:textId="77777777" w:rsidR="00AC3E7C" w:rsidRDefault="00AC3E7C">
            <w:pPr>
              <w:pStyle w:val="Default"/>
              <w:rPr>
                <w:sz w:val="16"/>
                <w:szCs w:val="16"/>
              </w:rPr>
            </w:pPr>
            <w:r>
              <w:rPr>
                <w:sz w:val="16"/>
                <w:szCs w:val="16"/>
              </w:rPr>
              <w:t xml:space="preserve">Lyft </w:t>
            </w:r>
          </w:p>
        </w:tc>
      </w:tr>
      <w:tr w:rsidR="00AC3E7C" w14:paraId="7E9264BC"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01EFBD8B" w14:textId="77777777" w:rsidR="00AC3E7C" w:rsidRDefault="00AC3E7C">
            <w:pPr>
              <w:pStyle w:val="Default"/>
              <w:rPr>
                <w:sz w:val="16"/>
                <w:szCs w:val="16"/>
              </w:rPr>
            </w:pPr>
            <w:r>
              <w:rPr>
                <w:sz w:val="16"/>
                <w:szCs w:val="16"/>
              </w:rPr>
              <w:t xml:space="preserve">HV0005 </w:t>
            </w:r>
          </w:p>
        </w:tc>
        <w:tc>
          <w:tcPr>
            <w:tcW w:w="1952" w:type="dxa"/>
            <w:tcBorders>
              <w:top w:val="none" w:sz="6" w:space="0" w:color="auto"/>
              <w:left w:val="none" w:sz="6" w:space="0" w:color="auto"/>
              <w:bottom w:val="none" w:sz="6" w:space="0" w:color="auto"/>
              <w:right w:val="none" w:sz="6" w:space="0" w:color="auto"/>
            </w:tcBorders>
          </w:tcPr>
          <w:p w14:paraId="65472C22" w14:textId="77777777" w:rsidR="00AC3E7C" w:rsidRDefault="00AC3E7C">
            <w:pPr>
              <w:pStyle w:val="Default"/>
              <w:rPr>
                <w:sz w:val="16"/>
                <w:szCs w:val="16"/>
              </w:rPr>
            </w:pPr>
            <w:r>
              <w:rPr>
                <w:sz w:val="16"/>
                <w:szCs w:val="16"/>
              </w:rPr>
              <w:t xml:space="preserve">B02844 </w:t>
            </w:r>
          </w:p>
        </w:tc>
        <w:tc>
          <w:tcPr>
            <w:tcW w:w="1952" w:type="dxa"/>
            <w:tcBorders>
              <w:top w:val="none" w:sz="6" w:space="0" w:color="auto"/>
              <w:left w:val="none" w:sz="6" w:space="0" w:color="auto"/>
              <w:bottom w:val="none" w:sz="6" w:space="0" w:color="auto"/>
              <w:right w:val="none" w:sz="6" w:space="0" w:color="auto"/>
            </w:tcBorders>
          </w:tcPr>
          <w:p w14:paraId="7674FC7A" w14:textId="77777777" w:rsidR="00AC3E7C" w:rsidRDefault="00AC3E7C">
            <w:pPr>
              <w:pStyle w:val="Default"/>
              <w:rPr>
                <w:sz w:val="16"/>
                <w:szCs w:val="16"/>
              </w:rPr>
            </w:pPr>
            <w:r>
              <w:rPr>
                <w:sz w:val="16"/>
                <w:szCs w:val="16"/>
              </w:rPr>
              <w:t xml:space="preserve">ENDOR CAR &amp; </w:t>
            </w:r>
            <w:proofErr w:type="gramStart"/>
            <w:r>
              <w:rPr>
                <w:sz w:val="16"/>
                <w:szCs w:val="16"/>
              </w:rPr>
              <w:t>DRIVER,LLC</w:t>
            </w:r>
            <w:proofErr w:type="gramEnd"/>
            <w:r>
              <w:rPr>
                <w:sz w:val="16"/>
                <w:szCs w:val="16"/>
              </w:rPr>
              <w:t xml:space="preserve">. </w:t>
            </w:r>
          </w:p>
        </w:tc>
        <w:tc>
          <w:tcPr>
            <w:tcW w:w="2332" w:type="dxa"/>
            <w:tcBorders>
              <w:top w:val="none" w:sz="6" w:space="0" w:color="auto"/>
              <w:left w:val="none" w:sz="6" w:space="0" w:color="auto"/>
              <w:bottom w:val="none" w:sz="6" w:space="0" w:color="auto"/>
            </w:tcBorders>
          </w:tcPr>
          <w:p w14:paraId="0106D7D3" w14:textId="77777777" w:rsidR="00AC3E7C" w:rsidRDefault="00AC3E7C">
            <w:pPr>
              <w:pStyle w:val="Default"/>
              <w:rPr>
                <w:sz w:val="16"/>
                <w:szCs w:val="16"/>
              </w:rPr>
            </w:pPr>
            <w:r>
              <w:rPr>
                <w:sz w:val="16"/>
                <w:szCs w:val="16"/>
              </w:rPr>
              <w:t xml:space="preserve">Lyft </w:t>
            </w:r>
          </w:p>
        </w:tc>
      </w:tr>
      <w:tr w:rsidR="00AC3E7C" w14:paraId="6FA83242"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512F6B25"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232E5092" w14:textId="77777777" w:rsidR="00AC3E7C" w:rsidRDefault="00AC3E7C">
            <w:pPr>
              <w:pStyle w:val="Default"/>
              <w:rPr>
                <w:sz w:val="16"/>
                <w:szCs w:val="16"/>
              </w:rPr>
            </w:pPr>
            <w:r>
              <w:rPr>
                <w:sz w:val="16"/>
                <w:szCs w:val="16"/>
              </w:rPr>
              <w:t xml:space="preserve">B02877 </w:t>
            </w:r>
          </w:p>
        </w:tc>
        <w:tc>
          <w:tcPr>
            <w:tcW w:w="1952" w:type="dxa"/>
            <w:tcBorders>
              <w:top w:val="none" w:sz="6" w:space="0" w:color="auto"/>
              <w:left w:val="none" w:sz="6" w:space="0" w:color="auto"/>
              <w:bottom w:val="none" w:sz="6" w:space="0" w:color="auto"/>
              <w:right w:val="none" w:sz="6" w:space="0" w:color="auto"/>
            </w:tcBorders>
          </w:tcPr>
          <w:p w14:paraId="42D5BA9E" w14:textId="77777777" w:rsidR="00AC3E7C" w:rsidRDefault="00AC3E7C">
            <w:pPr>
              <w:pStyle w:val="Default"/>
              <w:rPr>
                <w:sz w:val="16"/>
                <w:szCs w:val="16"/>
              </w:rPr>
            </w:pPr>
            <w:r>
              <w:rPr>
                <w:sz w:val="16"/>
                <w:szCs w:val="16"/>
              </w:rPr>
              <w:t xml:space="preserve">ZWOLF-NY, LLC </w:t>
            </w:r>
          </w:p>
        </w:tc>
        <w:tc>
          <w:tcPr>
            <w:tcW w:w="2332" w:type="dxa"/>
            <w:tcBorders>
              <w:top w:val="none" w:sz="6" w:space="0" w:color="auto"/>
              <w:left w:val="none" w:sz="6" w:space="0" w:color="auto"/>
              <w:bottom w:val="none" w:sz="6" w:space="0" w:color="auto"/>
            </w:tcBorders>
          </w:tcPr>
          <w:p w14:paraId="1C65277A" w14:textId="77777777" w:rsidR="00AC3E7C" w:rsidRDefault="00AC3E7C">
            <w:pPr>
              <w:pStyle w:val="Default"/>
              <w:rPr>
                <w:sz w:val="16"/>
                <w:szCs w:val="16"/>
              </w:rPr>
            </w:pPr>
            <w:r>
              <w:rPr>
                <w:sz w:val="16"/>
                <w:szCs w:val="16"/>
              </w:rPr>
              <w:t xml:space="preserve">Uber </w:t>
            </w:r>
          </w:p>
        </w:tc>
      </w:tr>
      <w:tr w:rsidR="00AC3E7C" w14:paraId="2B9DBC7F"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229CFDFF"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7BC8E864" w14:textId="77777777" w:rsidR="00AC3E7C" w:rsidRDefault="00AC3E7C">
            <w:pPr>
              <w:pStyle w:val="Default"/>
              <w:rPr>
                <w:sz w:val="16"/>
                <w:szCs w:val="16"/>
              </w:rPr>
            </w:pPr>
            <w:r>
              <w:rPr>
                <w:sz w:val="16"/>
                <w:szCs w:val="16"/>
              </w:rPr>
              <w:t xml:space="preserve">B02866 </w:t>
            </w:r>
          </w:p>
        </w:tc>
        <w:tc>
          <w:tcPr>
            <w:tcW w:w="1952" w:type="dxa"/>
            <w:tcBorders>
              <w:top w:val="none" w:sz="6" w:space="0" w:color="auto"/>
              <w:left w:val="none" w:sz="6" w:space="0" w:color="auto"/>
              <w:bottom w:val="none" w:sz="6" w:space="0" w:color="auto"/>
              <w:right w:val="none" w:sz="6" w:space="0" w:color="auto"/>
            </w:tcBorders>
          </w:tcPr>
          <w:p w14:paraId="65882C7A" w14:textId="77777777" w:rsidR="00AC3E7C" w:rsidRDefault="00AC3E7C">
            <w:pPr>
              <w:pStyle w:val="Default"/>
              <w:rPr>
                <w:sz w:val="16"/>
                <w:szCs w:val="16"/>
              </w:rPr>
            </w:pPr>
            <w:r>
              <w:rPr>
                <w:sz w:val="16"/>
                <w:szCs w:val="16"/>
              </w:rPr>
              <w:t>ZWEI-</w:t>
            </w:r>
            <w:proofErr w:type="gramStart"/>
            <w:r>
              <w:rPr>
                <w:sz w:val="16"/>
                <w:szCs w:val="16"/>
              </w:rPr>
              <w:t>NY,LLC</w:t>
            </w:r>
            <w:proofErr w:type="gramEnd"/>
            <w:r>
              <w:rPr>
                <w:sz w:val="16"/>
                <w:szCs w:val="16"/>
              </w:rPr>
              <w:t xml:space="preserve"> </w:t>
            </w:r>
          </w:p>
        </w:tc>
        <w:tc>
          <w:tcPr>
            <w:tcW w:w="2332" w:type="dxa"/>
            <w:tcBorders>
              <w:top w:val="none" w:sz="6" w:space="0" w:color="auto"/>
              <w:left w:val="none" w:sz="6" w:space="0" w:color="auto"/>
              <w:bottom w:val="none" w:sz="6" w:space="0" w:color="auto"/>
            </w:tcBorders>
          </w:tcPr>
          <w:p w14:paraId="341F30BE" w14:textId="77777777" w:rsidR="00AC3E7C" w:rsidRDefault="00AC3E7C">
            <w:pPr>
              <w:pStyle w:val="Default"/>
              <w:rPr>
                <w:sz w:val="16"/>
                <w:szCs w:val="16"/>
              </w:rPr>
            </w:pPr>
            <w:r>
              <w:rPr>
                <w:sz w:val="16"/>
                <w:szCs w:val="16"/>
              </w:rPr>
              <w:t xml:space="preserve">Uber </w:t>
            </w:r>
          </w:p>
        </w:tc>
      </w:tr>
      <w:tr w:rsidR="00AC3E7C" w14:paraId="1EC5708F" w14:textId="77777777" w:rsidTr="00AC3E7C">
        <w:tblPrEx>
          <w:tblCellMar>
            <w:top w:w="0" w:type="dxa"/>
            <w:bottom w:w="0" w:type="dxa"/>
          </w:tblCellMar>
        </w:tblPrEx>
        <w:trPr>
          <w:trHeight w:val="129"/>
        </w:trPr>
        <w:tc>
          <w:tcPr>
            <w:tcW w:w="1952" w:type="dxa"/>
            <w:tcBorders>
              <w:top w:val="none" w:sz="6" w:space="0" w:color="auto"/>
              <w:bottom w:val="none" w:sz="6" w:space="0" w:color="auto"/>
              <w:right w:val="none" w:sz="6" w:space="0" w:color="auto"/>
            </w:tcBorders>
          </w:tcPr>
          <w:p w14:paraId="5D5514F3"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24118CB0" w14:textId="77777777" w:rsidR="00AC3E7C" w:rsidRDefault="00AC3E7C">
            <w:pPr>
              <w:pStyle w:val="Default"/>
              <w:rPr>
                <w:sz w:val="16"/>
                <w:szCs w:val="16"/>
              </w:rPr>
            </w:pPr>
            <w:r>
              <w:rPr>
                <w:sz w:val="16"/>
                <w:szCs w:val="16"/>
              </w:rPr>
              <w:t xml:space="preserve">B02882 </w:t>
            </w:r>
          </w:p>
        </w:tc>
        <w:tc>
          <w:tcPr>
            <w:tcW w:w="1952" w:type="dxa"/>
            <w:tcBorders>
              <w:top w:val="none" w:sz="6" w:space="0" w:color="auto"/>
              <w:left w:val="none" w:sz="6" w:space="0" w:color="auto"/>
              <w:bottom w:val="none" w:sz="6" w:space="0" w:color="auto"/>
              <w:right w:val="none" w:sz="6" w:space="0" w:color="auto"/>
            </w:tcBorders>
          </w:tcPr>
          <w:p w14:paraId="504F10AE" w14:textId="77777777" w:rsidR="00AC3E7C" w:rsidRDefault="00AC3E7C">
            <w:pPr>
              <w:pStyle w:val="Default"/>
              <w:rPr>
                <w:sz w:val="16"/>
                <w:szCs w:val="16"/>
              </w:rPr>
            </w:pPr>
            <w:r>
              <w:rPr>
                <w:sz w:val="16"/>
                <w:szCs w:val="16"/>
              </w:rPr>
              <w:t>ZWANZIG-</w:t>
            </w:r>
            <w:proofErr w:type="gramStart"/>
            <w:r>
              <w:rPr>
                <w:sz w:val="16"/>
                <w:szCs w:val="16"/>
              </w:rPr>
              <w:t>NY,LLC</w:t>
            </w:r>
            <w:proofErr w:type="gramEnd"/>
            <w:r>
              <w:rPr>
                <w:sz w:val="16"/>
                <w:szCs w:val="16"/>
              </w:rPr>
              <w:t xml:space="preserve"> </w:t>
            </w:r>
          </w:p>
        </w:tc>
        <w:tc>
          <w:tcPr>
            <w:tcW w:w="2332" w:type="dxa"/>
            <w:tcBorders>
              <w:top w:val="none" w:sz="6" w:space="0" w:color="auto"/>
              <w:left w:val="none" w:sz="6" w:space="0" w:color="auto"/>
              <w:bottom w:val="none" w:sz="6" w:space="0" w:color="auto"/>
            </w:tcBorders>
          </w:tcPr>
          <w:p w14:paraId="043FCDC3" w14:textId="77777777" w:rsidR="00AC3E7C" w:rsidRDefault="00AC3E7C">
            <w:pPr>
              <w:pStyle w:val="Default"/>
              <w:rPr>
                <w:sz w:val="16"/>
                <w:szCs w:val="16"/>
              </w:rPr>
            </w:pPr>
            <w:r>
              <w:rPr>
                <w:sz w:val="16"/>
                <w:szCs w:val="16"/>
              </w:rPr>
              <w:t xml:space="preserve">Uber </w:t>
            </w:r>
          </w:p>
        </w:tc>
      </w:tr>
      <w:tr w:rsidR="00AC3E7C" w14:paraId="2A7B70F6" w14:textId="77777777" w:rsidTr="00AC3E7C">
        <w:tblPrEx>
          <w:tblCellMar>
            <w:top w:w="0" w:type="dxa"/>
            <w:bottom w:w="0" w:type="dxa"/>
          </w:tblCellMar>
        </w:tblPrEx>
        <w:trPr>
          <w:trHeight w:val="129"/>
        </w:trPr>
        <w:tc>
          <w:tcPr>
            <w:tcW w:w="1952" w:type="dxa"/>
            <w:tcBorders>
              <w:top w:val="none" w:sz="6" w:space="0" w:color="auto"/>
              <w:bottom w:val="none" w:sz="6" w:space="0" w:color="auto"/>
              <w:right w:val="none" w:sz="6" w:space="0" w:color="auto"/>
            </w:tcBorders>
          </w:tcPr>
          <w:p w14:paraId="177BD2B4"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044EF213" w14:textId="77777777" w:rsidR="00AC3E7C" w:rsidRDefault="00AC3E7C">
            <w:pPr>
              <w:pStyle w:val="Default"/>
              <w:rPr>
                <w:sz w:val="16"/>
                <w:szCs w:val="16"/>
              </w:rPr>
            </w:pPr>
            <w:r>
              <w:rPr>
                <w:sz w:val="16"/>
                <w:szCs w:val="16"/>
              </w:rPr>
              <w:t xml:space="preserve">B02869 </w:t>
            </w:r>
          </w:p>
        </w:tc>
        <w:tc>
          <w:tcPr>
            <w:tcW w:w="1952" w:type="dxa"/>
            <w:tcBorders>
              <w:top w:val="none" w:sz="6" w:space="0" w:color="auto"/>
              <w:left w:val="none" w:sz="6" w:space="0" w:color="auto"/>
              <w:bottom w:val="none" w:sz="6" w:space="0" w:color="auto"/>
              <w:right w:val="none" w:sz="6" w:space="0" w:color="auto"/>
            </w:tcBorders>
          </w:tcPr>
          <w:p w14:paraId="63A97C98" w14:textId="77777777" w:rsidR="00AC3E7C" w:rsidRDefault="00AC3E7C">
            <w:pPr>
              <w:pStyle w:val="Default"/>
              <w:rPr>
                <w:sz w:val="16"/>
                <w:szCs w:val="16"/>
              </w:rPr>
            </w:pPr>
            <w:r>
              <w:rPr>
                <w:sz w:val="16"/>
                <w:szCs w:val="16"/>
              </w:rPr>
              <w:t>ZEHN-</w:t>
            </w:r>
            <w:proofErr w:type="gramStart"/>
            <w:r>
              <w:rPr>
                <w:sz w:val="16"/>
                <w:szCs w:val="16"/>
              </w:rPr>
              <w:t>NY,LLC</w:t>
            </w:r>
            <w:proofErr w:type="gramEnd"/>
            <w:r>
              <w:rPr>
                <w:sz w:val="16"/>
                <w:szCs w:val="16"/>
              </w:rPr>
              <w:t xml:space="preserve">. </w:t>
            </w:r>
          </w:p>
        </w:tc>
        <w:tc>
          <w:tcPr>
            <w:tcW w:w="2332" w:type="dxa"/>
            <w:tcBorders>
              <w:top w:val="none" w:sz="6" w:space="0" w:color="auto"/>
              <w:left w:val="none" w:sz="6" w:space="0" w:color="auto"/>
              <w:bottom w:val="none" w:sz="6" w:space="0" w:color="auto"/>
            </w:tcBorders>
          </w:tcPr>
          <w:p w14:paraId="781DCE2C" w14:textId="77777777" w:rsidR="00AC3E7C" w:rsidRDefault="00AC3E7C">
            <w:pPr>
              <w:pStyle w:val="Default"/>
              <w:rPr>
                <w:sz w:val="16"/>
                <w:szCs w:val="16"/>
              </w:rPr>
            </w:pPr>
            <w:r>
              <w:rPr>
                <w:sz w:val="16"/>
                <w:szCs w:val="16"/>
              </w:rPr>
              <w:t xml:space="preserve">Uber </w:t>
            </w:r>
          </w:p>
        </w:tc>
      </w:tr>
      <w:tr w:rsidR="00AC3E7C" w14:paraId="61F3E2FB"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5CA95453"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6714CE84" w14:textId="77777777" w:rsidR="00AC3E7C" w:rsidRDefault="00AC3E7C">
            <w:pPr>
              <w:pStyle w:val="Default"/>
              <w:rPr>
                <w:sz w:val="16"/>
                <w:szCs w:val="16"/>
              </w:rPr>
            </w:pPr>
            <w:r>
              <w:rPr>
                <w:sz w:val="16"/>
                <w:szCs w:val="16"/>
              </w:rPr>
              <w:t xml:space="preserve">B02617 </w:t>
            </w:r>
          </w:p>
        </w:tc>
        <w:tc>
          <w:tcPr>
            <w:tcW w:w="1952" w:type="dxa"/>
            <w:tcBorders>
              <w:top w:val="none" w:sz="6" w:space="0" w:color="auto"/>
              <w:left w:val="none" w:sz="6" w:space="0" w:color="auto"/>
              <w:bottom w:val="none" w:sz="6" w:space="0" w:color="auto"/>
              <w:right w:val="none" w:sz="6" w:space="0" w:color="auto"/>
            </w:tcBorders>
          </w:tcPr>
          <w:p w14:paraId="24437A0B" w14:textId="77777777" w:rsidR="00AC3E7C" w:rsidRDefault="00AC3E7C">
            <w:pPr>
              <w:pStyle w:val="Default"/>
              <w:rPr>
                <w:sz w:val="16"/>
                <w:szCs w:val="16"/>
              </w:rPr>
            </w:pPr>
            <w:r>
              <w:rPr>
                <w:sz w:val="16"/>
                <w:szCs w:val="16"/>
              </w:rPr>
              <w:t xml:space="preserve">WEITER LLC </w:t>
            </w:r>
          </w:p>
        </w:tc>
        <w:tc>
          <w:tcPr>
            <w:tcW w:w="2332" w:type="dxa"/>
            <w:tcBorders>
              <w:top w:val="none" w:sz="6" w:space="0" w:color="auto"/>
              <w:left w:val="none" w:sz="6" w:space="0" w:color="auto"/>
              <w:bottom w:val="none" w:sz="6" w:space="0" w:color="auto"/>
            </w:tcBorders>
          </w:tcPr>
          <w:p w14:paraId="4BADB48A" w14:textId="77777777" w:rsidR="00AC3E7C" w:rsidRDefault="00AC3E7C">
            <w:pPr>
              <w:pStyle w:val="Default"/>
              <w:rPr>
                <w:sz w:val="16"/>
                <w:szCs w:val="16"/>
              </w:rPr>
            </w:pPr>
            <w:r>
              <w:rPr>
                <w:sz w:val="16"/>
                <w:szCs w:val="16"/>
              </w:rPr>
              <w:t xml:space="preserve">Uber </w:t>
            </w:r>
          </w:p>
        </w:tc>
      </w:tr>
      <w:tr w:rsidR="00AC3E7C" w14:paraId="59C6E9D3"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645790A5"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0E550580" w14:textId="77777777" w:rsidR="00AC3E7C" w:rsidRDefault="00AC3E7C">
            <w:pPr>
              <w:pStyle w:val="Default"/>
              <w:rPr>
                <w:sz w:val="16"/>
                <w:szCs w:val="16"/>
              </w:rPr>
            </w:pPr>
            <w:r>
              <w:rPr>
                <w:sz w:val="16"/>
                <w:szCs w:val="16"/>
              </w:rPr>
              <w:t xml:space="preserve">B02876 </w:t>
            </w:r>
          </w:p>
        </w:tc>
        <w:tc>
          <w:tcPr>
            <w:tcW w:w="1952" w:type="dxa"/>
            <w:tcBorders>
              <w:top w:val="none" w:sz="6" w:space="0" w:color="auto"/>
              <w:left w:val="none" w:sz="6" w:space="0" w:color="auto"/>
              <w:bottom w:val="none" w:sz="6" w:space="0" w:color="auto"/>
              <w:right w:val="none" w:sz="6" w:space="0" w:color="auto"/>
            </w:tcBorders>
          </w:tcPr>
          <w:p w14:paraId="6EC0C721" w14:textId="77777777" w:rsidR="00AC3E7C" w:rsidRDefault="00AC3E7C">
            <w:pPr>
              <w:pStyle w:val="Default"/>
              <w:rPr>
                <w:sz w:val="16"/>
                <w:szCs w:val="16"/>
              </w:rPr>
            </w:pPr>
            <w:r>
              <w:rPr>
                <w:sz w:val="16"/>
                <w:szCs w:val="16"/>
              </w:rPr>
              <w:t xml:space="preserve">VIERZEHN-NY, LLC </w:t>
            </w:r>
          </w:p>
        </w:tc>
        <w:tc>
          <w:tcPr>
            <w:tcW w:w="2332" w:type="dxa"/>
            <w:tcBorders>
              <w:top w:val="none" w:sz="6" w:space="0" w:color="auto"/>
              <w:left w:val="none" w:sz="6" w:space="0" w:color="auto"/>
              <w:bottom w:val="none" w:sz="6" w:space="0" w:color="auto"/>
            </w:tcBorders>
          </w:tcPr>
          <w:p w14:paraId="74A42FB3" w14:textId="77777777" w:rsidR="00AC3E7C" w:rsidRDefault="00AC3E7C">
            <w:pPr>
              <w:pStyle w:val="Default"/>
              <w:rPr>
                <w:sz w:val="16"/>
                <w:szCs w:val="16"/>
              </w:rPr>
            </w:pPr>
            <w:r>
              <w:rPr>
                <w:sz w:val="16"/>
                <w:szCs w:val="16"/>
              </w:rPr>
              <w:t xml:space="preserve">Uber </w:t>
            </w:r>
          </w:p>
        </w:tc>
      </w:tr>
      <w:tr w:rsidR="00AC3E7C" w14:paraId="1C79D082"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3F0530F9"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45349AD2" w14:textId="77777777" w:rsidR="00AC3E7C" w:rsidRDefault="00AC3E7C">
            <w:pPr>
              <w:pStyle w:val="Default"/>
              <w:rPr>
                <w:sz w:val="16"/>
                <w:szCs w:val="16"/>
              </w:rPr>
            </w:pPr>
            <w:r>
              <w:rPr>
                <w:sz w:val="16"/>
                <w:szCs w:val="16"/>
              </w:rPr>
              <w:t xml:space="preserve">B02865 </w:t>
            </w:r>
          </w:p>
        </w:tc>
        <w:tc>
          <w:tcPr>
            <w:tcW w:w="1952" w:type="dxa"/>
            <w:tcBorders>
              <w:top w:val="none" w:sz="6" w:space="0" w:color="auto"/>
              <w:left w:val="none" w:sz="6" w:space="0" w:color="auto"/>
              <w:bottom w:val="none" w:sz="6" w:space="0" w:color="auto"/>
              <w:right w:val="none" w:sz="6" w:space="0" w:color="auto"/>
            </w:tcBorders>
          </w:tcPr>
          <w:p w14:paraId="0E244661" w14:textId="77777777" w:rsidR="00AC3E7C" w:rsidRDefault="00AC3E7C">
            <w:pPr>
              <w:pStyle w:val="Default"/>
              <w:rPr>
                <w:sz w:val="16"/>
                <w:szCs w:val="16"/>
              </w:rPr>
            </w:pPr>
            <w:r>
              <w:rPr>
                <w:sz w:val="16"/>
                <w:szCs w:val="16"/>
              </w:rPr>
              <w:t>VIER-</w:t>
            </w:r>
            <w:proofErr w:type="gramStart"/>
            <w:r>
              <w:rPr>
                <w:sz w:val="16"/>
                <w:szCs w:val="16"/>
              </w:rPr>
              <w:t>NY,LLC</w:t>
            </w:r>
            <w:proofErr w:type="gramEnd"/>
            <w:r>
              <w:rPr>
                <w:sz w:val="16"/>
                <w:szCs w:val="16"/>
              </w:rPr>
              <w:t xml:space="preserve"> </w:t>
            </w:r>
          </w:p>
        </w:tc>
        <w:tc>
          <w:tcPr>
            <w:tcW w:w="2332" w:type="dxa"/>
            <w:tcBorders>
              <w:top w:val="none" w:sz="6" w:space="0" w:color="auto"/>
              <w:left w:val="none" w:sz="6" w:space="0" w:color="auto"/>
              <w:bottom w:val="none" w:sz="6" w:space="0" w:color="auto"/>
            </w:tcBorders>
          </w:tcPr>
          <w:p w14:paraId="20ACB3C8" w14:textId="77777777" w:rsidR="00AC3E7C" w:rsidRDefault="00AC3E7C">
            <w:pPr>
              <w:pStyle w:val="Default"/>
              <w:rPr>
                <w:sz w:val="16"/>
                <w:szCs w:val="16"/>
              </w:rPr>
            </w:pPr>
            <w:r>
              <w:rPr>
                <w:sz w:val="16"/>
                <w:szCs w:val="16"/>
              </w:rPr>
              <w:t xml:space="preserve">Uber </w:t>
            </w:r>
          </w:p>
        </w:tc>
      </w:tr>
      <w:tr w:rsidR="00AC3E7C" w14:paraId="594636CE"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0840BE55"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36D271B6" w14:textId="77777777" w:rsidR="00AC3E7C" w:rsidRDefault="00AC3E7C">
            <w:pPr>
              <w:pStyle w:val="Default"/>
              <w:rPr>
                <w:sz w:val="16"/>
                <w:szCs w:val="16"/>
              </w:rPr>
            </w:pPr>
            <w:r>
              <w:rPr>
                <w:sz w:val="16"/>
                <w:szCs w:val="16"/>
              </w:rPr>
              <w:t xml:space="preserve">B02512 </w:t>
            </w:r>
          </w:p>
        </w:tc>
        <w:tc>
          <w:tcPr>
            <w:tcW w:w="1952" w:type="dxa"/>
            <w:tcBorders>
              <w:top w:val="none" w:sz="6" w:space="0" w:color="auto"/>
              <w:left w:val="none" w:sz="6" w:space="0" w:color="auto"/>
              <w:bottom w:val="none" w:sz="6" w:space="0" w:color="auto"/>
              <w:right w:val="none" w:sz="6" w:space="0" w:color="auto"/>
            </w:tcBorders>
          </w:tcPr>
          <w:p w14:paraId="42611AC0" w14:textId="77777777" w:rsidR="00AC3E7C" w:rsidRDefault="00AC3E7C">
            <w:pPr>
              <w:pStyle w:val="Default"/>
              <w:rPr>
                <w:sz w:val="16"/>
                <w:szCs w:val="16"/>
              </w:rPr>
            </w:pPr>
            <w:r>
              <w:rPr>
                <w:sz w:val="16"/>
                <w:szCs w:val="16"/>
              </w:rPr>
              <w:t xml:space="preserve">UNTER LLC </w:t>
            </w:r>
          </w:p>
        </w:tc>
        <w:tc>
          <w:tcPr>
            <w:tcW w:w="2332" w:type="dxa"/>
            <w:tcBorders>
              <w:top w:val="none" w:sz="6" w:space="0" w:color="auto"/>
              <w:left w:val="none" w:sz="6" w:space="0" w:color="auto"/>
              <w:bottom w:val="none" w:sz="6" w:space="0" w:color="auto"/>
            </w:tcBorders>
          </w:tcPr>
          <w:p w14:paraId="224C041B" w14:textId="77777777" w:rsidR="00AC3E7C" w:rsidRDefault="00AC3E7C">
            <w:pPr>
              <w:pStyle w:val="Default"/>
              <w:rPr>
                <w:sz w:val="16"/>
                <w:szCs w:val="16"/>
              </w:rPr>
            </w:pPr>
            <w:r>
              <w:rPr>
                <w:sz w:val="16"/>
                <w:szCs w:val="16"/>
              </w:rPr>
              <w:t xml:space="preserve">Uber </w:t>
            </w:r>
          </w:p>
        </w:tc>
      </w:tr>
      <w:tr w:rsidR="00AC3E7C" w14:paraId="40675431" w14:textId="77777777" w:rsidTr="00AC3E7C">
        <w:tblPrEx>
          <w:tblCellMar>
            <w:top w:w="0" w:type="dxa"/>
            <w:bottom w:w="0" w:type="dxa"/>
          </w:tblCellMar>
        </w:tblPrEx>
        <w:trPr>
          <w:trHeight w:val="129"/>
        </w:trPr>
        <w:tc>
          <w:tcPr>
            <w:tcW w:w="1952" w:type="dxa"/>
            <w:tcBorders>
              <w:top w:val="none" w:sz="6" w:space="0" w:color="auto"/>
              <w:bottom w:val="none" w:sz="6" w:space="0" w:color="auto"/>
              <w:right w:val="none" w:sz="6" w:space="0" w:color="auto"/>
            </w:tcBorders>
          </w:tcPr>
          <w:p w14:paraId="75B1631C"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3134270D" w14:textId="77777777" w:rsidR="00AC3E7C" w:rsidRDefault="00AC3E7C">
            <w:pPr>
              <w:pStyle w:val="Default"/>
              <w:rPr>
                <w:sz w:val="16"/>
                <w:szCs w:val="16"/>
              </w:rPr>
            </w:pPr>
            <w:r>
              <w:rPr>
                <w:sz w:val="16"/>
                <w:szCs w:val="16"/>
              </w:rPr>
              <w:t xml:space="preserve">B02888 </w:t>
            </w:r>
          </w:p>
        </w:tc>
        <w:tc>
          <w:tcPr>
            <w:tcW w:w="1952" w:type="dxa"/>
            <w:tcBorders>
              <w:top w:val="none" w:sz="6" w:space="0" w:color="auto"/>
              <w:left w:val="none" w:sz="6" w:space="0" w:color="auto"/>
              <w:bottom w:val="none" w:sz="6" w:space="0" w:color="auto"/>
              <w:right w:val="none" w:sz="6" w:space="0" w:color="auto"/>
            </w:tcBorders>
          </w:tcPr>
          <w:p w14:paraId="38CAFD8F" w14:textId="77777777" w:rsidR="00AC3E7C" w:rsidRDefault="00AC3E7C">
            <w:pPr>
              <w:pStyle w:val="Default"/>
              <w:rPr>
                <w:sz w:val="16"/>
                <w:szCs w:val="16"/>
              </w:rPr>
            </w:pPr>
            <w:r>
              <w:rPr>
                <w:sz w:val="16"/>
                <w:szCs w:val="16"/>
              </w:rPr>
              <w:t>SIEBZEHN-</w:t>
            </w:r>
            <w:proofErr w:type="gramStart"/>
            <w:r>
              <w:rPr>
                <w:sz w:val="16"/>
                <w:szCs w:val="16"/>
              </w:rPr>
              <w:t>NY,LLC</w:t>
            </w:r>
            <w:proofErr w:type="gramEnd"/>
            <w:r>
              <w:rPr>
                <w:sz w:val="16"/>
                <w:szCs w:val="16"/>
              </w:rPr>
              <w:t xml:space="preserve"> </w:t>
            </w:r>
          </w:p>
        </w:tc>
        <w:tc>
          <w:tcPr>
            <w:tcW w:w="2332" w:type="dxa"/>
            <w:tcBorders>
              <w:top w:val="none" w:sz="6" w:space="0" w:color="auto"/>
              <w:left w:val="none" w:sz="6" w:space="0" w:color="auto"/>
              <w:bottom w:val="none" w:sz="6" w:space="0" w:color="auto"/>
            </w:tcBorders>
          </w:tcPr>
          <w:p w14:paraId="5E6E16A3" w14:textId="77777777" w:rsidR="00AC3E7C" w:rsidRDefault="00AC3E7C">
            <w:pPr>
              <w:pStyle w:val="Default"/>
              <w:rPr>
                <w:sz w:val="16"/>
                <w:szCs w:val="16"/>
              </w:rPr>
            </w:pPr>
            <w:r>
              <w:rPr>
                <w:sz w:val="16"/>
                <w:szCs w:val="16"/>
              </w:rPr>
              <w:t xml:space="preserve">Uber </w:t>
            </w:r>
          </w:p>
        </w:tc>
      </w:tr>
      <w:tr w:rsidR="00AC3E7C" w14:paraId="71E7B5E1" w14:textId="77777777" w:rsidTr="00AC3E7C">
        <w:tblPrEx>
          <w:tblCellMar>
            <w:top w:w="0" w:type="dxa"/>
            <w:bottom w:w="0" w:type="dxa"/>
          </w:tblCellMar>
        </w:tblPrEx>
        <w:trPr>
          <w:trHeight w:val="129"/>
        </w:trPr>
        <w:tc>
          <w:tcPr>
            <w:tcW w:w="1952" w:type="dxa"/>
            <w:tcBorders>
              <w:top w:val="none" w:sz="6" w:space="0" w:color="auto"/>
              <w:bottom w:val="none" w:sz="6" w:space="0" w:color="auto"/>
              <w:right w:val="none" w:sz="6" w:space="0" w:color="auto"/>
            </w:tcBorders>
          </w:tcPr>
          <w:p w14:paraId="5715A1A2"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73E6A8C7" w14:textId="77777777" w:rsidR="00AC3E7C" w:rsidRDefault="00AC3E7C">
            <w:pPr>
              <w:pStyle w:val="Default"/>
              <w:rPr>
                <w:sz w:val="16"/>
                <w:szCs w:val="16"/>
              </w:rPr>
            </w:pPr>
            <w:r>
              <w:rPr>
                <w:sz w:val="16"/>
                <w:szCs w:val="16"/>
              </w:rPr>
              <w:t xml:space="preserve">B02864 </w:t>
            </w:r>
          </w:p>
        </w:tc>
        <w:tc>
          <w:tcPr>
            <w:tcW w:w="1952" w:type="dxa"/>
            <w:tcBorders>
              <w:top w:val="none" w:sz="6" w:space="0" w:color="auto"/>
              <w:left w:val="none" w:sz="6" w:space="0" w:color="auto"/>
              <w:bottom w:val="none" w:sz="6" w:space="0" w:color="auto"/>
              <w:right w:val="none" w:sz="6" w:space="0" w:color="auto"/>
            </w:tcBorders>
          </w:tcPr>
          <w:p w14:paraId="72E5CDD4" w14:textId="77777777" w:rsidR="00AC3E7C" w:rsidRDefault="00AC3E7C">
            <w:pPr>
              <w:pStyle w:val="Default"/>
              <w:rPr>
                <w:sz w:val="16"/>
                <w:szCs w:val="16"/>
              </w:rPr>
            </w:pPr>
            <w:r>
              <w:rPr>
                <w:sz w:val="16"/>
                <w:szCs w:val="16"/>
              </w:rPr>
              <w:t>SIEBEN-</w:t>
            </w:r>
            <w:proofErr w:type="gramStart"/>
            <w:r>
              <w:rPr>
                <w:sz w:val="16"/>
                <w:szCs w:val="16"/>
              </w:rPr>
              <w:t>NY,LLC</w:t>
            </w:r>
            <w:proofErr w:type="gramEnd"/>
            <w:r>
              <w:rPr>
                <w:sz w:val="16"/>
                <w:szCs w:val="16"/>
              </w:rPr>
              <w:t xml:space="preserve"> </w:t>
            </w:r>
          </w:p>
        </w:tc>
        <w:tc>
          <w:tcPr>
            <w:tcW w:w="2332" w:type="dxa"/>
            <w:tcBorders>
              <w:top w:val="none" w:sz="6" w:space="0" w:color="auto"/>
              <w:left w:val="none" w:sz="6" w:space="0" w:color="auto"/>
              <w:bottom w:val="none" w:sz="6" w:space="0" w:color="auto"/>
            </w:tcBorders>
          </w:tcPr>
          <w:p w14:paraId="751641D0" w14:textId="77777777" w:rsidR="00AC3E7C" w:rsidRDefault="00AC3E7C">
            <w:pPr>
              <w:pStyle w:val="Default"/>
              <w:rPr>
                <w:sz w:val="16"/>
                <w:szCs w:val="16"/>
              </w:rPr>
            </w:pPr>
            <w:r>
              <w:rPr>
                <w:sz w:val="16"/>
                <w:szCs w:val="16"/>
              </w:rPr>
              <w:t xml:space="preserve">Uber </w:t>
            </w:r>
          </w:p>
        </w:tc>
      </w:tr>
      <w:tr w:rsidR="00AC3E7C" w14:paraId="06E1CD6D"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6139798A"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74F88643" w14:textId="77777777" w:rsidR="00AC3E7C" w:rsidRDefault="00AC3E7C">
            <w:pPr>
              <w:pStyle w:val="Default"/>
              <w:rPr>
                <w:sz w:val="16"/>
                <w:szCs w:val="16"/>
              </w:rPr>
            </w:pPr>
            <w:r>
              <w:rPr>
                <w:sz w:val="16"/>
                <w:szCs w:val="16"/>
              </w:rPr>
              <w:t xml:space="preserve">B02883 </w:t>
            </w:r>
          </w:p>
        </w:tc>
        <w:tc>
          <w:tcPr>
            <w:tcW w:w="1952" w:type="dxa"/>
            <w:tcBorders>
              <w:top w:val="none" w:sz="6" w:space="0" w:color="auto"/>
              <w:left w:val="none" w:sz="6" w:space="0" w:color="auto"/>
              <w:bottom w:val="none" w:sz="6" w:space="0" w:color="auto"/>
              <w:right w:val="none" w:sz="6" w:space="0" w:color="auto"/>
            </w:tcBorders>
          </w:tcPr>
          <w:p w14:paraId="7D439E17" w14:textId="77777777" w:rsidR="00AC3E7C" w:rsidRDefault="00AC3E7C">
            <w:pPr>
              <w:pStyle w:val="Default"/>
              <w:rPr>
                <w:sz w:val="16"/>
                <w:szCs w:val="16"/>
              </w:rPr>
            </w:pPr>
            <w:r>
              <w:rPr>
                <w:sz w:val="16"/>
                <w:szCs w:val="16"/>
              </w:rPr>
              <w:t xml:space="preserve">SECHZEHN-NY, LLC </w:t>
            </w:r>
          </w:p>
        </w:tc>
        <w:tc>
          <w:tcPr>
            <w:tcW w:w="2332" w:type="dxa"/>
            <w:tcBorders>
              <w:top w:val="none" w:sz="6" w:space="0" w:color="auto"/>
              <w:left w:val="none" w:sz="6" w:space="0" w:color="auto"/>
              <w:bottom w:val="none" w:sz="6" w:space="0" w:color="auto"/>
            </w:tcBorders>
          </w:tcPr>
          <w:p w14:paraId="2614CBF9" w14:textId="77777777" w:rsidR="00AC3E7C" w:rsidRDefault="00AC3E7C">
            <w:pPr>
              <w:pStyle w:val="Default"/>
              <w:rPr>
                <w:sz w:val="16"/>
                <w:szCs w:val="16"/>
              </w:rPr>
            </w:pPr>
            <w:r>
              <w:rPr>
                <w:sz w:val="16"/>
                <w:szCs w:val="16"/>
              </w:rPr>
              <w:t xml:space="preserve">Uber </w:t>
            </w:r>
          </w:p>
        </w:tc>
      </w:tr>
      <w:tr w:rsidR="00AC3E7C" w14:paraId="4CE3872B"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1F928A65"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53D3F638" w14:textId="77777777" w:rsidR="00AC3E7C" w:rsidRDefault="00AC3E7C">
            <w:pPr>
              <w:pStyle w:val="Default"/>
              <w:rPr>
                <w:sz w:val="16"/>
                <w:szCs w:val="16"/>
              </w:rPr>
            </w:pPr>
            <w:r>
              <w:rPr>
                <w:sz w:val="16"/>
                <w:szCs w:val="16"/>
              </w:rPr>
              <w:t xml:space="preserve">B02875 </w:t>
            </w:r>
          </w:p>
        </w:tc>
        <w:tc>
          <w:tcPr>
            <w:tcW w:w="1952" w:type="dxa"/>
            <w:tcBorders>
              <w:top w:val="none" w:sz="6" w:space="0" w:color="auto"/>
              <w:left w:val="none" w:sz="6" w:space="0" w:color="auto"/>
              <w:bottom w:val="none" w:sz="6" w:space="0" w:color="auto"/>
              <w:right w:val="none" w:sz="6" w:space="0" w:color="auto"/>
            </w:tcBorders>
          </w:tcPr>
          <w:p w14:paraId="05999EA9" w14:textId="77777777" w:rsidR="00AC3E7C" w:rsidRDefault="00AC3E7C">
            <w:pPr>
              <w:pStyle w:val="Default"/>
              <w:rPr>
                <w:sz w:val="16"/>
                <w:szCs w:val="16"/>
              </w:rPr>
            </w:pPr>
            <w:r>
              <w:rPr>
                <w:sz w:val="16"/>
                <w:szCs w:val="16"/>
              </w:rPr>
              <w:t xml:space="preserve">SECHS-NY, LLC </w:t>
            </w:r>
          </w:p>
        </w:tc>
        <w:tc>
          <w:tcPr>
            <w:tcW w:w="2332" w:type="dxa"/>
            <w:tcBorders>
              <w:top w:val="none" w:sz="6" w:space="0" w:color="auto"/>
              <w:left w:val="none" w:sz="6" w:space="0" w:color="auto"/>
              <w:bottom w:val="none" w:sz="6" w:space="0" w:color="auto"/>
            </w:tcBorders>
          </w:tcPr>
          <w:p w14:paraId="7168647A" w14:textId="77777777" w:rsidR="00AC3E7C" w:rsidRDefault="00AC3E7C">
            <w:pPr>
              <w:pStyle w:val="Default"/>
              <w:rPr>
                <w:sz w:val="16"/>
                <w:szCs w:val="16"/>
              </w:rPr>
            </w:pPr>
            <w:r>
              <w:rPr>
                <w:sz w:val="16"/>
                <w:szCs w:val="16"/>
              </w:rPr>
              <w:t xml:space="preserve">Uber </w:t>
            </w:r>
          </w:p>
        </w:tc>
      </w:tr>
      <w:tr w:rsidR="00AC3E7C" w14:paraId="0F837777"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4FC5575C"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60B53CFC" w14:textId="77777777" w:rsidR="00AC3E7C" w:rsidRDefault="00AC3E7C">
            <w:pPr>
              <w:pStyle w:val="Default"/>
              <w:rPr>
                <w:sz w:val="16"/>
                <w:szCs w:val="16"/>
              </w:rPr>
            </w:pPr>
            <w:r>
              <w:rPr>
                <w:sz w:val="16"/>
                <w:szCs w:val="16"/>
              </w:rPr>
              <w:t xml:space="preserve">B02682 </w:t>
            </w:r>
          </w:p>
        </w:tc>
        <w:tc>
          <w:tcPr>
            <w:tcW w:w="1952" w:type="dxa"/>
            <w:tcBorders>
              <w:top w:val="none" w:sz="6" w:space="0" w:color="auto"/>
              <w:left w:val="none" w:sz="6" w:space="0" w:color="auto"/>
              <w:bottom w:val="none" w:sz="6" w:space="0" w:color="auto"/>
              <w:right w:val="none" w:sz="6" w:space="0" w:color="auto"/>
            </w:tcBorders>
          </w:tcPr>
          <w:p w14:paraId="23F18436" w14:textId="77777777" w:rsidR="00AC3E7C" w:rsidRDefault="00AC3E7C">
            <w:pPr>
              <w:pStyle w:val="Default"/>
              <w:rPr>
                <w:sz w:val="16"/>
                <w:szCs w:val="16"/>
              </w:rPr>
            </w:pPr>
            <w:r>
              <w:rPr>
                <w:sz w:val="16"/>
                <w:szCs w:val="16"/>
              </w:rPr>
              <w:t xml:space="preserve">SCHMECKEN LLC </w:t>
            </w:r>
          </w:p>
        </w:tc>
        <w:tc>
          <w:tcPr>
            <w:tcW w:w="2332" w:type="dxa"/>
            <w:tcBorders>
              <w:top w:val="none" w:sz="6" w:space="0" w:color="auto"/>
              <w:left w:val="none" w:sz="6" w:space="0" w:color="auto"/>
              <w:bottom w:val="none" w:sz="6" w:space="0" w:color="auto"/>
            </w:tcBorders>
          </w:tcPr>
          <w:p w14:paraId="0369DE58" w14:textId="77777777" w:rsidR="00AC3E7C" w:rsidRDefault="00AC3E7C">
            <w:pPr>
              <w:pStyle w:val="Default"/>
              <w:rPr>
                <w:sz w:val="16"/>
                <w:szCs w:val="16"/>
              </w:rPr>
            </w:pPr>
            <w:r>
              <w:rPr>
                <w:sz w:val="16"/>
                <w:szCs w:val="16"/>
              </w:rPr>
              <w:t xml:space="preserve">Uber </w:t>
            </w:r>
          </w:p>
        </w:tc>
      </w:tr>
      <w:tr w:rsidR="00AC3E7C" w14:paraId="50AF3212"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418ACB20"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049F5BA0" w14:textId="77777777" w:rsidR="00AC3E7C" w:rsidRDefault="00AC3E7C">
            <w:pPr>
              <w:pStyle w:val="Default"/>
              <w:rPr>
                <w:sz w:val="16"/>
                <w:szCs w:val="16"/>
              </w:rPr>
            </w:pPr>
            <w:r>
              <w:rPr>
                <w:sz w:val="16"/>
                <w:szCs w:val="16"/>
              </w:rPr>
              <w:t xml:space="preserve">B02880 </w:t>
            </w:r>
          </w:p>
        </w:tc>
        <w:tc>
          <w:tcPr>
            <w:tcW w:w="1952" w:type="dxa"/>
            <w:tcBorders>
              <w:top w:val="none" w:sz="6" w:space="0" w:color="auto"/>
              <w:left w:val="none" w:sz="6" w:space="0" w:color="auto"/>
              <w:bottom w:val="none" w:sz="6" w:space="0" w:color="auto"/>
              <w:right w:val="none" w:sz="6" w:space="0" w:color="auto"/>
            </w:tcBorders>
          </w:tcPr>
          <w:p w14:paraId="708ACA29" w14:textId="77777777" w:rsidR="00AC3E7C" w:rsidRDefault="00AC3E7C">
            <w:pPr>
              <w:pStyle w:val="Default"/>
              <w:rPr>
                <w:sz w:val="16"/>
                <w:szCs w:val="16"/>
              </w:rPr>
            </w:pPr>
            <w:r>
              <w:rPr>
                <w:sz w:val="16"/>
                <w:szCs w:val="16"/>
              </w:rPr>
              <w:t xml:space="preserve">NEUNZEHN-NY, LLC </w:t>
            </w:r>
          </w:p>
        </w:tc>
        <w:tc>
          <w:tcPr>
            <w:tcW w:w="2332" w:type="dxa"/>
            <w:tcBorders>
              <w:top w:val="none" w:sz="6" w:space="0" w:color="auto"/>
              <w:left w:val="none" w:sz="6" w:space="0" w:color="auto"/>
              <w:bottom w:val="none" w:sz="6" w:space="0" w:color="auto"/>
            </w:tcBorders>
          </w:tcPr>
          <w:p w14:paraId="177A7A36" w14:textId="77777777" w:rsidR="00AC3E7C" w:rsidRDefault="00AC3E7C">
            <w:pPr>
              <w:pStyle w:val="Default"/>
              <w:rPr>
                <w:sz w:val="16"/>
                <w:szCs w:val="16"/>
              </w:rPr>
            </w:pPr>
            <w:r>
              <w:rPr>
                <w:sz w:val="16"/>
                <w:szCs w:val="16"/>
              </w:rPr>
              <w:t xml:space="preserve">Uber </w:t>
            </w:r>
          </w:p>
        </w:tc>
      </w:tr>
      <w:tr w:rsidR="00AC3E7C" w14:paraId="25471BEB" w14:textId="77777777" w:rsidTr="00AC3E7C">
        <w:tblPrEx>
          <w:tblCellMar>
            <w:top w:w="0" w:type="dxa"/>
            <w:bottom w:w="0" w:type="dxa"/>
          </w:tblCellMar>
        </w:tblPrEx>
        <w:trPr>
          <w:trHeight w:val="129"/>
        </w:trPr>
        <w:tc>
          <w:tcPr>
            <w:tcW w:w="1952" w:type="dxa"/>
            <w:tcBorders>
              <w:top w:val="none" w:sz="6" w:space="0" w:color="auto"/>
              <w:bottom w:val="none" w:sz="6" w:space="0" w:color="auto"/>
              <w:right w:val="none" w:sz="6" w:space="0" w:color="auto"/>
            </w:tcBorders>
          </w:tcPr>
          <w:p w14:paraId="6C20CF2D"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41B8EE1A" w14:textId="77777777" w:rsidR="00AC3E7C" w:rsidRDefault="00AC3E7C">
            <w:pPr>
              <w:pStyle w:val="Default"/>
              <w:rPr>
                <w:sz w:val="16"/>
                <w:szCs w:val="16"/>
              </w:rPr>
            </w:pPr>
            <w:r>
              <w:rPr>
                <w:sz w:val="16"/>
                <w:szCs w:val="16"/>
              </w:rPr>
              <w:t xml:space="preserve">B02870 </w:t>
            </w:r>
          </w:p>
        </w:tc>
        <w:tc>
          <w:tcPr>
            <w:tcW w:w="1952" w:type="dxa"/>
            <w:tcBorders>
              <w:top w:val="none" w:sz="6" w:space="0" w:color="auto"/>
              <w:left w:val="none" w:sz="6" w:space="0" w:color="auto"/>
              <w:bottom w:val="none" w:sz="6" w:space="0" w:color="auto"/>
              <w:right w:val="none" w:sz="6" w:space="0" w:color="auto"/>
            </w:tcBorders>
          </w:tcPr>
          <w:p w14:paraId="6E9345EA" w14:textId="77777777" w:rsidR="00AC3E7C" w:rsidRDefault="00AC3E7C">
            <w:pPr>
              <w:pStyle w:val="Default"/>
              <w:rPr>
                <w:sz w:val="16"/>
                <w:szCs w:val="16"/>
              </w:rPr>
            </w:pPr>
            <w:r>
              <w:rPr>
                <w:sz w:val="16"/>
                <w:szCs w:val="16"/>
              </w:rPr>
              <w:t>NEUN-</w:t>
            </w:r>
            <w:proofErr w:type="gramStart"/>
            <w:r>
              <w:rPr>
                <w:sz w:val="16"/>
                <w:szCs w:val="16"/>
              </w:rPr>
              <w:t>NY,LLC</w:t>
            </w:r>
            <w:proofErr w:type="gramEnd"/>
            <w:r>
              <w:rPr>
                <w:sz w:val="16"/>
                <w:szCs w:val="16"/>
              </w:rPr>
              <w:t xml:space="preserve"> </w:t>
            </w:r>
          </w:p>
        </w:tc>
        <w:tc>
          <w:tcPr>
            <w:tcW w:w="2332" w:type="dxa"/>
            <w:tcBorders>
              <w:top w:val="none" w:sz="6" w:space="0" w:color="auto"/>
              <w:left w:val="none" w:sz="6" w:space="0" w:color="auto"/>
              <w:bottom w:val="none" w:sz="6" w:space="0" w:color="auto"/>
            </w:tcBorders>
          </w:tcPr>
          <w:p w14:paraId="22EE267C" w14:textId="77777777" w:rsidR="00AC3E7C" w:rsidRDefault="00AC3E7C">
            <w:pPr>
              <w:pStyle w:val="Default"/>
              <w:rPr>
                <w:sz w:val="16"/>
                <w:szCs w:val="16"/>
              </w:rPr>
            </w:pPr>
            <w:r>
              <w:rPr>
                <w:sz w:val="16"/>
                <w:szCs w:val="16"/>
              </w:rPr>
              <w:t xml:space="preserve">Uber </w:t>
            </w:r>
          </w:p>
        </w:tc>
      </w:tr>
      <w:tr w:rsidR="00AC3E7C" w14:paraId="468D0853" w14:textId="77777777" w:rsidTr="00AC3E7C">
        <w:tblPrEx>
          <w:tblCellMar>
            <w:top w:w="0" w:type="dxa"/>
            <w:bottom w:w="0" w:type="dxa"/>
          </w:tblCellMar>
        </w:tblPrEx>
        <w:trPr>
          <w:trHeight w:val="129"/>
        </w:trPr>
        <w:tc>
          <w:tcPr>
            <w:tcW w:w="1952" w:type="dxa"/>
            <w:tcBorders>
              <w:top w:val="none" w:sz="6" w:space="0" w:color="auto"/>
              <w:bottom w:val="none" w:sz="6" w:space="0" w:color="auto"/>
              <w:right w:val="none" w:sz="6" w:space="0" w:color="auto"/>
            </w:tcBorders>
          </w:tcPr>
          <w:p w14:paraId="3406DB0B"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060DF237" w14:textId="77777777" w:rsidR="00AC3E7C" w:rsidRDefault="00AC3E7C">
            <w:pPr>
              <w:pStyle w:val="Default"/>
              <w:rPr>
                <w:sz w:val="16"/>
                <w:szCs w:val="16"/>
              </w:rPr>
            </w:pPr>
            <w:r>
              <w:rPr>
                <w:sz w:val="16"/>
                <w:szCs w:val="16"/>
              </w:rPr>
              <w:t xml:space="preserve">B02404 </w:t>
            </w:r>
          </w:p>
        </w:tc>
        <w:tc>
          <w:tcPr>
            <w:tcW w:w="1952" w:type="dxa"/>
            <w:tcBorders>
              <w:top w:val="none" w:sz="6" w:space="0" w:color="auto"/>
              <w:left w:val="none" w:sz="6" w:space="0" w:color="auto"/>
              <w:bottom w:val="none" w:sz="6" w:space="0" w:color="auto"/>
              <w:right w:val="none" w:sz="6" w:space="0" w:color="auto"/>
            </w:tcBorders>
          </w:tcPr>
          <w:p w14:paraId="6011EAD1" w14:textId="77777777" w:rsidR="00AC3E7C" w:rsidRDefault="00AC3E7C">
            <w:pPr>
              <w:pStyle w:val="Default"/>
              <w:rPr>
                <w:sz w:val="16"/>
                <w:szCs w:val="16"/>
              </w:rPr>
            </w:pPr>
            <w:proofErr w:type="gramStart"/>
            <w:r>
              <w:rPr>
                <w:sz w:val="16"/>
                <w:szCs w:val="16"/>
              </w:rPr>
              <w:t>KUCHEN,LLC</w:t>
            </w:r>
            <w:proofErr w:type="gramEnd"/>
            <w:r>
              <w:rPr>
                <w:sz w:val="16"/>
                <w:szCs w:val="16"/>
              </w:rPr>
              <w:t xml:space="preserve"> </w:t>
            </w:r>
          </w:p>
        </w:tc>
        <w:tc>
          <w:tcPr>
            <w:tcW w:w="2332" w:type="dxa"/>
            <w:tcBorders>
              <w:top w:val="none" w:sz="6" w:space="0" w:color="auto"/>
              <w:left w:val="none" w:sz="6" w:space="0" w:color="auto"/>
              <w:bottom w:val="none" w:sz="6" w:space="0" w:color="auto"/>
            </w:tcBorders>
          </w:tcPr>
          <w:p w14:paraId="2A6A2EAA" w14:textId="77777777" w:rsidR="00AC3E7C" w:rsidRDefault="00AC3E7C">
            <w:pPr>
              <w:pStyle w:val="Default"/>
              <w:rPr>
                <w:sz w:val="16"/>
                <w:szCs w:val="16"/>
              </w:rPr>
            </w:pPr>
            <w:r>
              <w:rPr>
                <w:sz w:val="16"/>
                <w:szCs w:val="16"/>
              </w:rPr>
              <w:t xml:space="preserve">Uber </w:t>
            </w:r>
          </w:p>
        </w:tc>
      </w:tr>
      <w:tr w:rsidR="00AC3E7C" w14:paraId="512DC23D" w14:textId="77777777" w:rsidTr="00AC3E7C">
        <w:tblPrEx>
          <w:tblCellMar>
            <w:top w:w="0" w:type="dxa"/>
            <w:bottom w:w="0" w:type="dxa"/>
          </w:tblCellMar>
        </w:tblPrEx>
        <w:trPr>
          <w:trHeight w:val="128"/>
        </w:trPr>
        <w:tc>
          <w:tcPr>
            <w:tcW w:w="1952" w:type="dxa"/>
            <w:tcBorders>
              <w:top w:val="none" w:sz="6" w:space="0" w:color="auto"/>
              <w:bottom w:val="none" w:sz="6" w:space="0" w:color="auto"/>
              <w:right w:val="none" w:sz="6" w:space="0" w:color="auto"/>
            </w:tcBorders>
          </w:tcPr>
          <w:p w14:paraId="2B852674" w14:textId="77777777" w:rsidR="00AC3E7C" w:rsidRDefault="00AC3E7C">
            <w:pPr>
              <w:pStyle w:val="Default"/>
              <w:rPr>
                <w:sz w:val="16"/>
                <w:szCs w:val="16"/>
              </w:rPr>
            </w:pPr>
            <w:r>
              <w:rPr>
                <w:sz w:val="16"/>
                <w:szCs w:val="16"/>
              </w:rPr>
              <w:t xml:space="preserve">HV0003 </w:t>
            </w:r>
          </w:p>
        </w:tc>
        <w:tc>
          <w:tcPr>
            <w:tcW w:w="1952" w:type="dxa"/>
            <w:tcBorders>
              <w:top w:val="none" w:sz="6" w:space="0" w:color="auto"/>
              <w:left w:val="none" w:sz="6" w:space="0" w:color="auto"/>
              <w:bottom w:val="none" w:sz="6" w:space="0" w:color="auto"/>
              <w:right w:val="none" w:sz="6" w:space="0" w:color="auto"/>
            </w:tcBorders>
          </w:tcPr>
          <w:p w14:paraId="2E2102DD" w14:textId="77777777" w:rsidR="00AC3E7C" w:rsidRDefault="00AC3E7C">
            <w:pPr>
              <w:pStyle w:val="Default"/>
              <w:rPr>
                <w:sz w:val="16"/>
                <w:szCs w:val="16"/>
              </w:rPr>
            </w:pPr>
            <w:r>
              <w:rPr>
                <w:sz w:val="16"/>
                <w:szCs w:val="16"/>
              </w:rPr>
              <w:t xml:space="preserve">B02598 </w:t>
            </w:r>
          </w:p>
        </w:tc>
        <w:tc>
          <w:tcPr>
            <w:tcW w:w="1952" w:type="dxa"/>
            <w:tcBorders>
              <w:top w:val="none" w:sz="6" w:space="0" w:color="auto"/>
              <w:left w:val="none" w:sz="6" w:space="0" w:color="auto"/>
              <w:bottom w:val="none" w:sz="6" w:space="0" w:color="auto"/>
              <w:right w:val="none" w:sz="6" w:space="0" w:color="auto"/>
            </w:tcBorders>
          </w:tcPr>
          <w:p w14:paraId="4377A024" w14:textId="77777777" w:rsidR="00AC3E7C" w:rsidRDefault="00AC3E7C">
            <w:pPr>
              <w:pStyle w:val="Default"/>
              <w:rPr>
                <w:sz w:val="16"/>
                <w:szCs w:val="16"/>
              </w:rPr>
            </w:pPr>
            <w:r>
              <w:rPr>
                <w:sz w:val="16"/>
                <w:szCs w:val="16"/>
              </w:rPr>
              <w:t xml:space="preserve">HINTER LLC </w:t>
            </w:r>
          </w:p>
        </w:tc>
        <w:tc>
          <w:tcPr>
            <w:tcW w:w="2332" w:type="dxa"/>
            <w:tcBorders>
              <w:top w:val="none" w:sz="6" w:space="0" w:color="auto"/>
              <w:left w:val="none" w:sz="6" w:space="0" w:color="auto"/>
              <w:bottom w:val="none" w:sz="6" w:space="0" w:color="auto"/>
            </w:tcBorders>
          </w:tcPr>
          <w:p w14:paraId="5F476655" w14:textId="77777777" w:rsidR="00AC3E7C" w:rsidRDefault="00AC3E7C">
            <w:pPr>
              <w:pStyle w:val="Default"/>
              <w:rPr>
                <w:sz w:val="16"/>
                <w:szCs w:val="16"/>
              </w:rPr>
            </w:pPr>
            <w:r>
              <w:rPr>
                <w:sz w:val="16"/>
                <w:szCs w:val="16"/>
              </w:rPr>
              <w:t xml:space="preserve">Uber </w:t>
            </w:r>
          </w:p>
        </w:tc>
      </w:tr>
    </w:tbl>
    <w:p w14:paraId="2990DB5D" w14:textId="77777777" w:rsidR="00995CA9" w:rsidRDefault="00995CA9" w:rsidP="00EB7A67">
      <w:pPr>
        <w:jc w:val="both"/>
        <w:rPr>
          <w:b/>
          <w:bCs/>
        </w:rPr>
      </w:pPr>
    </w:p>
    <w:p w14:paraId="50715456" w14:textId="1891B9C8" w:rsidR="00EB7A67" w:rsidRPr="00995CA9" w:rsidRDefault="00EB7A67" w:rsidP="00EB7A67">
      <w:pPr>
        <w:jc w:val="both"/>
        <w:rPr>
          <w:b/>
          <w:bCs/>
        </w:rPr>
      </w:pPr>
      <w:r w:rsidRPr="00995CA9">
        <w:rPr>
          <w:b/>
          <w:bCs/>
        </w:rPr>
        <w:t>UNA NOTA SOBRE VIAJES COMPARTIDOS</w:t>
      </w:r>
    </w:p>
    <w:p w14:paraId="26BD4248" w14:textId="77777777" w:rsidR="00EB7A67" w:rsidRDefault="00EB7A67" w:rsidP="00EB7A67">
      <w:pPr>
        <w:jc w:val="both"/>
      </w:pPr>
      <w:r>
        <w:t xml:space="preserve">En los registros de FHV de 2018, hay un campo llamado </w:t>
      </w:r>
      <w:proofErr w:type="spellStart"/>
      <w:r>
        <w:t>SR_Flag</w:t>
      </w:r>
      <w:proofErr w:type="spellEnd"/>
      <w:r>
        <w:t>, que se supone que indica si el viaje fue parte de una cadena de viajes compartidos ofrecida por una empresa de FHS de alto volumen (p. ej., Uber Pool, Lyft Line). Para viajes compartidos, el valor es 1. Para viajes no compartidos, este campo es nulo.</w:t>
      </w:r>
    </w:p>
    <w:p w14:paraId="45A4923B" w14:textId="77777777" w:rsidR="00EB7A67" w:rsidRDefault="00EB7A67" w:rsidP="00EB7A67">
      <w:pPr>
        <w:jc w:val="both"/>
      </w:pPr>
      <w:r>
        <w:t>NOTA: Para la mayoría de las empresas de FHS de alto volumen, solo se marcan los viajes compartidos que se solicitaron Y coincidieron con otra solicitud de viaje compartido en el transcurso del viaje. Sin embargo, Lyft (</w:t>
      </w:r>
      <w:proofErr w:type="spellStart"/>
      <w:r>
        <w:t>hvfhs_license_num</w:t>
      </w:r>
      <w:proofErr w:type="spellEnd"/>
      <w:r>
        <w:t xml:space="preserve">=’HV0005’) también marca los viajes para los que se solicitó un viaje </w:t>
      </w:r>
      <w:proofErr w:type="gramStart"/>
      <w:r>
        <w:t>compartido</w:t>
      </w:r>
      <w:proofErr w:type="gramEnd"/>
      <w:r>
        <w:t xml:space="preserve"> pero no se coincidió con otro pasajero para compartir el viaje; por lo tanto, los registros de viajes con </w:t>
      </w:r>
      <w:proofErr w:type="spellStart"/>
      <w:r>
        <w:t>SR_Flag</w:t>
      </w:r>
      <w:proofErr w:type="spellEnd"/>
      <w:r>
        <w:t>=1 de esas dos bases podrían indicar YA sea un viaje en una cadena de viajes compartidos O un viaje para el que se solicitó un viaje compartido pero nunca se coincidió. Los usuarios deben anticipar un recuento excesivo de viajes compartidos completados con éxito por Lyft.</w:t>
      </w:r>
    </w:p>
    <w:p w14:paraId="558AC59D" w14:textId="77777777" w:rsidR="00EB7A67" w:rsidRDefault="00EB7A67" w:rsidP="00EB7A67">
      <w:pPr>
        <w:jc w:val="both"/>
      </w:pPr>
      <w:r>
        <w:lastRenderedPageBreak/>
        <w:t>Tenga en cuenta también que Juno no ofrece viajes compartidos en este momento.</w:t>
      </w:r>
    </w:p>
    <w:p w14:paraId="47CBEC41" w14:textId="4110020B" w:rsidR="00EB7A67" w:rsidRDefault="00995CA9" w:rsidP="00EB7A67">
      <w:pPr>
        <w:jc w:val="both"/>
      </w:pPr>
      <w:r>
        <w:rPr>
          <w:b/>
          <w:bCs/>
        </w:rPr>
        <w:t>--&gt;</w:t>
      </w:r>
      <w:proofErr w:type="spellStart"/>
      <w:r w:rsidR="00EB7A67" w:rsidRPr="00995CA9">
        <w:rPr>
          <w:b/>
          <w:bCs/>
        </w:rPr>
        <w:t>PULocationid</w:t>
      </w:r>
      <w:proofErr w:type="spellEnd"/>
      <w:r w:rsidR="00EB7A67" w:rsidRPr="00995CA9">
        <w:rPr>
          <w:b/>
          <w:bCs/>
        </w:rPr>
        <w:t xml:space="preserve"> y </w:t>
      </w:r>
      <w:proofErr w:type="spellStart"/>
      <w:r w:rsidR="00EB7A67" w:rsidRPr="00995CA9">
        <w:rPr>
          <w:b/>
          <w:bCs/>
        </w:rPr>
        <w:t>DOLocationID</w:t>
      </w:r>
      <w:proofErr w:type="spellEnd"/>
      <w:r w:rsidR="00EB7A67" w:rsidRPr="00995CA9">
        <w:rPr>
          <w:b/>
          <w:bCs/>
        </w:rPr>
        <w:t>:</w:t>
      </w:r>
      <w:r w:rsidR="00EB7A67">
        <w:t xml:space="preserve"> coincidencia de los números de zona con el mapa</w:t>
      </w:r>
    </w:p>
    <w:p w14:paraId="10652BD9" w14:textId="353C50FC" w:rsidR="009961C6" w:rsidRDefault="00EB7A67" w:rsidP="00995CA9">
      <w:pPr>
        <w:jc w:val="both"/>
      </w:pPr>
      <w:r>
        <w:t>Cada uno de los registros de viaje contiene un campo correspondiente a la ubicación de recogida o entrega del viaje (o en los registros de FHV anteriores a 2017, solo la recogida), que se completa con números que van del 1 al 263. Estos números corresponden a las zonas de taxis, que se pueden descargar como una tabla o un mapa/</w:t>
      </w:r>
      <w:proofErr w:type="spellStart"/>
      <w:r>
        <w:t>shapefile</w:t>
      </w:r>
      <w:proofErr w:type="spellEnd"/>
      <w:r>
        <w:t xml:space="preserve"> y hacer coincidir con los registros de viaje mediante una unión. Los datos están actualmente disponibles en el Portal de datos abiertos en https://data.cityofnewyork.us/Transportation/NYC-Taxi-Zones/d3c5-ddgc, o en la página de registros de viaje en el sitio web de TLC, https://www1.nyc.gov/site/tlc/about/tlc-trip-record-data.page, en Mapas de zonas de taxis y tablas de búsqueda, consulte a continuación:</w:t>
      </w:r>
    </w:p>
    <w:sectPr w:rsidR="009961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67"/>
    <w:rsid w:val="00074C9F"/>
    <w:rsid w:val="000D12D3"/>
    <w:rsid w:val="0059176F"/>
    <w:rsid w:val="00837172"/>
    <w:rsid w:val="00995CA9"/>
    <w:rsid w:val="009961C6"/>
    <w:rsid w:val="00AC3E7C"/>
    <w:rsid w:val="00EB7A67"/>
    <w:rsid w:val="00FE73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7181"/>
  <w15:chartTrackingRefBased/>
  <w15:docId w15:val="{6B2F73C5-C5FF-4BFA-AE48-F5FD19C5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7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7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7A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7A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7A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7A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7A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7A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7A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A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7A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7A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7A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7A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7A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7A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7A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7A67"/>
    <w:rPr>
      <w:rFonts w:eastAsiaTheme="majorEastAsia" w:cstheme="majorBidi"/>
      <w:color w:val="272727" w:themeColor="text1" w:themeTint="D8"/>
    </w:rPr>
  </w:style>
  <w:style w:type="paragraph" w:styleId="Ttulo">
    <w:name w:val="Title"/>
    <w:basedOn w:val="Normal"/>
    <w:next w:val="Normal"/>
    <w:link w:val="TtuloCar"/>
    <w:uiPriority w:val="10"/>
    <w:qFormat/>
    <w:rsid w:val="00EB7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7A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7A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7A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7A67"/>
    <w:pPr>
      <w:spacing w:before="160"/>
      <w:jc w:val="center"/>
    </w:pPr>
    <w:rPr>
      <w:i/>
      <w:iCs/>
      <w:color w:val="404040" w:themeColor="text1" w:themeTint="BF"/>
    </w:rPr>
  </w:style>
  <w:style w:type="character" w:customStyle="1" w:styleId="CitaCar">
    <w:name w:val="Cita Car"/>
    <w:basedOn w:val="Fuentedeprrafopredeter"/>
    <w:link w:val="Cita"/>
    <w:uiPriority w:val="29"/>
    <w:rsid w:val="00EB7A67"/>
    <w:rPr>
      <w:i/>
      <w:iCs/>
      <w:color w:val="404040" w:themeColor="text1" w:themeTint="BF"/>
    </w:rPr>
  </w:style>
  <w:style w:type="paragraph" w:styleId="Prrafodelista">
    <w:name w:val="List Paragraph"/>
    <w:basedOn w:val="Normal"/>
    <w:uiPriority w:val="34"/>
    <w:qFormat/>
    <w:rsid w:val="00EB7A67"/>
    <w:pPr>
      <w:ind w:left="720"/>
      <w:contextualSpacing/>
    </w:pPr>
  </w:style>
  <w:style w:type="character" w:styleId="nfasisintenso">
    <w:name w:val="Intense Emphasis"/>
    <w:basedOn w:val="Fuentedeprrafopredeter"/>
    <w:uiPriority w:val="21"/>
    <w:qFormat/>
    <w:rsid w:val="00EB7A67"/>
    <w:rPr>
      <w:i/>
      <w:iCs/>
      <w:color w:val="0F4761" w:themeColor="accent1" w:themeShade="BF"/>
    </w:rPr>
  </w:style>
  <w:style w:type="paragraph" w:styleId="Citadestacada">
    <w:name w:val="Intense Quote"/>
    <w:basedOn w:val="Normal"/>
    <w:next w:val="Normal"/>
    <w:link w:val="CitadestacadaCar"/>
    <w:uiPriority w:val="30"/>
    <w:qFormat/>
    <w:rsid w:val="00EB7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7A67"/>
    <w:rPr>
      <w:i/>
      <w:iCs/>
      <w:color w:val="0F4761" w:themeColor="accent1" w:themeShade="BF"/>
    </w:rPr>
  </w:style>
  <w:style w:type="character" w:styleId="Referenciaintensa">
    <w:name w:val="Intense Reference"/>
    <w:basedOn w:val="Fuentedeprrafopredeter"/>
    <w:uiPriority w:val="32"/>
    <w:qFormat/>
    <w:rsid w:val="00EB7A67"/>
    <w:rPr>
      <w:b/>
      <w:bCs/>
      <w:smallCaps/>
      <w:color w:val="0F4761" w:themeColor="accent1" w:themeShade="BF"/>
      <w:spacing w:val="5"/>
    </w:rPr>
  </w:style>
  <w:style w:type="paragraph" w:customStyle="1" w:styleId="Default">
    <w:name w:val="Default"/>
    <w:rsid w:val="00AC3E7C"/>
    <w:pPr>
      <w:autoSpaceDE w:val="0"/>
      <w:autoSpaceDN w:val="0"/>
      <w:adjustRightInd w:val="0"/>
      <w:spacing w:after="0" w:line="240" w:lineRule="auto"/>
    </w:pPr>
    <w:rPr>
      <w:rFonts w:ascii="Century Gothic" w:hAnsi="Century Gothic" w:cs="Century Gothic"/>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2010</Words>
  <Characters>11055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Herrera</dc:creator>
  <cp:keywords/>
  <dc:description/>
  <cp:lastModifiedBy>Amelia Herrera</cp:lastModifiedBy>
  <cp:revision>1</cp:revision>
  <dcterms:created xsi:type="dcterms:W3CDTF">2024-06-14T00:50:00Z</dcterms:created>
  <dcterms:modified xsi:type="dcterms:W3CDTF">2024-06-14T01:22:00Z</dcterms:modified>
</cp:coreProperties>
</file>