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B48B9" w14:textId="17E1BD2A" w:rsidR="00776BE1" w:rsidRDefault="00776BE1" w:rsidP="00776BE1">
      <w:r>
        <w:t>Para las pruebas unitarias utilizamos las técnicas de partición equivalente (dividiendo</w:t>
      </w:r>
      <w:r w:rsidRPr="00776BE1">
        <w:t xml:space="preserve"> los posibles valores de entrada de los métodos en g</w:t>
      </w:r>
      <w:r>
        <w:t>rupos válido y no válido) y AVL (Análisis de Valores Límite, mirando el comportamiento de los métodos con valores situados en los bordes de las particiones):</w:t>
      </w:r>
    </w:p>
    <w:p w14:paraId="5408F54C" w14:textId="0F4117D0" w:rsidR="00776BE1" w:rsidRDefault="00776BE1" w:rsidP="00776BE1">
      <w:r>
        <w:t xml:space="preserve">Para el método </w:t>
      </w:r>
      <w:proofErr w:type="gramStart"/>
      <w:r>
        <w:t>precio(</w:t>
      </w:r>
      <w:proofErr w:type="gramEnd"/>
      <w:r>
        <w:t>) de la clase Seguro:</w:t>
      </w:r>
    </w:p>
    <w:p w14:paraId="71957469" w14:textId="77777777" w:rsidR="00776BE1" w:rsidRDefault="00776BE1" w:rsidP="00776BE1">
      <w:pPr>
        <w:ind w:firstLine="708"/>
      </w:pPr>
      <w:r>
        <w:t>Fecha de inicio:</w:t>
      </w:r>
    </w:p>
    <w:p w14:paraId="44E53C54" w14:textId="77777777" w:rsidR="00776BE1" w:rsidRDefault="00776BE1" w:rsidP="00776BE1">
      <w:pPr>
        <w:ind w:left="708" w:firstLine="708"/>
      </w:pPr>
      <w:r>
        <w:t>No válido (futuro): Mañana (debería dar 0).</w:t>
      </w:r>
    </w:p>
    <w:p w14:paraId="50C4FD50" w14:textId="77777777" w:rsidR="00776BE1" w:rsidRDefault="00776BE1" w:rsidP="00776BE1">
      <w:pPr>
        <w:ind w:left="1416"/>
      </w:pPr>
      <w:r>
        <w:t>Válido &lt; 1 año (20% descuento): Hoy (límite inferior), Hace 6 meses, Hace 1 año menos 1 día (límite superior).</w:t>
      </w:r>
    </w:p>
    <w:p w14:paraId="3DDD4491" w14:textId="77777777" w:rsidR="00776BE1" w:rsidRDefault="00776BE1" w:rsidP="00776BE1">
      <w:pPr>
        <w:ind w:left="1416"/>
      </w:pPr>
      <w:r>
        <w:t>Válido &gt;= 1 año (sin descuento): Hace exactamente 1 año (límite inferior), Hace más de 1 año.</w:t>
      </w:r>
    </w:p>
    <w:p w14:paraId="4220E6ED" w14:textId="77777777" w:rsidR="00776BE1" w:rsidRDefault="00776BE1" w:rsidP="00776BE1">
      <w:pPr>
        <w:ind w:firstLine="708"/>
      </w:pPr>
      <w:r>
        <w:t>Potencia:</w:t>
      </w:r>
    </w:p>
    <w:p w14:paraId="7B77CDBB" w14:textId="77777777" w:rsidR="00776BE1" w:rsidRDefault="00776BE1" w:rsidP="00776BE1">
      <w:pPr>
        <w:ind w:left="708" w:firstLine="708"/>
      </w:pPr>
      <w:r>
        <w:t>&lt; 90 (sin multiplicador): 89 (límite superior).</w:t>
      </w:r>
    </w:p>
    <w:p w14:paraId="67EFB73F" w14:textId="77777777" w:rsidR="00776BE1" w:rsidRDefault="00776BE1" w:rsidP="00776BE1">
      <w:pPr>
        <w:ind w:left="708" w:firstLine="708"/>
      </w:pPr>
      <w:r>
        <w:t>[90, 110] (x1.05): 90 (límite inferior), 100 (nominal), 110 (límite superior).</w:t>
      </w:r>
    </w:p>
    <w:p w14:paraId="647769BA" w14:textId="77777777" w:rsidR="00776BE1" w:rsidRDefault="00776BE1" w:rsidP="00776BE1">
      <w:pPr>
        <w:ind w:left="708" w:firstLine="708"/>
      </w:pPr>
      <w:r>
        <w:t>&gt; 110 (x1.2): 111 (límite inferior).</w:t>
      </w:r>
    </w:p>
    <w:p w14:paraId="65E930B6" w14:textId="77777777" w:rsidR="00776BE1" w:rsidRDefault="00776BE1" w:rsidP="00776BE1">
      <w:pPr>
        <w:ind w:firstLine="708"/>
      </w:pPr>
      <w:r>
        <w:t>Cobertura: TODO_RIESGO (1000), TERCEROS_LUNAS (600), TERCEROS (400).</w:t>
      </w:r>
    </w:p>
    <w:p w14:paraId="3DFE9FB1" w14:textId="77777777" w:rsidR="00776BE1" w:rsidRDefault="00776BE1" w:rsidP="00776BE1"/>
    <w:p w14:paraId="6C412084" w14:textId="77777777" w:rsidR="00776BE1" w:rsidRDefault="00776BE1" w:rsidP="00776BE1">
      <w:r>
        <w:t xml:space="preserve">Para el método </w:t>
      </w:r>
      <w:proofErr w:type="spellStart"/>
      <w:proofErr w:type="gramStart"/>
      <w:r>
        <w:t>totalSeguros</w:t>
      </w:r>
      <w:proofErr w:type="spellEnd"/>
      <w:r>
        <w:t>(</w:t>
      </w:r>
      <w:proofErr w:type="gramEnd"/>
      <w:r>
        <w:t>) de la clase Cliente:</w:t>
      </w:r>
    </w:p>
    <w:p w14:paraId="44263E0B" w14:textId="77777777" w:rsidR="00776BE1" w:rsidRDefault="00776BE1" w:rsidP="00776BE1">
      <w:pPr>
        <w:ind w:firstLine="708"/>
      </w:pPr>
      <w:r>
        <w:t>Lista de seguros: Vacía (0), Con 1 seguro, Con varios seguros (&gt;1).</w:t>
      </w:r>
    </w:p>
    <w:p w14:paraId="1B96E962" w14:textId="07840C5A" w:rsidR="005310B2" w:rsidRDefault="00776BE1" w:rsidP="005310B2">
      <w:pPr>
        <w:ind w:firstLine="708"/>
      </w:pPr>
      <w:r>
        <w:t>Minusvalía: True (-25%), False (sin descuento).</w:t>
      </w:r>
    </w:p>
    <w:p w14:paraId="2F0F3C59" w14:textId="77777777" w:rsidR="005310B2" w:rsidRDefault="005310B2" w:rsidP="005310B2"/>
    <w:p w14:paraId="222B8B72" w14:textId="4BC5D0C9" w:rsidR="005310B2" w:rsidRPr="005310B2" w:rsidRDefault="005310B2" w:rsidP="005310B2">
      <w:r w:rsidRPr="005310B2">
        <w:t>Una vez diseñados y ejecutados los casos de prueba de caja negra, proced</w:t>
      </w:r>
      <w:r>
        <w:t>e</w:t>
      </w:r>
      <w:r w:rsidRPr="005310B2">
        <w:t>mos a medir la calidad de nuestras pruebas aplicando técnicas de caja blanca.</w:t>
      </w:r>
    </w:p>
    <w:p w14:paraId="7B914CFB" w14:textId="3C7C9B90" w:rsidR="005310B2" w:rsidRPr="005310B2" w:rsidRDefault="005310B2" w:rsidP="005310B2">
      <w:r w:rsidRPr="005310B2">
        <w:t xml:space="preserve">Para ello, utilizamos la herramienta </w:t>
      </w:r>
      <w:proofErr w:type="spellStart"/>
      <w:r w:rsidRPr="005310B2">
        <w:rPr>
          <w:b/>
          <w:bCs/>
        </w:rPr>
        <w:t>Eclemma</w:t>
      </w:r>
      <w:proofErr w:type="spellEnd"/>
      <w:r w:rsidRPr="005310B2">
        <w:t xml:space="preserve"> integrada en Eclipse:</w:t>
      </w:r>
    </w:p>
    <w:p w14:paraId="10433EB6" w14:textId="77777777" w:rsidR="005310B2" w:rsidRPr="005310B2" w:rsidRDefault="005310B2" w:rsidP="005310B2">
      <w:pPr>
        <w:numPr>
          <w:ilvl w:val="0"/>
          <w:numId w:val="1"/>
        </w:numPr>
      </w:pPr>
      <w:r w:rsidRPr="005310B2">
        <w:rPr>
          <w:b/>
          <w:bCs/>
        </w:rPr>
        <w:t>Cobertura de Sentencias:</w:t>
      </w:r>
      <w:r w:rsidRPr="005310B2">
        <w:t xml:space="preserve"> Asegurar que cada línea de código de los métodos bajo prueba se ejecuta al menos una vez.</w:t>
      </w:r>
    </w:p>
    <w:p w14:paraId="7EC9739A" w14:textId="6BF1D2F2" w:rsidR="005310B2" w:rsidRPr="005310B2" w:rsidRDefault="005310B2" w:rsidP="005310B2">
      <w:pPr>
        <w:numPr>
          <w:ilvl w:val="0"/>
          <w:numId w:val="1"/>
        </w:numPr>
      </w:pPr>
      <w:r w:rsidRPr="005310B2">
        <w:rPr>
          <w:b/>
          <w:bCs/>
        </w:rPr>
        <w:t>Cobertura de Decisión/Condición:</w:t>
      </w:r>
      <w:r w:rsidRPr="005310B2">
        <w:t xml:space="preserve"> Asegurar que cada condición lógica ha sido evaluada tanto a verdadero como a falso.</w:t>
      </w:r>
    </w:p>
    <w:p w14:paraId="02F8E289" w14:textId="6DD37FBE" w:rsidR="00B07372" w:rsidRDefault="00DE21B2" w:rsidP="005310B2">
      <w:r>
        <w:t>C</w:t>
      </w:r>
      <w:r w:rsidR="005310B2" w:rsidRPr="005310B2">
        <w:t>omprobamos que los métodos con lógica de negocio (</w:t>
      </w:r>
      <w:proofErr w:type="gramStart"/>
      <w:r w:rsidR="005310B2" w:rsidRPr="005310B2">
        <w:t>precio(</w:t>
      </w:r>
      <w:proofErr w:type="gramEnd"/>
      <w:r w:rsidR="005310B2" w:rsidRPr="005310B2">
        <w:t xml:space="preserve">) en Seguro y </w:t>
      </w:r>
      <w:proofErr w:type="spellStart"/>
      <w:proofErr w:type="gramStart"/>
      <w:r w:rsidR="005310B2" w:rsidRPr="005310B2">
        <w:t>totalSeguros</w:t>
      </w:r>
      <w:proofErr w:type="spellEnd"/>
      <w:r w:rsidR="005310B2" w:rsidRPr="005310B2">
        <w:t>(</w:t>
      </w:r>
      <w:proofErr w:type="gramEnd"/>
      <w:r w:rsidR="005310B2" w:rsidRPr="005310B2">
        <w:t xml:space="preserve">) en Cliente) aparecen </w:t>
      </w:r>
      <w:r>
        <w:t xml:space="preserve">casi </w:t>
      </w:r>
      <w:r w:rsidR="005310B2" w:rsidRPr="005310B2">
        <w:t xml:space="preserve">completamente en verde, </w:t>
      </w:r>
      <w:r>
        <w:t xml:space="preserve">a excepción de </w:t>
      </w:r>
      <w:r w:rsidR="00B07372">
        <w:t xml:space="preserve">dos coberturas parciales: </w:t>
      </w:r>
      <w:r>
        <w:t xml:space="preserve">un </w:t>
      </w:r>
      <w:proofErr w:type="spellStart"/>
      <w:r>
        <w:t>if</w:t>
      </w:r>
      <w:proofErr w:type="spellEnd"/>
      <w:r>
        <w:t xml:space="preserve"> y </w:t>
      </w:r>
      <w:r w:rsidR="00B07372">
        <w:t>un</w:t>
      </w:r>
      <w:r>
        <w:t xml:space="preserve"> switch, este último debido a un caso “default” del propio compilador (los 3 casos reales sí </w:t>
      </w:r>
      <w:proofErr w:type="spellStart"/>
      <w:r>
        <w:t>se</w:t>
      </w:r>
      <w:proofErr w:type="spellEnd"/>
      <w:r>
        <w:t xml:space="preserve"> comprueban). En el caso del </w:t>
      </w:r>
      <w:proofErr w:type="spellStart"/>
      <w:r>
        <w:t>if</w:t>
      </w:r>
      <w:proofErr w:type="spellEnd"/>
      <w:r>
        <w:t>, se debe a que la segunda condición del ‘</w:t>
      </w:r>
      <w:proofErr w:type="spellStart"/>
      <w:r>
        <w:t>or</w:t>
      </w:r>
      <w:proofErr w:type="spellEnd"/>
      <w:r>
        <w:t xml:space="preserve">’ no es alcanzable al estar implícita en la primera, por lo que la segunda sobra. </w:t>
      </w:r>
    </w:p>
    <w:p w14:paraId="43856E3D" w14:textId="211756AC" w:rsidR="00DE21B2" w:rsidRDefault="00B07372" w:rsidP="005310B2">
      <w:r w:rsidRPr="00DE21B2">
        <w:drawing>
          <wp:inline distT="0" distB="0" distL="0" distR="0" wp14:anchorId="1BFF0309" wp14:editId="6D89A0E6">
            <wp:extent cx="5400040" cy="518795"/>
            <wp:effectExtent l="0" t="0" r="0" b="0"/>
            <wp:docPr id="2271772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1772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4D096" w14:textId="1366CF63" w:rsidR="005310B2" w:rsidRDefault="00DE21B2" w:rsidP="005310B2">
      <w:r>
        <w:lastRenderedPageBreak/>
        <w:t>Arreglando este problema</w:t>
      </w:r>
      <w:r w:rsidR="00B07372">
        <w:t xml:space="preserve">, conseguimos una cobertura del 90%, debido a que se han excluido del proceso de prueba los </w:t>
      </w:r>
      <w:proofErr w:type="spellStart"/>
      <w:r w:rsidR="00B07372">
        <w:t>getters</w:t>
      </w:r>
      <w:proofErr w:type="spellEnd"/>
      <w:r w:rsidR="00B07372">
        <w:t xml:space="preserve"> y </w:t>
      </w:r>
      <w:proofErr w:type="spellStart"/>
      <w:r w:rsidR="00B07372">
        <w:t>setters</w:t>
      </w:r>
      <w:proofErr w:type="spellEnd"/>
      <w:r w:rsidR="00B07372">
        <w:t>, además del problema del caso default del switch</w:t>
      </w:r>
      <w:r w:rsidR="005310B2" w:rsidRPr="005310B2">
        <w:t>.</w:t>
      </w:r>
    </w:p>
    <w:p w14:paraId="48B4A6CD" w14:textId="28D7250C" w:rsidR="005310B2" w:rsidRDefault="00DE21B2" w:rsidP="005310B2">
      <w:r w:rsidRPr="00DE21B2">
        <w:drawing>
          <wp:inline distT="0" distB="0" distL="0" distR="0" wp14:anchorId="4AF1F75E" wp14:editId="30B29954">
            <wp:extent cx="5400040" cy="289560"/>
            <wp:effectExtent l="0" t="0" r="0" b="0"/>
            <wp:docPr id="11930736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0736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20D36" w14:textId="77777777" w:rsidR="00B07372" w:rsidRDefault="00B07372" w:rsidP="005310B2"/>
    <w:p w14:paraId="3C8E2983" w14:textId="77777777" w:rsidR="00B07372" w:rsidRDefault="00B07372" w:rsidP="005310B2"/>
    <w:sectPr w:rsidR="00B0737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D7266D"/>
    <w:multiLevelType w:val="multilevel"/>
    <w:tmpl w:val="AB68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0575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BE1"/>
    <w:rsid w:val="005310B2"/>
    <w:rsid w:val="00547804"/>
    <w:rsid w:val="00667D4F"/>
    <w:rsid w:val="00776BE1"/>
    <w:rsid w:val="00B07372"/>
    <w:rsid w:val="00DD698F"/>
    <w:rsid w:val="00DE21B2"/>
    <w:rsid w:val="00E35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97A83B"/>
  <w15:chartTrackingRefBased/>
  <w15:docId w15:val="{8B430436-CF3E-4B92-ACA6-3F97048C9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6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6BE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BE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BE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6B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6BE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BE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BE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BE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BE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BE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BE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BE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BE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BE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BE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BE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BE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450</TotalTime>
  <Pages>2</Pages>
  <Words>323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GONZALEZ SAÑUDO, ISMAEL</dc:creator>
  <cp:keywords/>
  <dc:description/>
  <cp:lastModifiedBy>GONZALEZ SAÑUDO, ISMAEL</cp:lastModifiedBy>
  <cp:revision>1</cp:revision>
  <dcterms:created xsi:type="dcterms:W3CDTF">2026-04-15T09:54:00Z</dcterms:created>
  <dcterms:modified xsi:type="dcterms:W3CDTF">2026-04-15T17:24:00Z</dcterms:modified>
</cp:coreProperties>
</file>