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2A57" w14:textId="77777777" w:rsidR="00305E5D" w:rsidRDefault="00305E5D" w:rsidP="00305E5D">
      <w:pPr>
        <w:pStyle w:val="BodyCopy"/>
      </w:pPr>
      <w:r>
        <w:rPr>
          <w:noProof/>
          <w:lang w:bidi="he-IL"/>
        </w:rPr>
        <mc:AlternateContent>
          <mc:Choice Requires="wps">
            <w:drawing>
              <wp:anchor distT="0" distB="0" distL="114300" distR="114300" simplePos="0" relativeHeight="251656192" behindDoc="1" locked="0" layoutInCell="1" allowOverlap="1" wp14:anchorId="590E9ED1" wp14:editId="20EF9D4E">
                <wp:simplePos x="0" y="0"/>
                <wp:positionH relativeFrom="margin">
                  <wp:align>left</wp:align>
                </wp:positionH>
                <wp:positionV relativeFrom="paragraph">
                  <wp:posOffset>-180892</wp:posOffset>
                </wp:positionV>
                <wp:extent cx="6153785" cy="87464"/>
                <wp:effectExtent l="0" t="0" r="0" b="8255"/>
                <wp:wrapNone/>
                <wp:docPr id="2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87464"/>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785F0" id="Rectangle 4" o:spid="_x0000_s1026" style="position:absolute;margin-left:0;margin-top:-14.25pt;width:484.55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" fillcolor="#f0ab00" stroked="f">
                <w10:wrap anchorx="margin"/>
              </v:rect>
            </w:pict>
          </mc:Fallback>
        </mc:AlternateContent>
      </w:r>
      <w:r>
        <w:rPr>
          <w:rFonts w:ascii="Calibri" w:hAnsi="Calibri"/>
          <w:noProof/>
          <w:color w:val="1F497D"/>
          <w:sz w:val="22"/>
          <w:lang w:bidi="he-IL"/>
        </w:rPr>
        <w:drawing>
          <wp:inline distT="0" distB="0" distL="0" distR="0" wp14:anchorId="237289F6" wp14:editId="7C2366EC">
            <wp:extent cx="6154309" cy="3068955"/>
            <wp:effectExtent l="0" t="0" r="0" b="0"/>
            <wp:docPr id="267" name="Picture 267" descr="SAP Learning Hub Drive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Learning Hub Drives Valu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167152" cy="3075359"/>
                    </a:xfrm>
                    <a:prstGeom prst="rect">
                      <a:avLst/>
                    </a:prstGeom>
                    <a:noFill/>
                    <a:ln>
                      <a:noFill/>
                    </a:ln>
                  </pic:spPr>
                </pic:pic>
              </a:graphicData>
            </a:graphic>
          </wp:inline>
        </w:drawing>
      </w:r>
    </w:p>
    <w:p w14:paraId="6D282764" w14:textId="77777777" w:rsidR="00305E5D" w:rsidRDefault="00305E5D" w:rsidP="00305E5D">
      <w:pPr>
        <w:pStyle w:val="BodyCopy"/>
      </w:pPr>
    </w:p>
    <w:p w14:paraId="387C14B9" w14:textId="77777777" w:rsidR="00305E5D" w:rsidRDefault="00305E5D" w:rsidP="00305E5D">
      <w:pPr>
        <w:pStyle w:val="BodyCopy"/>
      </w:pPr>
    </w:p>
    <w:p w14:paraId="0B33DE8B" w14:textId="77777777" w:rsidR="001F0876" w:rsidRPr="001F0876" w:rsidRDefault="001F0876" w:rsidP="001F0876">
      <w:pPr>
        <w:pStyle w:val="CoverTitle"/>
        <w:rPr>
          <w:color w:val="000000" w:themeColor="text1"/>
          <w:lang w:val="es-AR"/>
        </w:rPr>
      </w:pPr>
      <w:r w:rsidRPr="001F0876">
        <w:rPr>
          <w:color w:val="000000" w:themeColor="text1"/>
          <w:lang w:val="es-AR"/>
        </w:rPr>
        <w:t>Solución del caso práctico: Inventario permanente</w:t>
      </w:r>
    </w:p>
    <w:p w14:paraId="5FED2C19" w14:textId="77777777" w:rsidR="00305E5D" w:rsidRPr="001F0876" w:rsidRDefault="00305E5D" w:rsidP="00305E5D">
      <w:pPr>
        <w:pStyle w:val="CoverSubtitle"/>
        <w:rPr>
          <w:lang w:val="es-AR"/>
        </w:rPr>
      </w:pPr>
    </w:p>
    <w:p w14:paraId="28C19E5D" w14:textId="77777777" w:rsidR="00305E5D" w:rsidRDefault="00305E5D" w:rsidP="00305E5D">
      <w:pPr>
        <w:pStyle w:val="CoverSubtitle"/>
      </w:pPr>
      <w:r>
        <w:t xml:space="preserve">SAP Business One 9.2, version for SAP HANA </w:t>
      </w:r>
    </w:p>
    <w:p w14:paraId="26E5231D" w14:textId="77777777" w:rsidR="00305E5D" w:rsidRPr="001C66BD" w:rsidRDefault="00305E5D" w:rsidP="00305E5D">
      <w:pPr>
        <w:pStyle w:val="CoverSubtitle"/>
        <w:rPr>
          <w:b/>
          <w:lang w:val="es-AR"/>
        </w:rPr>
      </w:pPr>
      <w:r w:rsidRPr="001C66BD">
        <w:rPr>
          <w:lang w:val="es-AR"/>
        </w:rPr>
        <w:t>SAP Business One 9.2</w:t>
      </w:r>
    </w:p>
    <w:p w14:paraId="3F80D465" w14:textId="77777777" w:rsidR="00305E5D" w:rsidRPr="001C66BD" w:rsidRDefault="00305E5D" w:rsidP="00305E5D">
      <w:pPr>
        <w:rPr>
          <w:rFonts w:cs="Arial"/>
          <w:b/>
          <w:lang w:val="es-AR"/>
        </w:rPr>
      </w:pPr>
    </w:p>
    <w:p w14:paraId="4C60FDC2" w14:textId="77777777" w:rsidR="00305E5D" w:rsidRPr="001C66BD" w:rsidRDefault="00305E5D" w:rsidP="00305E5D">
      <w:pPr>
        <w:rPr>
          <w:rFonts w:cs="Arial"/>
          <w:b/>
          <w:lang w:val="es-AR"/>
        </w:rPr>
      </w:pPr>
    </w:p>
    <w:p w14:paraId="3FF3D7DD" w14:textId="77777777" w:rsidR="00305E5D" w:rsidRPr="001C66BD" w:rsidRDefault="00305E5D" w:rsidP="00305E5D">
      <w:pPr>
        <w:rPr>
          <w:rFonts w:cs="Arial"/>
          <w:b/>
          <w:lang w:val="es-AR"/>
        </w:rPr>
        <w:sectPr w:rsidR="00305E5D" w:rsidRPr="001C66BD" w:rsidSect="00EC24B1">
          <w:headerReference w:type="default" r:id="rId9"/>
          <w:footerReference w:type="default" r:id="rId10"/>
          <w:headerReference w:type="first" r:id="rId11"/>
          <w:footerReference w:type="first" r:id="rId12"/>
          <w:pgSz w:w="11907" w:h="16840" w:code="9"/>
          <w:pgMar w:top="1418" w:right="1134" w:bottom="1985" w:left="1134" w:header="851" w:footer="851" w:gutter="0"/>
          <w:cols w:space="708"/>
          <w:titlePg/>
          <w:docGrid w:linePitch="360"/>
        </w:sectPr>
      </w:pPr>
    </w:p>
    <w:p w14:paraId="08AD11B4" w14:textId="77777777" w:rsidR="00EB3124" w:rsidRPr="00EB3124" w:rsidRDefault="00EB3124" w:rsidP="00EB3124">
      <w:pPr>
        <w:pStyle w:val="BodyCopy"/>
        <w:spacing w:line="360" w:lineRule="auto"/>
        <w:rPr>
          <w:lang w:val="es-AR"/>
        </w:rPr>
      </w:pPr>
      <w:r w:rsidRPr="00EB3124">
        <w:rPr>
          <w:lang w:val="es-AR"/>
        </w:rPr>
        <w:lastRenderedPageBreak/>
        <w:t xml:space="preserve">Soluciones sugeridas para el caso práctico de </w:t>
      </w:r>
      <w:r w:rsidRPr="00EB3124">
        <w:rPr>
          <w:color w:val="000000" w:themeColor="text1"/>
          <w:lang w:val="es-AR"/>
        </w:rPr>
        <w:t>Inventario permanente</w:t>
      </w:r>
    </w:p>
    <w:p w14:paraId="728CE6C0" w14:textId="77777777" w:rsidR="00EB3124" w:rsidRPr="00EB3124" w:rsidRDefault="00EB3124" w:rsidP="00EB3124">
      <w:pPr>
        <w:pStyle w:val="BodyCopy"/>
        <w:spacing w:line="360" w:lineRule="auto"/>
        <w:rPr>
          <w:lang w:val="es-AR"/>
        </w:rPr>
      </w:pPr>
    </w:p>
    <w:p w14:paraId="227D5514" w14:textId="77777777" w:rsidR="00EB3124" w:rsidRPr="00EB3124" w:rsidRDefault="00EB3124" w:rsidP="00EB3124">
      <w:pPr>
        <w:pStyle w:val="BodyCopy"/>
        <w:spacing w:line="360" w:lineRule="auto"/>
        <w:rPr>
          <w:lang w:val="es-AR"/>
        </w:rPr>
      </w:pPr>
      <w:r w:rsidRPr="00EB3124">
        <w:rPr>
          <w:b/>
          <w:lang w:val="es-AR"/>
        </w:rPr>
        <w:t>Sugerencia:</w:t>
      </w:r>
      <w:r w:rsidRPr="00EB3124">
        <w:rPr>
          <w:lang w:val="es-AR"/>
        </w:rPr>
        <w:t xml:space="preserve"> Puede utilizar la función Buscar menús en SAP HANA o la función Buscar en SQL para encontrar las vías de acceso relevantes.</w:t>
      </w:r>
    </w:p>
    <w:p w14:paraId="3D35A786" w14:textId="77777777" w:rsidR="00305E5D" w:rsidRPr="00EB3124" w:rsidRDefault="00305E5D" w:rsidP="00305E5D">
      <w:pPr>
        <w:pStyle w:val="BodyCopy"/>
        <w:spacing w:line="360" w:lineRule="auto"/>
        <w:rPr>
          <w:lang w:val="es-AR"/>
        </w:rPr>
      </w:pPr>
    </w:p>
    <w:p w14:paraId="4E688F8D" w14:textId="77777777" w:rsidR="00305E5D" w:rsidRPr="00EB3124" w:rsidRDefault="00305E5D" w:rsidP="00305E5D">
      <w:pPr>
        <w:pStyle w:val="Heading1"/>
        <w:spacing w:line="360" w:lineRule="auto"/>
        <w:rPr>
          <w:lang w:val="es-AR"/>
        </w:rPr>
      </w:pPr>
    </w:p>
    <w:p w14:paraId="1C580631" w14:textId="77777777" w:rsidR="00EB3124" w:rsidRPr="00EB3124" w:rsidRDefault="00EB3124" w:rsidP="00EB3124">
      <w:pPr>
        <w:pStyle w:val="Heading1"/>
        <w:spacing w:line="360" w:lineRule="auto"/>
        <w:rPr>
          <w:lang w:val="es-AR"/>
        </w:rPr>
      </w:pPr>
      <w:r w:rsidRPr="00EB3124">
        <w:rPr>
          <w:lang w:val="es-AR"/>
        </w:rPr>
        <w:t>Tarea 1</w:t>
      </w:r>
    </w:p>
    <w:p w14:paraId="77F243D7" w14:textId="77777777" w:rsidR="00EB3124" w:rsidRPr="00EB3124" w:rsidRDefault="00EB3124" w:rsidP="00EB3124">
      <w:pPr>
        <w:pStyle w:val="BodyCopy"/>
        <w:spacing w:line="360" w:lineRule="auto"/>
        <w:rPr>
          <w:rStyle w:val="IntenseEmphasis"/>
          <w:lang w:val="es-AR"/>
        </w:rPr>
      </w:pPr>
      <w:r w:rsidRPr="00EB3124">
        <w:rPr>
          <w:rStyle w:val="IntenseEmphasis"/>
          <w:lang w:val="es-AR"/>
        </w:rPr>
        <w:t>Revise las parametrizaciones de empresa para ver la valoración de inventario</w:t>
      </w:r>
    </w:p>
    <w:p w14:paraId="2421783B" w14:textId="77777777" w:rsidR="00EB3124" w:rsidRPr="00EB3124" w:rsidRDefault="00EB3124" w:rsidP="00EB3124">
      <w:pPr>
        <w:pStyle w:val="BodyCopy"/>
        <w:spacing w:line="360" w:lineRule="auto"/>
        <w:rPr>
          <w:rStyle w:val="IntenseEmphasis"/>
          <w:lang w:val="es-AR"/>
        </w:rPr>
      </w:pPr>
    </w:p>
    <w:p w14:paraId="330E4348" w14:textId="77777777" w:rsidR="00EB3124" w:rsidRPr="00EB3124" w:rsidRDefault="00EB3124" w:rsidP="00EB3124">
      <w:pPr>
        <w:spacing w:line="360" w:lineRule="auto"/>
        <w:rPr>
          <w:lang w:val="es-AR"/>
        </w:rPr>
      </w:pPr>
      <w:r w:rsidRPr="00EB3124">
        <w:rPr>
          <w:lang w:val="es-AR"/>
        </w:rPr>
        <w:t xml:space="preserve">Compruebe las parametrizaciones para el inventario permanente en la ficha </w:t>
      </w:r>
      <w:r w:rsidRPr="00EB3124">
        <w:rPr>
          <w:i/>
          <w:lang w:val="es-AR"/>
        </w:rPr>
        <w:t>Inicialización básica</w:t>
      </w:r>
      <w:r w:rsidRPr="00EB3124">
        <w:rPr>
          <w:lang w:val="es-AR"/>
        </w:rPr>
        <w:t xml:space="preserve"> de </w:t>
      </w:r>
      <w:r w:rsidRPr="00EB3124">
        <w:rPr>
          <w:i/>
          <w:lang w:val="es-AR"/>
        </w:rPr>
        <w:t>Detalles de la empresa</w:t>
      </w:r>
      <w:r w:rsidRPr="00EB3124">
        <w:rPr>
          <w:lang w:val="es-AR"/>
        </w:rPr>
        <w:t xml:space="preserve">.  </w:t>
      </w:r>
    </w:p>
    <w:p w14:paraId="4537DE73" w14:textId="77777777" w:rsidR="00EB3124" w:rsidRPr="00EB3124" w:rsidRDefault="00EB3124" w:rsidP="00EB3124">
      <w:pPr>
        <w:spacing w:line="360" w:lineRule="auto"/>
        <w:rPr>
          <w:lang w:val="es-AR"/>
        </w:rPr>
      </w:pPr>
    </w:p>
    <w:p w14:paraId="0B5DAB96" w14:textId="77777777" w:rsidR="00EB3124" w:rsidRPr="00EB3124" w:rsidRDefault="00EB3124" w:rsidP="00EB3124">
      <w:pPr>
        <w:spacing w:line="360" w:lineRule="auto"/>
        <w:rPr>
          <w:lang w:val="es-AR"/>
        </w:rPr>
      </w:pPr>
      <w:r w:rsidRPr="00EB3124">
        <w:rPr>
          <w:lang w:val="es-AR"/>
        </w:rPr>
        <w:t xml:space="preserve">Observe que la parametrización </w:t>
      </w:r>
      <w:r w:rsidRPr="00EB3124">
        <w:rPr>
          <w:i/>
          <w:lang w:val="es-AR"/>
        </w:rPr>
        <w:t>Utilizar inventario permanente</w:t>
      </w:r>
      <w:r w:rsidRPr="00EB3124">
        <w:rPr>
          <w:lang w:val="es-AR"/>
        </w:rPr>
        <w:t xml:space="preserve"> está atenuada en gris y no se puede cambiar una vez que se realice la primera transacción.</w:t>
      </w:r>
    </w:p>
    <w:p w14:paraId="238C49C0" w14:textId="77777777" w:rsidR="00EB3124" w:rsidRPr="00EB3124" w:rsidRDefault="00EB3124" w:rsidP="00EB3124">
      <w:pPr>
        <w:spacing w:line="360" w:lineRule="auto"/>
        <w:rPr>
          <w:lang w:val="es-AR"/>
        </w:rPr>
      </w:pPr>
    </w:p>
    <w:p w14:paraId="57F5FD53" w14:textId="77777777" w:rsidR="00EB3124" w:rsidRPr="00EB3124" w:rsidRDefault="00EB3124" w:rsidP="00EB3124">
      <w:pPr>
        <w:spacing w:line="360" w:lineRule="auto"/>
        <w:rPr>
          <w:lang w:val="es-AR"/>
        </w:rPr>
      </w:pPr>
      <w:r w:rsidRPr="00EB3124">
        <w:rPr>
          <w:lang w:val="es-AR"/>
        </w:rPr>
        <w:t>Como el método más común para esta empresa es media variable, este método de valoración está establecido como un valor predeterminado para los grupos de artículos.</w:t>
      </w:r>
    </w:p>
    <w:p w14:paraId="13044A4C" w14:textId="77777777" w:rsidR="00EB3124" w:rsidRPr="00EB3124" w:rsidRDefault="00EB3124" w:rsidP="00EB3124">
      <w:pPr>
        <w:spacing w:line="360" w:lineRule="auto"/>
        <w:rPr>
          <w:lang w:val="es-AR"/>
        </w:rPr>
      </w:pPr>
    </w:p>
    <w:p w14:paraId="26A303BA" w14:textId="77777777" w:rsidR="00EB3124" w:rsidRDefault="00EB3124" w:rsidP="00EB3124">
      <w:pPr>
        <w:pStyle w:val="BodyCopy"/>
        <w:spacing w:line="360" w:lineRule="auto"/>
        <w:rPr>
          <w:lang w:val="es-AR"/>
        </w:rPr>
      </w:pPr>
      <w:r w:rsidRPr="00EB3124">
        <w:rPr>
          <w:lang w:val="es-AR"/>
        </w:rPr>
        <w:t xml:space="preserve">Está marcada la casilla de selección </w:t>
      </w:r>
      <w:r w:rsidRPr="00EB3124">
        <w:rPr>
          <w:i/>
          <w:lang w:val="es-AR"/>
        </w:rPr>
        <w:t>Gestionar coste de artículo por almacén</w:t>
      </w:r>
      <w:r w:rsidRPr="00EB3124">
        <w:rPr>
          <w:lang w:val="es-AR"/>
        </w:rPr>
        <w:t>.  Esta parametrización controla si los costes están gestionados en el nivel de la empresa o del almacén.</w:t>
      </w:r>
    </w:p>
    <w:p w14:paraId="56D2C04C" w14:textId="77777777" w:rsidR="00EB3124" w:rsidRPr="00EB3124" w:rsidRDefault="00EB3124" w:rsidP="00EB3124">
      <w:pPr>
        <w:pStyle w:val="BodyCopy"/>
        <w:spacing w:line="360" w:lineRule="auto"/>
        <w:rPr>
          <w:rStyle w:val="IntenseEmphasis"/>
          <w:lang w:val="es-AR"/>
        </w:rPr>
      </w:pPr>
    </w:p>
    <w:p w14:paraId="6E28199E" w14:textId="77777777" w:rsidR="00305E5D" w:rsidRDefault="00EB3124" w:rsidP="00305E5D">
      <w:pPr>
        <w:pStyle w:val="BodyCopy"/>
        <w:spacing w:line="360" w:lineRule="auto"/>
        <w:rPr>
          <w:rStyle w:val="IntenseEmphasis"/>
        </w:rPr>
      </w:pPr>
      <w:r w:rsidRPr="00EB3124">
        <w:rPr>
          <w:rStyle w:val="IntenseEmphasis"/>
          <w:noProof/>
        </w:rPr>
        <w:drawing>
          <wp:inline distT="0" distB="0" distL="0" distR="0" wp14:anchorId="753073A7" wp14:editId="5ED1BAB0">
            <wp:extent cx="4810796" cy="4001058"/>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4001058"/>
                    </a:xfrm>
                    <a:prstGeom prst="rect">
                      <a:avLst/>
                    </a:prstGeom>
                  </pic:spPr>
                </pic:pic>
              </a:graphicData>
            </a:graphic>
          </wp:inline>
        </w:drawing>
      </w:r>
    </w:p>
    <w:p w14:paraId="136BC5D3" w14:textId="77777777" w:rsidR="00305E5D" w:rsidRPr="00EB3124" w:rsidRDefault="00305E5D" w:rsidP="00305E5D">
      <w:pPr>
        <w:pStyle w:val="Heading1"/>
        <w:spacing w:line="360" w:lineRule="auto"/>
        <w:rPr>
          <w:lang w:val="es-AR"/>
        </w:rPr>
      </w:pPr>
      <w:r w:rsidRPr="00EB3124">
        <w:rPr>
          <w:lang w:val="es-AR"/>
        </w:rPr>
        <w:lastRenderedPageBreak/>
        <w:t>Task 2</w:t>
      </w:r>
    </w:p>
    <w:p w14:paraId="2890FA35" w14:textId="77777777" w:rsidR="00EB3124" w:rsidRDefault="00EB3124" w:rsidP="00EB3124">
      <w:pPr>
        <w:spacing w:line="360" w:lineRule="auto"/>
        <w:rPr>
          <w:rStyle w:val="IntenseEmphasis"/>
          <w:lang w:val="es-AR"/>
        </w:rPr>
      </w:pPr>
      <w:r w:rsidRPr="00EB3124">
        <w:rPr>
          <w:rStyle w:val="IntenseEmphasis"/>
          <w:lang w:val="es-AR"/>
        </w:rPr>
        <w:t>Cree un artículo gestionado con la valoración del coste estándar.  Definir el coste estándar en 100.</w:t>
      </w:r>
    </w:p>
    <w:p w14:paraId="5CDB92D4" w14:textId="77777777" w:rsidR="00EB3124" w:rsidRPr="003D3548" w:rsidRDefault="00EB3124" w:rsidP="00EB3124">
      <w:pPr>
        <w:spacing w:line="360" w:lineRule="auto"/>
        <w:rPr>
          <w:rStyle w:val="IntenseEmphasis"/>
          <w:lang w:val="es-AR"/>
        </w:rPr>
      </w:pPr>
      <w:r w:rsidRPr="003D3548">
        <w:rPr>
          <w:rStyle w:val="IntenseEmphasis"/>
          <w:lang w:val="es-AR"/>
        </w:rPr>
        <w:t xml:space="preserve">Utilice el siguiente número de artículo y descripción para su artículo </w:t>
      </w:r>
    </w:p>
    <w:p w14:paraId="6E9CA51B" w14:textId="77777777" w:rsidR="00EB3124" w:rsidRPr="003D3548" w:rsidRDefault="00EB3124" w:rsidP="00EB3124">
      <w:pPr>
        <w:spacing w:line="360" w:lineRule="auto"/>
        <w:ind w:firstLine="708"/>
        <w:rPr>
          <w:rStyle w:val="IntenseEmphasis"/>
          <w:b/>
          <w:color w:val="00B050"/>
          <w:lang w:val="es-AR"/>
        </w:rPr>
      </w:pPr>
      <w:r>
        <w:rPr>
          <w:rStyle w:val="IntenseEmphasis"/>
          <w:lang w:val="es-AR"/>
        </w:rPr>
        <w:t>N</w:t>
      </w:r>
      <w:r w:rsidRPr="007D19AB">
        <w:rPr>
          <w:rStyle w:val="IntenseEmphasis"/>
          <w:lang w:val="es-AR"/>
        </w:rPr>
        <w:t>úmero de artículo</w:t>
      </w:r>
      <w:r w:rsidRPr="00A46483">
        <w:rPr>
          <w:rStyle w:val="IntenseEmphasis"/>
          <w:lang w:val="es-AR"/>
        </w:rPr>
        <w:t xml:space="preserve">. </w:t>
      </w:r>
      <w:r w:rsidRPr="003D3548">
        <w:rPr>
          <w:rStyle w:val="IntenseEmphasis"/>
          <w:lang w:val="es-AR"/>
        </w:rPr>
        <w:t>SuperProc</w:t>
      </w:r>
      <w:r w:rsidRPr="003D3548">
        <w:rPr>
          <w:rStyle w:val="IntenseEmphasis"/>
          <w:b/>
          <w:color w:val="00B050"/>
          <w:lang w:val="es-AR"/>
        </w:rPr>
        <w:t>##</w:t>
      </w:r>
    </w:p>
    <w:p w14:paraId="0A76F1B3" w14:textId="77777777" w:rsidR="00EB3124" w:rsidRPr="008F4E37" w:rsidRDefault="00EB3124" w:rsidP="00EB3124">
      <w:pPr>
        <w:spacing w:line="360" w:lineRule="auto"/>
        <w:ind w:firstLine="708"/>
        <w:rPr>
          <w:i/>
          <w:iCs/>
          <w:color w:val="4F81BD" w:themeColor="accent1"/>
          <w:lang w:val="es-AR"/>
        </w:rPr>
      </w:pPr>
      <w:r w:rsidRPr="008F4E37">
        <w:rPr>
          <w:rStyle w:val="IntenseEmphasis"/>
          <w:lang w:val="es-AR"/>
        </w:rPr>
        <w:t xml:space="preserve">Descripción: Super Processor </w:t>
      </w:r>
      <w:r w:rsidRPr="008F4E37">
        <w:rPr>
          <w:rStyle w:val="IntenseEmphasis"/>
          <w:b/>
          <w:color w:val="00B050"/>
          <w:lang w:val="es-AR"/>
        </w:rPr>
        <w:t>##</w:t>
      </w:r>
    </w:p>
    <w:p w14:paraId="1023214B" w14:textId="77777777" w:rsidR="00305E5D" w:rsidRPr="00EB3124" w:rsidRDefault="00305E5D" w:rsidP="00305E5D">
      <w:pPr>
        <w:pStyle w:val="BodyCopy"/>
        <w:spacing w:line="360" w:lineRule="auto"/>
        <w:rPr>
          <w:rStyle w:val="IntenseEmphasis"/>
          <w:lang w:val="es-AR"/>
        </w:rPr>
      </w:pPr>
    </w:p>
    <w:p w14:paraId="2EC0F5BE" w14:textId="77777777" w:rsidR="00305E5D" w:rsidRDefault="00046DDA" w:rsidP="00305E5D">
      <w:pPr>
        <w:pStyle w:val="BodyCopy"/>
        <w:spacing w:line="360" w:lineRule="auto"/>
        <w:rPr>
          <w:rStyle w:val="IntenseEmphasis"/>
        </w:rPr>
      </w:pPr>
      <w:r w:rsidRPr="00046DDA">
        <w:rPr>
          <w:rStyle w:val="IntenseEmphasis"/>
          <w:noProof/>
        </w:rPr>
        <w:drawing>
          <wp:inline distT="0" distB="0" distL="0" distR="0" wp14:anchorId="2EF3D6DE" wp14:editId="5B86CFD3">
            <wp:extent cx="5760720" cy="5250815"/>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50815"/>
                    </a:xfrm>
                    <a:prstGeom prst="rect">
                      <a:avLst/>
                    </a:prstGeom>
                  </pic:spPr>
                </pic:pic>
              </a:graphicData>
            </a:graphic>
          </wp:inline>
        </w:drawing>
      </w:r>
    </w:p>
    <w:p w14:paraId="3BA0360B" w14:textId="77777777" w:rsidR="00046DDA" w:rsidRPr="00046DDA" w:rsidRDefault="00046DDA" w:rsidP="00046DDA">
      <w:pPr>
        <w:pStyle w:val="BodyCopy"/>
        <w:spacing w:line="360" w:lineRule="auto"/>
        <w:rPr>
          <w:rStyle w:val="IntenseEmphasis"/>
          <w:lang w:val="es-AR"/>
        </w:rPr>
      </w:pPr>
      <w:r w:rsidRPr="00046DDA">
        <w:rPr>
          <w:rStyle w:val="IntenseEmphasis"/>
          <w:lang w:val="es-AR"/>
        </w:rPr>
        <w:t>Al añadir el artículo, recibirá este mensaje:</w:t>
      </w:r>
    </w:p>
    <w:p w14:paraId="0C460A6F" w14:textId="77777777" w:rsidR="00305E5D" w:rsidRDefault="00046DDA" w:rsidP="00305E5D">
      <w:pPr>
        <w:pStyle w:val="BodyCopy"/>
        <w:spacing w:line="360" w:lineRule="auto"/>
        <w:rPr>
          <w:rStyle w:val="IntenseEmphasis"/>
        </w:rPr>
      </w:pPr>
      <w:r w:rsidRPr="00046DDA">
        <w:rPr>
          <w:rStyle w:val="IntenseEmphasis"/>
          <w:noProof/>
        </w:rPr>
        <w:drawing>
          <wp:inline distT="0" distB="0" distL="0" distR="0" wp14:anchorId="5DDFAEF0" wp14:editId="69470C7E">
            <wp:extent cx="4734586" cy="1428949"/>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1428949"/>
                    </a:xfrm>
                    <a:prstGeom prst="rect">
                      <a:avLst/>
                    </a:prstGeom>
                  </pic:spPr>
                </pic:pic>
              </a:graphicData>
            </a:graphic>
          </wp:inline>
        </w:drawing>
      </w:r>
    </w:p>
    <w:p w14:paraId="760AEDE8" w14:textId="77777777" w:rsidR="00046DDA" w:rsidRPr="00046DDA" w:rsidRDefault="00046DDA" w:rsidP="00046DDA">
      <w:pPr>
        <w:pStyle w:val="BodyCopy"/>
        <w:spacing w:line="360" w:lineRule="auto"/>
        <w:rPr>
          <w:rStyle w:val="IntenseEmphasis"/>
          <w:lang w:val="es-AR"/>
        </w:rPr>
      </w:pPr>
      <w:r w:rsidRPr="00046DDA">
        <w:rPr>
          <w:rStyle w:val="IntenseEmphasis"/>
          <w:lang w:val="es-AR"/>
        </w:rPr>
        <w:t>El coste del artículo para un artículo de coste estándar está establecido en la ventana Revaloración de inventario.</w:t>
      </w:r>
    </w:p>
    <w:p w14:paraId="1C55D638" w14:textId="77777777" w:rsidR="00305E5D" w:rsidRDefault="009E4D40" w:rsidP="00305E5D">
      <w:pPr>
        <w:pStyle w:val="BodyCopy"/>
        <w:spacing w:line="360" w:lineRule="auto"/>
        <w:rPr>
          <w:rStyle w:val="IntenseEmphasis"/>
        </w:rPr>
      </w:pPr>
      <w:r w:rsidRPr="009E4D40">
        <w:rPr>
          <w:rStyle w:val="IntenseEmphasis"/>
          <w:noProof/>
        </w:rPr>
        <w:lastRenderedPageBreak/>
        <w:drawing>
          <wp:inline distT="0" distB="0" distL="0" distR="0" wp14:anchorId="65B73FC6" wp14:editId="42166E63">
            <wp:extent cx="5760720" cy="32194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19450"/>
                    </a:xfrm>
                    <a:prstGeom prst="rect">
                      <a:avLst/>
                    </a:prstGeom>
                  </pic:spPr>
                </pic:pic>
              </a:graphicData>
            </a:graphic>
          </wp:inline>
        </w:drawing>
      </w:r>
    </w:p>
    <w:p w14:paraId="2407DC6A" w14:textId="77777777" w:rsidR="00046DDA" w:rsidRPr="00046DDA" w:rsidRDefault="00046DDA" w:rsidP="00046DDA">
      <w:pPr>
        <w:pStyle w:val="BodyCopy"/>
        <w:spacing w:line="360" w:lineRule="auto"/>
        <w:rPr>
          <w:rStyle w:val="IntenseEmphasis"/>
          <w:i w:val="0"/>
          <w:lang w:val="es-AR"/>
        </w:rPr>
      </w:pPr>
      <w:r w:rsidRPr="00046DDA">
        <w:rPr>
          <w:rStyle w:val="IntenseEmphasis"/>
          <w:lang w:val="es-AR"/>
        </w:rPr>
        <w:t>Seleccione Añadir y acepte el mensaje del sistema de que el documento no se puede cambiar tras grabar.</w:t>
      </w:r>
    </w:p>
    <w:p w14:paraId="5C9F9F94" w14:textId="77777777" w:rsidR="00046DDA" w:rsidRPr="00046DDA" w:rsidRDefault="00046DDA" w:rsidP="00046DDA">
      <w:pPr>
        <w:pStyle w:val="BodyCopy"/>
        <w:spacing w:line="360" w:lineRule="auto"/>
        <w:rPr>
          <w:rStyle w:val="IntenseEmphasis"/>
          <w:lang w:val="es-AR"/>
        </w:rPr>
      </w:pPr>
      <w:r w:rsidRPr="00046DDA">
        <w:rPr>
          <w:rStyle w:val="IntenseEmphasis"/>
          <w:lang w:val="es-AR"/>
        </w:rPr>
        <w:t>Nota:  es posible que desee definir el mismo coste de artículo no sólo para el almacén principal, sino también para los almacenes de copia de seguridad y de ubicación.</w:t>
      </w:r>
    </w:p>
    <w:p w14:paraId="72B9DF22" w14:textId="77777777" w:rsidR="00046DDA" w:rsidRPr="00046DDA" w:rsidRDefault="00046DDA" w:rsidP="00046DDA">
      <w:pPr>
        <w:pStyle w:val="BodyCopy"/>
        <w:spacing w:line="360" w:lineRule="auto"/>
        <w:rPr>
          <w:rStyle w:val="IntenseEmphasis"/>
          <w:lang w:val="es-AR"/>
        </w:rPr>
      </w:pPr>
    </w:p>
    <w:p w14:paraId="5FB20A8B" w14:textId="77777777" w:rsidR="00046DDA" w:rsidRPr="00046DDA" w:rsidRDefault="00046DDA" w:rsidP="00046DDA">
      <w:pPr>
        <w:pStyle w:val="BodyCopy"/>
        <w:spacing w:line="360" w:lineRule="auto"/>
        <w:rPr>
          <w:rStyle w:val="IntenseEmphasis"/>
          <w:lang w:val="es-AR"/>
        </w:rPr>
      </w:pPr>
      <w:r w:rsidRPr="00046DDA">
        <w:rPr>
          <w:rStyle w:val="IntenseEmphasis"/>
          <w:lang w:val="es-AR"/>
        </w:rPr>
        <w:t>Reciba la cantidad de 5 para este artículo.  Este artículo está exento de impuestos.  Defina el precio del proveedor en 100.</w:t>
      </w:r>
    </w:p>
    <w:p w14:paraId="4C4B659D" w14:textId="77777777" w:rsidR="00046DDA" w:rsidRPr="00046DDA" w:rsidRDefault="00046DDA" w:rsidP="00046DDA">
      <w:pPr>
        <w:pStyle w:val="BodyCopy"/>
        <w:spacing w:line="360" w:lineRule="auto"/>
        <w:rPr>
          <w:rStyle w:val="IntenseEmphasis"/>
          <w:lang w:val="es-AR"/>
        </w:rPr>
      </w:pPr>
    </w:p>
    <w:p w14:paraId="03862031" w14:textId="77777777" w:rsidR="00046DDA" w:rsidRPr="001C66BD" w:rsidRDefault="00046DDA" w:rsidP="00046DDA">
      <w:pPr>
        <w:pStyle w:val="BodyCopy"/>
        <w:spacing w:line="360" w:lineRule="auto"/>
        <w:rPr>
          <w:rStyle w:val="IntenseEmphasis"/>
          <w:lang w:val="es-AR"/>
        </w:rPr>
      </w:pPr>
      <w:r w:rsidRPr="00046DDA">
        <w:rPr>
          <w:rStyle w:val="IntenseEmphasis"/>
          <w:lang w:val="es-AR"/>
        </w:rPr>
        <w:t xml:space="preserve">Asegúrese de definir la cantidad en </w:t>
      </w:r>
      <w:r w:rsidRPr="00046DDA">
        <w:rPr>
          <w:rStyle w:val="IntenseEmphasis"/>
          <w:b/>
          <w:lang w:val="es-AR"/>
        </w:rPr>
        <w:t>5</w:t>
      </w:r>
      <w:r w:rsidRPr="00046DDA">
        <w:rPr>
          <w:rStyle w:val="IntenseEmphasis"/>
          <w:lang w:val="es-AR"/>
        </w:rPr>
        <w:t xml:space="preserve"> y de definir el Código de impuesto en Entrada exenta.  </w:t>
      </w:r>
      <w:r w:rsidRPr="001C66BD">
        <w:rPr>
          <w:rStyle w:val="IntenseEmphasis"/>
          <w:lang w:val="es-AR"/>
        </w:rPr>
        <w:t>Introduzca el precio de unidad de 100.</w:t>
      </w:r>
    </w:p>
    <w:p w14:paraId="4B8D9758" w14:textId="77777777" w:rsidR="00046DDA" w:rsidRPr="008F4E37" w:rsidRDefault="00046DDA" w:rsidP="00046DDA">
      <w:pPr>
        <w:spacing w:line="360" w:lineRule="auto"/>
        <w:rPr>
          <w:rStyle w:val="IntenseEmphasis"/>
          <w:lang w:val="es-AR"/>
        </w:rPr>
      </w:pPr>
      <w:bookmarkStart w:id="0" w:name="_Hlk510007248"/>
      <w:r w:rsidRPr="00861076">
        <w:rPr>
          <w:rStyle w:val="IntenseEmphasis"/>
          <w:lang w:val="es-AR"/>
        </w:rPr>
        <w:t xml:space="preserve">Utilice el número de documento siguiente para su </w:t>
      </w:r>
      <w:r>
        <w:rPr>
          <w:rStyle w:val="IntenseEmphasis"/>
          <w:lang w:val="es-AR"/>
        </w:rPr>
        <w:t>pedido de entrada</w:t>
      </w:r>
      <w:r w:rsidRPr="008F4E37">
        <w:rPr>
          <w:rStyle w:val="IntenseEmphasis"/>
          <w:lang w:val="es-AR"/>
        </w:rPr>
        <w:t>: 551</w:t>
      </w:r>
      <w:r w:rsidRPr="008F4E37">
        <w:rPr>
          <w:rStyle w:val="IntenseEmphasis"/>
          <w:b/>
          <w:color w:val="00B050"/>
          <w:lang w:val="es-AR"/>
        </w:rPr>
        <w:t>##</w:t>
      </w:r>
    </w:p>
    <w:bookmarkEnd w:id="0"/>
    <w:p w14:paraId="11F3F6DE" w14:textId="77777777" w:rsidR="00305E5D" w:rsidRDefault="00D93FF7" w:rsidP="00305E5D">
      <w:pPr>
        <w:pStyle w:val="BodyCopy"/>
        <w:spacing w:line="360" w:lineRule="auto"/>
        <w:rPr>
          <w:rStyle w:val="IntenseEmphasis"/>
        </w:rPr>
      </w:pPr>
      <w:r w:rsidRPr="00D93FF7">
        <w:rPr>
          <w:rStyle w:val="IntenseEmphasis"/>
          <w:noProof/>
        </w:rPr>
        <w:lastRenderedPageBreak/>
        <w:drawing>
          <wp:inline distT="0" distB="0" distL="0" distR="0" wp14:anchorId="7195B589" wp14:editId="1762465A">
            <wp:extent cx="5760720" cy="41579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57980"/>
                    </a:xfrm>
                    <a:prstGeom prst="rect">
                      <a:avLst/>
                    </a:prstGeom>
                  </pic:spPr>
                </pic:pic>
              </a:graphicData>
            </a:graphic>
          </wp:inline>
        </w:drawing>
      </w:r>
    </w:p>
    <w:p w14:paraId="57526BB4" w14:textId="77777777" w:rsidR="007A73DA" w:rsidRPr="007A73DA" w:rsidRDefault="007A73DA" w:rsidP="007A73DA">
      <w:pPr>
        <w:pStyle w:val="BodyCopy"/>
        <w:spacing w:line="360" w:lineRule="auto"/>
        <w:rPr>
          <w:rStyle w:val="IntenseEmphasis"/>
          <w:lang w:val="es-AR"/>
        </w:rPr>
      </w:pPr>
      <w:r w:rsidRPr="007A73DA">
        <w:rPr>
          <w:rStyle w:val="IntenseEmphasis"/>
          <w:lang w:val="es-AR"/>
        </w:rPr>
        <w:t>Reciba una segunda entrega del proveedor con una cantidad de 5 con el precio de proveedor de 200</w:t>
      </w:r>
    </w:p>
    <w:p w14:paraId="0FFAB60E" w14:textId="77777777" w:rsidR="002D56BB" w:rsidRPr="007A73DA" w:rsidRDefault="007A73DA" w:rsidP="002D56BB">
      <w:pPr>
        <w:spacing w:line="360" w:lineRule="auto"/>
        <w:rPr>
          <w:rStyle w:val="IntenseEmphasis"/>
          <w:lang w:val="es-AR"/>
        </w:rPr>
      </w:pPr>
      <w:r w:rsidRPr="00861076">
        <w:rPr>
          <w:rStyle w:val="IntenseEmphasis"/>
          <w:lang w:val="es-AR"/>
        </w:rPr>
        <w:t xml:space="preserve">Utilice el número de documento siguiente para su </w:t>
      </w:r>
      <w:r>
        <w:rPr>
          <w:rStyle w:val="IntenseEmphasis"/>
          <w:lang w:val="es-AR"/>
        </w:rPr>
        <w:t xml:space="preserve">pedido de entrada: </w:t>
      </w:r>
      <w:r w:rsidR="009440AE" w:rsidRPr="007A73DA">
        <w:rPr>
          <w:rStyle w:val="IntenseEmphasis"/>
          <w:lang w:val="es-AR"/>
        </w:rPr>
        <w:t>55</w:t>
      </w:r>
      <w:r w:rsidR="002D56BB" w:rsidRPr="007A73DA">
        <w:rPr>
          <w:rStyle w:val="IntenseEmphasis"/>
          <w:lang w:val="es-AR"/>
        </w:rPr>
        <w:t>2</w:t>
      </w:r>
      <w:r w:rsidR="002D56BB" w:rsidRPr="007A73DA">
        <w:rPr>
          <w:rStyle w:val="IntenseEmphasis"/>
          <w:b/>
          <w:color w:val="00B050"/>
          <w:lang w:val="es-AR"/>
        </w:rPr>
        <w:t>##</w:t>
      </w:r>
    </w:p>
    <w:p w14:paraId="2026EC83" w14:textId="77777777" w:rsidR="00305E5D" w:rsidRDefault="00D93FF7" w:rsidP="00305E5D">
      <w:pPr>
        <w:pStyle w:val="BodyCopy"/>
        <w:spacing w:line="360" w:lineRule="auto"/>
        <w:rPr>
          <w:rStyle w:val="IntenseEmphasis"/>
        </w:rPr>
      </w:pPr>
      <w:r w:rsidRPr="00D93FF7">
        <w:rPr>
          <w:rStyle w:val="IntenseEmphasis"/>
          <w:noProof/>
        </w:rPr>
        <w:drawing>
          <wp:inline distT="0" distB="0" distL="0" distR="0" wp14:anchorId="3031AEA8" wp14:editId="7D063333">
            <wp:extent cx="5760720" cy="415861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58615"/>
                    </a:xfrm>
                    <a:prstGeom prst="rect">
                      <a:avLst/>
                    </a:prstGeom>
                  </pic:spPr>
                </pic:pic>
              </a:graphicData>
            </a:graphic>
          </wp:inline>
        </w:drawing>
      </w:r>
    </w:p>
    <w:p w14:paraId="104C24A0" w14:textId="77777777" w:rsidR="007A73DA" w:rsidRPr="007A73DA" w:rsidRDefault="007A73DA" w:rsidP="007A73DA">
      <w:pPr>
        <w:pStyle w:val="BodyCopy"/>
        <w:spacing w:line="360" w:lineRule="auto"/>
        <w:rPr>
          <w:rStyle w:val="IntenseEmphasis"/>
          <w:lang w:val="es-AR"/>
        </w:rPr>
      </w:pPr>
      <w:r w:rsidRPr="007A73DA">
        <w:rPr>
          <w:rStyle w:val="IntenseEmphasis"/>
          <w:lang w:val="es-AR"/>
        </w:rPr>
        <w:lastRenderedPageBreak/>
        <w:t>Compruebe las contabilizaciones para asegurarse de que el valor del stock esté utilizando el precio estándar.  ¿Cómo se visualiza el coste en la contabilización para el Pedido de entrada de mercancías?</w:t>
      </w:r>
    </w:p>
    <w:p w14:paraId="5425C918" w14:textId="77777777" w:rsidR="00305E5D" w:rsidRPr="007A73DA" w:rsidRDefault="00305E5D" w:rsidP="00305E5D">
      <w:pPr>
        <w:pStyle w:val="BodyCopy"/>
        <w:spacing w:line="360" w:lineRule="auto"/>
        <w:rPr>
          <w:rStyle w:val="IntenseEmphasis"/>
          <w:lang w:val="es-AR"/>
        </w:rPr>
      </w:pPr>
    </w:p>
    <w:p w14:paraId="48A075AF" w14:textId="77777777" w:rsidR="007A73DA" w:rsidRPr="007A73DA" w:rsidRDefault="007A73DA" w:rsidP="007A73DA">
      <w:pPr>
        <w:pStyle w:val="BodyCopy"/>
        <w:spacing w:line="360" w:lineRule="auto"/>
        <w:rPr>
          <w:rStyle w:val="IntenseEmphasis"/>
          <w:lang w:val="es-AR"/>
        </w:rPr>
      </w:pPr>
      <w:r w:rsidRPr="007A73DA">
        <w:rPr>
          <w:rStyle w:val="IntenseEmphasis"/>
          <w:lang w:val="es-AR"/>
        </w:rPr>
        <w:t>Puede comprobar la contabilización para el Pedido de entrada de mercancías seleccionando Vista previa de asiento desde el menú contextual antes de grabar el documento.</w:t>
      </w:r>
    </w:p>
    <w:p w14:paraId="4ECF9DDB" w14:textId="77777777" w:rsidR="00305E5D" w:rsidRDefault="00D93FF7" w:rsidP="00305E5D">
      <w:pPr>
        <w:pStyle w:val="BodyCopy"/>
        <w:spacing w:line="360" w:lineRule="auto"/>
        <w:rPr>
          <w:rStyle w:val="IntenseEmphasis"/>
        </w:rPr>
      </w:pPr>
      <w:r w:rsidRPr="00D93FF7">
        <w:rPr>
          <w:rStyle w:val="IntenseEmphasis"/>
          <w:noProof/>
        </w:rPr>
        <w:drawing>
          <wp:inline distT="0" distB="0" distL="0" distR="0" wp14:anchorId="71E7395D" wp14:editId="4E909F24">
            <wp:extent cx="2314898" cy="1228896"/>
            <wp:effectExtent l="0" t="0" r="9525"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898" cy="1228896"/>
                    </a:xfrm>
                    <a:prstGeom prst="rect">
                      <a:avLst/>
                    </a:prstGeom>
                  </pic:spPr>
                </pic:pic>
              </a:graphicData>
            </a:graphic>
          </wp:inline>
        </w:drawing>
      </w:r>
    </w:p>
    <w:p w14:paraId="0DE7A7E3" w14:textId="77777777" w:rsidR="00D93FF7" w:rsidRPr="00D93FF7" w:rsidRDefault="00D93FF7" w:rsidP="00D93FF7">
      <w:pPr>
        <w:pStyle w:val="BodyCopy"/>
        <w:spacing w:line="360" w:lineRule="auto"/>
        <w:rPr>
          <w:rStyle w:val="IntenseEmphasis"/>
          <w:lang w:val="es-AR"/>
        </w:rPr>
      </w:pPr>
      <w:r w:rsidRPr="00D93FF7">
        <w:rPr>
          <w:rStyle w:val="IntenseEmphasis"/>
          <w:lang w:val="es-AR"/>
        </w:rPr>
        <w:t>O bien, si prefiere esperar hasta que grabar el documento, puede abrir la contabilización desde la ficha Contabilidad seleccionando la flecha de vínculo que hay junto al campo Comentario de asiento.</w:t>
      </w:r>
    </w:p>
    <w:p w14:paraId="0B207454" w14:textId="77777777" w:rsidR="00305E5D" w:rsidRDefault="00D93FF7" w:rsidP="00305E5D">
      <w:pPr>
        <w:pStyle w:val="BodyCopy"/>
        <w:spacing w:line="360" w:lineRule="auto"/>
        <w:rPr>
          <w:rStyle w:val="IntenseEmphasis"/>
        </w:rPr>
      </w:pPr>
      <w:r w:rsidRPr="00D93FF7">
        <w:rPr>
          <w:rStyle w:val="IntenseEmphasis"/>
          <w:noProof/>
        </w:rPr>
        <w:drawing>
          <wp:inline distT="0" distB="0" distL="0" distR="0" wp14:anchorId="1D3619BF" wp14:editId="3F867CEB">
            <wp:extent cx="5391902" cy="400106"/>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902" cy="400106"/>
                    </a:xfrm>
                    <a:prstGeom prst="rect">
                      <a:avLst/>
                    </a:prstGeom>
                  </pic:spPr>
                </pic:pic>
              </a:graphicData>
            </a:graphic>
          </wp:inline>
        </w:drawing>
      </w:r>
    </w:p>
    <w:p w14:paraId="771B6B37" w14:textId="77777777" w:rsidR="00305E5D" w:rsidRDefault="00305E5D" w:rsidP="00305E5D">
      <w:pPr>
        <w:pStyle w:val="BodyCopy"/>
        <w:spacing w:line="360" w:lineRule="auto"/>
        <w:rPr>
          <w:rStyle w:val="IntenseEmphasis"/>
        </w:rPr>
      </w:pPr>
    </w:p>
    <w:p w14:paraId="71ED1FBA" w14:textId="77777777" w:rsidR="00305E5D" w:rsidRDefault="00D93FF7" w:rsidP="00305E5D">
      <w:pPr>
        <w:pStyle w:val="BodyCopy"/>
        <w:spacing w:line="360" w:lineRule="auto"/>
        <w:rPr>
          <w:rStyle w:val="IntenseEmphasis"/>
        </w:rPr>
      </w:pPr>
      <w:r w:rsidRPr="00D93FF7">
        <w:rPr>
          <w:rStyle w:val="IntenseEmphasis"/>
          <w:noProof/>
        </w:rPr>
        <w:drawing>
          <wp:inline distT="0" distB="0" distL="0" distR="0" wp14:anchorId="2573169E" wp14:editId="4B377DAB">
            <wp:extent cx="5760720" cy="3240405"/>
            <wp:effectExtent l="0" t="0" r="0"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0405"/>
                    </a:xfrm>
                    <a:prstGeom prst="rect">
                      <a:avLst/>
                    </a:prstGeom>
                  </pic:spPr>
                </pic:pic>
              </a:graphicData>
            </a:graphic>
          </wp:inline>
        </w:drawing>
      </w:r>
    </w:p>
    <w:p w14:paraId="30E7216D" w14:textId="77777777" w:rsidR="00D93FF7" w:rsidRPr="00D93FF7" w:rsidRDefault="00D93FF7" w:rsidP="00D93FF7">
      <w:pPr>
        <w:spacing w:line="360" w:lineRule="auto"/>
        <w:rPr>
          <w:lang w:val="es-AR"/>
        </w:rPr>
      </w:pPr>
      <w:r w:rsidRPr="00D93FF7">
        <w:rPr>
          <w:lang w:val="es-AR"/>
        </w:rPr>
        <w:t>El coste del artículo permanecerá en 100 aunque el precio de proveedor sea 200.</w:t>
      </w:r>
    </w:p>
    <w:p w14:paraId="2DFA1A01" w14:textId="77777777" w:rsidR="00D93FF7" w:rsidRPr="00D93FF7" w:rsidRDefault="00D93FF7" w:rsidP="00D93FF7">
      <w:pPr>
        <w:pStyle w:val="BodyCopy"/>
        <w:spacing w:line="360" w:lineRule="auto"/>
        <w:rPr>
          <w:rStyle w:val="IntenseEmphasis"/>
          <w:lang w:val="es-AR"/>
        </w:rPr>
      </w:pPr>
      <w:r w:rsidRPr="00D93FF7">
        <w:rPr>
          <w:lang w:val="es-AR"/>
        </w:rPr>
        <w:t>La diferencia se publica en la cuenta Materiales – Beneficios por precio de compra.</w:t>
      </w:r>
    </w:p>
    <w:p w14:paraId="6EC4762C" w14:textId="77777777" w:rsidR="00305E5D" w:rsidRPr="00D93FF7" w:rsidRDefault="00305E5D" w:rsidP="00305E5D">
      <w:pPr>
        <w:pStyle w:val="Heading1"/>
        <w:spacing w:line="360" w:lineRule="auto"/>
        <w:rPr>
          <w:lang w:val="es-AR"/>
        </w:rPr>
      </w:pPr>
    </w:p>
    <w:p w14:paraId="01F65FB6" w14:textId="77777777" w:rsidR="00D93FF7" w:rsidRPr="00D93FF7" w:rsidRDefault="00D93FF7" w:rsidP="00D93FF7">
      <w:pPr>
        <w:pStyle w:val="Heading1"/>
        <w:spacing w:line="360" w:lineRule="auto"/>
        <w:rPr>
          <w:lang w:val="es-AR"/>
        </w:rPr>
      </w:pPr>
      <w:bookmarkStart w:id="1" w:name="_Hlk510005580"/>
      <w:bookmarkStart w:id="2" w:name="_Hlk510008036"/>
      <w:r w:rsidRPr="00D93FF7">
        <w:rPr>
          <w:lang w:val="es-AR"/>
        </w:rPr>
        <w:t>Tarea 3</w:t>
      </w:r>
    </w:p>
    <w:p w14:paraId="63C287FB" w14:textId="77777777" w:rsidR="00D93FF7" w:rsidRPr="00D93FF7" w:rsidRDefault="00D93FF7" w:rsidP="00D93FF7">
      <w:pPr>
        <w:pStyle w:val="Bullet1"/>
        <w:numPr>
          <w:ilvl w:val="0"/>
          <w:numId w:val="0"/>
        </w:numPr>
        <w:spacing w:line="360" w:lineRule="auto"/>
        <w:rPr>
          <w:rStyle w:val="IntenseEmphasis"/>
          <w:lang w:val="es-AR"/>
        </w:rPr>
      </w:pPr>
      <w:r w:rsidRPr="00D93FF7">
        <w:rPr>
          <w:rStyle w:val="IntenseEmphasis"/>
          <w:lang w:val="es-AR"/>
        </w:rPr>
        <w:t>Defina un almacén nuevo para la región Norte.</w:t>
      </w:r>
    </w:p>
    <w:bookmarkEnd w:id="1"/>
    <w:bookmarkEnd w:id="2"/>
    <w:p w14:paraId="38E7913C" w14:textId="77777777" w:rsidR="00D93FF7" w:rsidRPr="008F4E37" w:rsidRDefault="00D93FF7" w:rsidP="00D93FF7">
      <w:pPr>
        <w:spacing w:line="360" w:lineRule="auto"/>
        <w:rPr>
          <w:rStyle w:val="IntenseEmphasis"/>
          <w:lang w:val="es-AR"/>
        </w:rPr>
      </w:pPr>
      <w:r w:rsidRPr="008F4E37">
        <w:rPr>
          <w:rStyle w:val="IntenseEmphasis"/>
          <w:lang w:val="es-AR"/>
        </w:rPr>
        <w:t>Utilice el siguiente código de almacén para su almacén: w</w:t>
      </w:r>
      <w:r w:rsidRPr="008F4E37">
        <w:rPr>
          <w:rStyle w:val="IntenseEmphasis"/>
          <w:b/>
          <w:color w:val="00B050"/>
          <w:lang w:val="es-AR"/>
        </w:rPr>
        <w:t>##</w:t>
      </w:r>
    </w:p>
    <w:p w14:paraId="26BB8E9A" w14:textId="77777777" w:rsidR="00305E5D" w:rsidRDefault="00C35072" w:rsidP="00305E5D">
      <w:pPr>
        <w:pStyle w:val="Bullet1"/>
        <w:numPr>
          <w:ilvl w:val="0"/>
          <w:numId w:val="0"/>
        </w:numPr>
        <w:spacing w:line="360" w:lineRule="auto"/>
        <w:rPr>
          <w:rStyle w:val="IntenseEmphasis"/>
        </w:rPr>
      </w:pPr>
      <w:r w:rsidRPr="00C35072">
        <w:rPr>
          <w:rStyle w:val="IntenseEmphasis"/>
          <w:noProof/>
        </w:rPr>
        <w:lastRenderedPageBreak/>
        <w:drawing>
          <wp:inline distT="0" distB="0" distL="0" distR="0" wp14:anchorId="2ADCF3E5" wp14:editId="79856BCF">
            <wp:extent cx="5760720" cy="4542155"/>
            <wp:effectExtent l="0" t="0" r="0" b="0"/>
            <wp:docPr id="225" name="Grafik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42155"/>
                    </a:xfrm>
                    <a:prstGeom prst="rect">
                      <a:avLst/>
                    </a:prstGeom>
                  </pic:spPr>
                </pic:pic>
              </a:graphicData>
            </a:graphic>
          </wp:inline>
        </w:drawing>
      </w:r>
    </w:p>
    <w:p w14:paraId="045A81B1" w14:textId="77777777" w:rsidR="00C35072" w:rsidRPr="00C35072" w:rsidRDefault="00C35072" w:rsidP="00C35072">
      <w:pPr>
        <w:pStyle w:val="Heading1"/>
        <w:spacing w:line="360" w:lineRule="auto"/>
        <w:rPr>
          <w:lang w:val="es-AR"/>
        </w:rPr>
      </w:pPr>
      <w:r w:rsidRPr="00C35072">
        <w:rPr>
          <w:lang w:val="es-AR"/>
        </w:rPr>
        <w:t>Tarea 4</w:t>
      </w:r>
    </w:p>
    <w:p w14:paraId="1F2E0B51" w14:textId="77777777" w:rsidR="00C35072" w:rsidRPr="00C35072" w:rsidRDefault="00C35072" w:rsidP="00C35072">
      <w:pPr>
        <w:spacing w:line="360" w:lineRule="auto"/>
        <w:rPr>
          <w:lang w:val="es-AR"/>
        </w:rPr>
      </w:pPr>
      <w:r w:rsidRPr="00C35072">
        <w:rPr>
          <w:rStyle w:val="IntenseEmphasis"/>
          <w:lang w:val="es-AR"/>
        </w:rPr>
        <w:t>Defina el mismo producto para la valoración FIFO para el almacén del norte.  ¿Puede utilizar el mismo número de artículo o necesita crear un artículo separado?</w:t>
      </w:r>
    </w:p>
    <w:p w14:paraId="4474D5C0" w14:textId="77777777" w:rsidR="00305E5D" w:rsidRPr="00C35072" w:rsidRDefault="00305E5D" w:rsidP="00305E5D">
      <w:pPr>
        <w:spacing w:line="360" w:lineRule="auto"/>
        <w:rPr>
          <w:lang w:val="es-AR"/>
        </w:rPr>
      </w:pPr>
    </w:p>
    <w:p w14:paraId="513910D9" w14:textId="77777777" w:rsidR="00C35072" w:rsidRPr="00C35072" w:rsidRDefault="00C35072" w:rsidP="00C35072">
      <w:pPr>
        <w:spacing w:line="360" w:lineRule="auto"/>
        <w:rPr>
          <w:lang w:val="es-AR"/>
        </w:rPr>
      </w:pPr>
      <w:r w:rsidRPr="00C35072">
        <w:rPr>
          <w:rStyle w:val="IntenseEmphasis"/>
          <w:lang w:val="es-AR"/>
        </w:rPr>
        <w:t>Podría definir precios por unidad distintos a nivel de almacén, pero un artículo no puede tener métodos de valoración diferentes a nivel de almacén.</w:t>
      </w:r>
    </w:p>
    <w:p w14:paraId="15483677" w14:textId="77777777" w:rsidR="00305E5D" w:rsidRDefault="00C35072" w:rsidP="00305E5D">
      <w:pPr>
        <w:spacing w:line="360" w:lineRule="auto"/>
      </w:pPr>
      <w:r w:rsidRPr="00C35072">
        <w:rPr>
          <w:noProof/>
        </w:rPr>
        <w:drawing>
          <wp:inline distT="0" distB="0" distL="0" distR="0" wp14:anchorId="0E85D951" wp14:editId="3FEEA84E">
            <wp:extent cx="3067478" cy="1867161"/>
            <wp:effectExtent l="0" t="0" r="0" b="0"/>
            <wp:docPr id="226" name="Grafik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478" cy="1867161"/>
                    </a:xfrm>
                    <a:prstGeom prst="rect">
                      <a:avLst/>
                    </a:prstGeom>
                  </pic:spPr>
                </pic:pic>
              </a:graphicData>
            </a:graphic>
          </wp:inline>
        </w:drawing>
      </w:r>
    </w:p>
    <w:p w14:paraId="0E5E40B6" w14:textId="77777777" w:rsidR="00C35072" w:rsidRPr="00C35072" w:rsidRDefault="00C35072" w:rsidP="00C35072">
      <w:pPr>
        <w:spacing w:line="360" w:lineRule="auto"/>
        <w:rPr>
          <w:lang w:val="es-AR"/>
        </w:rPr>
      </w:pPr>
      <w:r w:rsidRPr="00C35072">
        <w:rPr>
          <w:rStyle w:val="IntenseEmphasis"/>
          <w:lang w:val="es-AR"/>
        </w:rPr>
        <w:t>Duplique el artículo y cree un artículo nuevo con el método de valoración FIFO.</w:t>
      </w:r>
    </w:p>
    <w:p w14:paraId="50E5328D" w14:textId="77777777" w:rsidR="00C35072" w:rsidRPr="00C35072" w:rsidRDefault="00C35072" w:rsidP="00C35072">
      <w:pPr>
        <w:spacing w:line="360" w:lineRule="auto"/>
        <w:rPr>
          <w:iCs/>
          <w:lang w:val="es-AR"/>
        </w:rPr>
      </w:pPr>
      <w:r w:rsidRPr="00C35072">
        <w:rPr>
          <w:rStyle w:val="IntenseEmphasis"/>
          <w:lang w:val="es-AR"/>
        </w:rPr>
        <w:t>Desde el menú contextual, seleccione Duplicar.</w:t>
      </w:r>
    </w:p>
    <w:p w14:paraId="03D11A0D" w14:textId="77777777" w:rsidR="00305E5D" w:rsidRDefault="00655AA7" w:rsidP="00305E5D">
      <w:pPr>
        <w:spacing w:line="360" w:lineRule="auto"/>
      </w:pPr>
      <w:r w:rsidRPr="00655AA7">
        <w:rPr>
          <w:noProof/>
        </w:rPr>
        <w:lastRenderedPageBreak/>
        <w:drawing>
          <wp:inline distT="0" distB="0" distL="0" distR="0" wp14:anchorId="41BB94CC" wp14:editId="5448357E">
            <wp:extent cx="5760720" cy="5307330"/>
            <wp:effectExtent l="0" t="0" r="0" b="7620"/>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07330"/>
                    </a:xfrm>
                    <a:prstGeom prst="rect">
                      <a:avLst/>
                    </a:prstGeom>
                  </pic:spPr>
                </pic:pic>
              </a:graphicData>
            </a:graphic>
          </wp:inline>
        </w:drawing>
      </w:r>
    </w:p>
    <w:p w14:paraId="07E11B80" w14:textId="77777777" w:rsidR="00305E5D" w:rsidRDefault="00305E5D" w:rsidP="00305E5D">
      <w:pPr>
        <w:spacing w:line="360" w:lineRule="auto"/>
      </w:pPr>
    </w:p>
    <w:p w14:paraId="61E8A882" w14:textId="77777777" w:rsidR="00655AA7" w:rsidRPr="001C66BD" w:rsidRDefault="00655AA7" w:rsidP="00655AA7">
      <w:pPr>
        <w:spacing w:line="360" w:lineRule="auto"/>
        <w:rPr>
          <w:lang w:val="es-AR"/>
        </w:rPr>
      </w:pPr>
      <w:r w:rsidRPr="00655AA7">
        <w:rPr>
          <w:rStyle w:val="IntenseEmphasis"/>
          <w:lang w:val="es-AR"/>
        </w:rPr>
        <w:t xml:space="preserve">Introduzca un nuevo número de artículo y defina el método de valoración.  </w:t>
      </w:r>
      <w:r w:rsidRPr="001C66BD">
        <w:rPr>
          <w:rStyle w:val="IntenseEmphasis"/>
          <w:lang w:val="es-AR"/>
        </w:rPr>
        <w:t>Defina el almacén del norte como el valor predeterminado.</w:t>
      </w:r>
    </w:p>
    <w:p w14:paraId="3595671B" w14:textId="77777777" w:rsidR="003A5521" w:rsidRPr="001C66BD" w:rsidRDefault="003A5521" w:rsidP="003A5521">
      <w:pPr>
        <w:spacing w:line="360" w:lineRule="auto"/>
        <w:rPr>
          <w:rStyle w:val="IntenseEmphasis"/>
          <w:lang w:val="es-AR"/>
        </w:rPr>
      </w:pPr>
      <w:r w:rsidRPr="001C66BD">
        <w:rPr>
          <w:rStyle w:val="IntenseEmphasis"/>
          <w:lang w:val="es-AR"/>
        </w:rPr>
        <w:t xml:space="preserve">Use the following item no. and description for your item: </w:t>
      </w:r>
    </w:p>
    <w:p w14:paraId="3FA15585" w14:textId="77777777" w:rsidR="003A5521" w:rsidRDefault="003A5521" w:rsidP="003A5521">
      <w:pPr>
        <w:spacing w:line="360" w:lineRule="auto"/>
        <w:ind w:firstLine="708"/>
        <w:rPr>
          <w:rStyle w:val="IntenseEmphasis"/>
          <w:b/>
          <w:color w:val="00B050"/>
        </w:rPr>
      </w:pPr>
      <w:r w:rsidRPr="001C66BD">
        <w:rPr>
          <w:rStyle w:val="IntenseEmphasis"/>
          <w:lang w:val="es-AR"/>
        </w:rPr>
        <w:t xml:space="preserve">Item No. </w:t>
      </w:r>
      <w:proofErr w:type="spellStart"/>
      <w:r>
        <w:rPr>
          <w:rStyle w:val="IntenseEmphasis"/>
        </w:rPr>
        <w:t>BestProc</w:t>
      </w:r>
      <w:proofErr w:type="spellEnd"/>
      <w:r w:rsidRPr="00C557BC">
        <w:rPr>
          <w:rStyle w:val="IntenseEmphasis"/>
          <w:b/>
          <w:color w:val="00B050"/>
        </w:rPr>
        <w:t>##</w:t>
      </w:r>
    </w:p>
    <w:p w14:paraId="2B5A9992" w14:textId="77777777" w:rsidR="003A5521" w:rsidRPr="003A5521" w:rsidRDefault="003A5521" w:rsidP="003A5521">
      <w:pPr>
        <w:spacing w:line="360" w:lineRule="auto"/>
        <w:ind w:firstLine="708"/>
        <w:rPr>
          <w:i/>
          <w:iCs/>
          <w:color w:val="4F81BD" w:themeColor="accent1"/>
        </w:rPr>
      </w:pPr>
      <w:r>
        <w:rPr>
          <w:rStyle w:val="IntenseEmphasis"/>
        </w:rPr>
        <w:t xml:space="preserve">Description: Best Processor </w:t>
      </w:r>
      <w:r w:rsidRPr="00C557BC">
        <w:rPr>
          <w:rStyle w:val="IntenseEmphasis"/>
          <w:b/>
          <w:color w:val="00B050"/>
        </w:rPr>
        <w:t>##</w:t>
      </w:r>
    </w:p>
    <w:p w14:paraId="4DC2501A" w14:textId="77777777" w:rsidR="00305E5D" w:rsidRDefault="00655AA7" w:rsidP="00305E5D">
      <w:pPr>
        <w:spacing w:line="360" w:lineRule="auto"/>
      </w:pPr>
      <w:r w:rsidRPr="00655AA7">
        <w:rPr>
          <w:noProof/>
        </w:rPr>
        <w:lastRenderedPageBreak/>
        <w:drawing>
          <wp:inline distT="0" distB="0" distL="0" distR="0" wp14:anchorId="71390560" wp14:editId="33903594">
            <wp:extent cx="5760720" cy="5290185"/>
            <wp:effectExtent l="0" t="0" r="0" b="5715"/>
            <wp:docPr id="228" name="Grafik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290185"/>
                    </a:xfrm>
                    <a:prstGeom prst="rect">
                      <a:avLst/>
                    </a:prstGeom>
                  </pic:spPr>
                </pic:pic>
              </a:graphicData>
            </a:graphic>
          </wp:inline>
        </w:drawing>
      </w:r>
    </w:p>
    <w:p w14:paraId="3287DC06" w14:textId="77777777" w:rsidR="00655AA7" w:rsidRDefault="00655AA7" w:rsidP="00655AA7">
      <w:pPr>
        <w:spacing w:line="360" w:lineRule="auto"/>
        <w:rPr>
          <w:rStyle w:val="IntenseEmphasis"/>
          <w:i w:val="0"/>
        </w:rPr>
      </w:pPr>
      <w:r w:rsidRPr="00655AA7">
        <w:rPr>
          <w:rStyle w:val="IntenseEmphasis"/>
          <w:lang w:val="es-AR"/>
        </w:rPr>
        <w:t xml:space="preserve">Debido a que hay dos números de artículos, defina el primer artículo como uno alternativo en el nuevo artículo. </w:t>
      </w:r>
      <w:r w:rsidRPr="00655AA7">
        <w:rPr>
          <w:rStyle w:val="IntenseEmphasis"/>
          <w:lang w:val="es-AR"/>
        </w:rPr>
        <w:br/>
      </w:r>
      <w:proofErr w:type="spellStart"/>
      <w:r>
        <w:rPr>
          <w:rStyle w:val="IntenseEmphasis"/>
        </w:rPr>
        <w:t>Utilice</w:t>
      </w:r>
      <w:proofErr w:type="spellEnd"/>
      <w:r>
        <w:rPr>
          <w:rStyle w:val="IntenseEmphasis"/>
        </w:rPr>
        <w:t xml:space="preserve"> </w:t>
      </w:r>
      <w:proofErr w:type="spellStart"/>
      <w:r>
        <w:rPr>
          <w:rStyle w:val="IntenseEmphasis"/>
        </w:rPr>
        <w:t>Buscar</w:t>
      </w:r>
      <w:proofErr w:type="spellEnd"/>
      <w:r>
        <w:rPr>
          <w:rStyle w:val="IntenseEmphasis"/>
        </w:rPr>
        <w:t xml:space="preserve"> </w:t>
      </w:r>
      <w:proofErr w:type="spellStart"/>
      <w:r>
        <w:rPr>
          <w:rStyle w:val="IntenseEmphasis"/>
        </w:rPr>
        <w:t>menú</w:t>
      </w:r>
      <w:proofErr w:type="spellEnd"/>
      <w:r>
        <w:rPr>
          <w:rStyle w:val="IntenseEmphasis"/>
        </w:rPr>
        <w:t xml:space="preserve"> para </w:t>
      </w:r>
      <w:proofErr w:type="spellStart"/>
      <w:r>
        <w:rPr>
          <w:rStyle w:val="IntenseEmphasis"/>
        </w:rPr>
        <w:t>buscar</w:t>
      </w:r>
      <w:proofErr w:type="spellEnd"/>
      <w:r>
        <w:rPr>
          <w:rStyle w:val="IntenseEmphasis"/>
        </w:rPr>
        <w:t xml:space="preserve"> la </w:t>
      </w:r>
      <w:proofErr w:type="spellStart"/>
      <w:r>
        <w:rPr>
          <w:rStyle w:val="IntenseEmphasis"/>
        </w:rPr>
        <w:t>transacción</w:t>
      </w:r>
      <w:proofErr w:type="spellEnd"/>
      <w:r>
        <w:rPr>
          <w:rStyle w:val="IntenseEmphasis"/>
        </w:rPr>
        <w:t>.</w:t>
      </w:r>
    </w:p>
    <w:p w14:paraId="21109F35" w14:textId="77777777" w:rsidR="00305E5D" w:rsidRDefault="00846703" w:rsidP="00305E5D">
      <w:pPr>
        <w:spacing w:line="360" w:lineRule="auto"/>
      </w:pPr>
      <w:r w:rsidRPr="00846703">
        <w:rPr>
          <w:noProof/>
        </w:rPr>
        <w:drawing>
          <wp:inline distT="0" distB="0" distL="0" distR="0" wp14:anchorId="3E64326D" wp14:editId="24EF5A43">
            <wp:extent cx="4359859" cy="2586104"/>
            <wp:effectExtent l="0" t="0" r="317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4014" cy="2594500"/>
                    </a:xfrm>
                    <a:prstGeom prst="rect">
                      <a:avLst/>
                    </a:prstGeom>
                  </pic:spPr>
                </pic:pic>
              </a:graphicData>
            </a:graphic>
          </wp:inline>
        </w:drawing>
      </w:r>
    </w:p>
    <w:p w14:paraId="15B8839B" w14:textId="77777777" w:rsidR="00305E5D" w:rsidRDefault="00305E5D" w:rsidP="00305E5D">
      <w:pPr>
        <w:spacing w:line="360" w:lineRule="auto"/>
        <w:rPr>
          <w:rStyle w:val="IntenseEmphasis"/>
        </w:rPr>
      </w:pPr>
    </w:p>
    <w:p w14:paraId="629D927F" w14:textId="77777777" w:rsidR="00655AA7" w:rsidRPr="00655AA7" w:rsidRDefault="00655AA7" w:rsidP="00655AA7">
      <w:pPr>
        <w:spacing w:line="360" w:lineRule="auto"/>
        <w:rPr>
          <w:lang w:val="es-AR"/>
        </w:rPr>
      </w:pPr>
      <w:bookmarkStart w:id="3" w:name="_Hlk510084840"/>
      <w:r w:rsidRPr="00655AA7">
        <w:rPr>
          <w:rStyle w:val="IntenseEmphasis"/>
          <w:lang w:val="es-AR"/>
        </w:rPr>
        <w:lastRenderedPageBreak/>
        <w:t>Pida y reciba el artículo en el stock del almacén con el precio adecuado.</w:t>
      </w:r>
    </w:p>
    <w:bookmarkEnd w:id="3"/>
    <w:p w14:paraId="5209ED06" w14:textId="77777777" w:rsidR="00655AA7" w:rsidRPr="000B04B3" w:rsidRDefault="00655AA7" w:rsidP="00305E5D">
      <w:pPr>
        <w:pStyle w:val="BodyCopy"/>
        <w:spacing w:line="360" w:lineRule="auto"/>
        <w:rPr>
          <w:rStyle w:val="IntenseEmphasis"/>
          <w:b/>
          <w:color w:val="00B050"/>
          <w:lang w:val="es-AR"/>
        </w:rPr>
      </w:pPr>
      <w:r w:rsidRPr="000B04B3">
        <w:rPr>
          <w:rStyle w:val="IntenseEmphasis"/>
          <w:lang w:val="es-AR"/>
        </w:rPr>
        <w:t xml:space="preserve">Utilice el número de documento siguiente para su documento de </w:t>
      </w:r>
      <w:r w:rsidR="000B04B3">
        <w:rPr>
          <w:rStyle w:val="IntenseEmphasis"/>
          <w:lang w:val="es-AR"/>
        </w:rPr>
        <w:t>entrada</w:t>
      </w:r>
      <w:r w:rsidRPr="000B04B3">
        <w:rPr>
          <w:rStyle w:val="IntenseEmphasis"/>
          <w:lang w:val="es-AR"/>
        </w:rPr>
        <w:t>: 553</w:t>
      </w:r>
      <w:r w:rsidRPr="000B04B3">
        <w:rPr>
          <w:rStyle w:val="IntenseEmphasis"/>
          <w:b/>
          <w:color w:val="00B050"/>
          <w:lang w:val="es-AR"/>
        </w:rPr>
        <w:t>##</w:t>
      </w:r>
    </w:p>
    <w:p w14:paraId="61D6E5AE" w14:textId="77777777" w:rsidR="00655AA7" w:rsidRPr="00655AA7" w:rsidRDefault="00655AA7" w:rsidP="00655AA7">
      <w:pPr>
        <w:pStyle w:val="BodyCopy"/>
        <w:spacing w:line="360" w:lineRule="auto"/>
        <w:rPr>
          <w:lang w:val="es-AR"/>
        </w:rPr>
      </w:pPr>
      <w:r w:rsidRPr="00655AA7">
        <w:rPr>
          <w:lang w:val="es-AR"/>
        </w:rPr>
        <w:t>El proveedor puede proporcionarle un precio de 100 cada uno para los primeros 10 que pida, pero los segundos 10 cuestan 200 cada uno.</w:t>
      </w:r>
    </w:p>
    <w:p w14:paraId="0C3630A3" w14:textId="77777777" w:rsidR="00655AA7" w:rsidRPr="00655AA7" w:rsidRDefault="00655AA7" w:rsidP="00655AA7">
      <w:pPr>
        <w:pStyle w:val="BodyCopy"/>
        <w:numPr>
          <w:ilvl w:val="0"/>
          <w:numId w:val="2"/>
        </w:numPr>
        <w:spacing w:line="360" w:lineRule="auto"/>
        <w:rPr>
          <w:lang w:val="es-AR"/>
        </w:rPr>
      </w:pPr>
      <w:r w:rsidRPr="00655AA7">
        <w:rPr>
          <w:lang w:val="es-AR"/>
        </w:rPr>
        <w:t xml:space="preserve">Introduzca el artículo en dos filas. </w:t>
      </w:r>
    </w:p>
    <w:p w14:paraId="15F48A53" w14:textId="77777777" w:rsidR="00655AA7" w:rsidRPr="00655AA7" w:rsidRDefault="00655AA7" w:rsidP="00655AA7">
      <w:pPr>
        <w:pStyle w:val="BodyCopy"/>
        <w:numPr>
          <w:ilvl w:val="0"/>
          <w:numId w:val="2"/>
        </w:numPr>
        <w:spacing w:line="360" w:lineRule="auto"/>
        <w:rPr>
          <w:lang w:val="es-AR"/>
        </w:rPr>
      </w:pPr>
      <w:r w:rsidRPr="00655AA7">
        <w:rPr>
          <w:lang w:val="es-AR"/>
        </w:rPr>
        <w:t xml:space="preserve">Defina el código de impuesto. </w:t>
      </w:r>
    </w:p>
    <w:p w14:paraId="616B52F7" w14:textId="77777777" w:rsidR="00655AA7" w:rsidRPr="00655AA7" w:rsidRDefault="00655AA7" w:rsidP="00655AA7">
      <w:pPr>
        <w:pStyle w:val="BodyCopy"/>
        <w:numPr>
          <w:ilvl w:val="0"/>
          <w:numId w:val="2"/>
        </w:numPr>
        <w:spacing w:line="360" w:lineRule="auto"/>
        <w:rPr>
          <w:lang w:val="es-AR"/>
        </w:rPr>
      </w:pPr>
      <w:r w:rsidRPr="00655AA7">
        <w:rPr>
          <w:lang w:val="es-AR"/>
        </w:rPr>
        <w:t>El almacén debería ser el almacén del norte.</w:t>
      </w:r>
    </w:p>
    <w:p w14:paraId="6D5AAC23" w14:textId="77777777" w:rsidR="00655AA7" w:rsidRPr="00655AA7" w:rsidRDefault="00655AA7" w:rsidP="00655AA7">
      <w:pPr>
        <w:pStyle w:val="BodyCopy"/>
        <w:numPr>
          <w:ilvl w:val="0"/>
          <w:numId w:val="2"/>
        </w:numPr>
        <w:spacing w:line="360" w:lineRule="auto"/>
        <w:rPr>
          <w:lang w:val="es-AR"/>
        </w:rPr>
      </w:pPr>
      <w:r w:rsidRPr="00655AA7">
        <w:rPr>
          <w:lang w:val="es-AR"/>
        </w:rPr>
        <w:t>La primera fila debería tener 10 unidades a 100 cada una de ellas y la segunda fila con 10 unidades a 200 cada una de ellas.</w:t>
      </w:r>
    </w:p>
    <w:p w14:paraId="4A8AB5D2" w14:textId="77777777" w:rsidR="00305E5D" w:rsidRDefault="00F55733" w:rsidP="00305E5D">
      <w:pPr>
        <w:spacing w:line="360" w:lineRule="auto"/>
      </w:pPr>
      <w:r w:rsidRPr="00F55733">
        <w:rPr>
          <w:noProof/>
        </w:rPr>
        <w:drawing>
          <wp:inline distT="0" distB="0" distL="0" distR="0" wp14:anchorId="0D668DF1" wp14:editId="3260029C">
            <wp:extent cx="5760720" cy="41890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189095"/>
                    </a:xfrm>
                    <a:prstGeom prst="rect">
                      <a:avLst/>
                    </a:prstGeom>
                  </pic:spPr>
                </pic:pic>
              </a:graphicData>
            </a:graphic>
          </wp:inline>
        </w:drawing>
      </w:r>
    </w:p>
    <w:p w14:paraId="466E23E9" w14:textId="77777777" w:rsidR="00305E5D" w:rsidRDefault="00305E5D" w:rsidP="00305E5D">
      <w:pPr>
        <w:spacing w:line="360" w:lineRule="auto"/>
      </w:pPr>
    </w:p>
    <w:p w14:paraId="0A648DB2" w14:textId="77777777" w:rsidR="000B04B3" w:rsidRPr="000B04B3" w:rsidRDefault="000B04B3" w:rsidP="000B04B3">
      <w:pPr>
        <w:spacing w:line="360" w:lineRule="auto"/>
        <w:rPr>
          <w:lang w:val="es-AR"/>
        </w:rPr>
      </w:pPr>
      <w:r w:rsidRPr="000B04B3">
        <w:rPr>
          <w:rStyle w:val="IntenseEmphasis"/>
          <w:lang w:val="es-AR"/>
        </w:rPr>
        <w:t>Compruebe las contabilizaciones desde el documento de recepción.</w:t>
      </w:r>
    </w:p>
    <w:p w14:paraId="4E9C964B" w14:textId="77777777" w:rsidR="000B04B3" w:rsidRPr="000B04B3" w:rsidRDefault="000B04B3" w:rsidP="000B04B3">
      <w:pPr>
        <w:spacing w:line="360" w:lineRule="auto"/>
        <w:rPr>
          <w:lang w:val="es-AR"/>
        </w:rPr>
      </w:pPr>
    </w:p>
    <w:p w14:paraId="4F0F5E86" w14:textId="5CF27C8E" w:rsidR="00E2426A" w:rsidRDefault="00E2426A" w:rsidP="00E2426A">
      <w:pPr>
        <w:pStyle w:val="Heading3"/>
      </w:pPr>
    </w:p>
    <w:p w14:paraId="683E90AA" w14:textId="77777777" w:rsidR="000B04B3" w:rsidRPr="000B04B3" w:rsidRDefault="000B04B3" w:rsidP="000B04B3">
      <w:pPr>
        <w:spacing w:line="360" w:lineRule="auto"/>
        <w:rPr>
          <w:lang w:val="es-AR"/>
        </w:rPr>
      </w:pPr>
      <w:r w:rsidRPr="000B04B3">
        <w:rPr>
          <w:rStyle w:val="IntenseEmphasis"/>
          <w:lang w:val="es-AR"/>
        </w:rPr>
        <w:t xml:space="preserve">Vuelva a abrir el documento que acaba de grabar.  Haga clic en la fila de vínculo que hay junto a Comentarios de asiento en la ficha </w:t>
      </w:r>
      <w:r>
        <w:rPr>
          <w:rStyle w:val="IntenseEmphasis"/>
          <w:lang w:val="es-AR"/>
        </w:rPr>
        <w:t>Finanzas</w:t>
      </w:r>
      <w:r w:rsidRPr="000B04B3">
        <w:rPr>
          <w:rStyle w:val="IntenseEmphasis"/>
          <w:lang w:val="es-AR"/>
        </w:rPr>
        <w:t>.</w:t>
      </w:r>
    </w:p>
    <w:p w14:paraId="4340A64B" w14:textId="77777777" w:rsidR="00305E5D" w:rsidRDefault="000B04B3" w:rsidP="00305E5D">
      <w:pPr>
        <w:spacing w:line="360" w:lineRule="auto"/>
      </w:pPr>
      <w:r w:rsidRPr="000B04B3">
        <w:rPr>
          <w:noProof/>
        </w:rPr>
        <w:drawing>
          <wp:inline distT="0" distB="0" distL="0" distR="0" wp14:anchorId="2850ED05" wp14:editId="43A1A432">
            <wp:extent cx="4182059" cy="476316"/>
            <wp:effectExtent l="0" t="0" r="9525" b="0"/>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2059" cy="476316"/>
                    </a:xfrm>
                    <a:prstGeom prst="rect">
                      <a:avLst/>
                    </a:prstGeom>
                  </pic:spPr>
                </pic:pic>
              </a:graphicData>
            </a:graphic>
          </wp:inline>
        </w:drawing>
      </w:r>
    </w:p>
    <w:p w14:paraId="6A6AD910" w14:textId="77777777" w:rsidR="00305E5D" w:rsidRPr="00733D4C" w:rsidRDefault="00F55733" w:rsidP="00305E5D">
      <w:pPr>
        <w:spacing w:line="360" w:lineRule="auto"/>
      </w:pPr>
      <w:r w:rsidRPr="00F55733">
        <w:rPr>
          <w:noProof/>
        </w:rPr>
        <w:lastRenderedPageBreak/>
        <w:drawing>
          <wp:inline distT="0" distB="0" distL="0" distR="0" wp14:anchorId="2B24E1AA" wp14:editId="40F205E2">
            <wp:extent cx="5760720" cy="41668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166870"/>
                    </a:xfrm>
                    <a:prstGeom prst="rect">
                      <a:avLst/>
                    </a:prstGeom>
                  </pic:spPr>
                </pic:pic>
              </a:graphicData>
            </a:graphic>
          </wp:inline>
        </w:drawing>
      </w:r>
    </w:p>
    <w:p w14:paraId="20163CE4" w14:textId="77777777" w:rsidR="00305E5D" w:rsidRDefault="00305E5D" w:rsidP="00305E5D">
      <w:pPr>
        <w:spacing w:line="360" w:lineRule="auto"/>
      </w:pPr>
    </w:p>
    <w:p w14:paraId="102AB6E5" w14:textId="77777777" w:rsidR="00305E5D" w:rsidRDefault="00305E5D" w:rsidP="00305E5D">
      <w:pPr>
        <w:pStyle w:val="Heading1"/>
        <w:spacing w:line="360" w:lineRule="auto"/>
      </w:pPr>
    </w:p>
    <w:p w14:paraId="51B72E48" w14:textId="77777777" w:rsidR="001C66BD" w:rsidRPr="008F4E37" w:rsidRDefault="001C66BD" w:rsidP="001C66BD">
      <w:pPr>
        <w:pStyle w:val="Heading1"/>
        <w:spacing w:line="360" w:lineRule="auto"/>
        <w:rPr>
          <w:lang w:val="es-AR"/>
        </w:rPr>
      </w:pPr>
      <w:r w:rsidRPr="008F4E37">
        <w:rPr>
          <w:lang w:val="es-AR"/>
        </w:rPr>
        <w:t>Tarea 5</w:t>
      </w:r>
    </w:p>
    <w:p w14:paraId="7B7757BE" w14:textId="77777777" w:rsidR="000B04B3" w:rsidRPr="000B04B3" w:rsidRDefault="000B04B3" w:rsidP="000B04B3">
      <w:pPr>
        <w:pStyle w:val="Bullet1"/>
        <w:numPr>
          <w:ilvl w:val="0"/>
          <w:numId w:val="0"/>
        </w:numPr>
        <w:spacing w:line="360" w:lineRule="auto"/>
        <w:rPr>
          <w:rStyle w:val="IntenseEmphasis"/>
          <w:lang w:val="es-AR"/>
        </w:rPr>
      </w:pPr>
      <w:r w:rsidRPr="000B04B3">
        <w:rPr>
          <w:rStyle w:val="IntenseEmphasis"/>
          <w:lang w:val="es-AR"/>
        </w:rPr>
        <w:t>Cree un pedido de cliente para el cliente C42000 para 30 procesadores.  ¿Cómo puede comprobar que la mayoría de la entrega provendrá del almacén del norte?  ¿Cómo puedo asegurarme de que el cliente reciba las cantidades que necesite?</w:t>
      </w:r>
    </w:p>
    <w:p w14:paraId="2C6E2131" w14:textId="77777777" w:rsidR="000B04B3" w:rsidRPr="000B04B3" w:rsidRDefault="000B04B3" w:rsidP="000B04B3">
      <w:pPr>
        <w:pStyle w:val="Bullet1"/>
        <w:numPr>
          <w:ilvl w:val="0"/>
          <w:numId w:val="0"/>
        </w:numPr>
        <w:spacing w:line="360" w:lineRule="auto"/>
        <w:rPr>
          <w:rStyle w:val="IntenseEmphasis"/>
          <w:lang w:val="es-AR"/>
        </w:rPr>
      </w:pPr>
    </w:p>
    <w:p w14:paraId="17FC105F" w14:textId="77777777" w:rsidR="000B04B3" w:rsidRPr="000B04B3" w:rsidRDefault="000B04B3" w:rsidP="000B04B3">
      <w:pPr>
        <w:pStyle w:val="Bullet1"/>
        <w:numPr>
          <w:ilvl w:val="0"/>
          <w:numId w:val="0"/>
        </w:numPr>
        <w:spacing w:line="360" w:lineRule="auto"/>
        <w:rPr>
          <w:rStyle w:val="IntenseEmphasis"/>
          <w:lang w:val="es-AR"/>
        </w:rPr>
      </w:pPr>
      <w:r w:rsidRPr="000B04B3">
        <w:rPr>
          <w:rStyle w:val="IntenseEmphasis"/>
          <w:lang w:val="es-AR"/>
        </w:rPr>
        <w:t>Cree un pedido de cliente para el artículo que haya creado para el almacén del norte.</w:t>
      </w:r>
    </w:p>
    <w:p w14:paraId="3C0CCF80" w14:textId="77777777" w:rsidR="000B04B3" w:rsidRPr="008F4E37" w:rsidRDefault="000B04B3" w:rsidP="000B04B3">
      <w:pPr>
        <w:spacing w:line="360" w:lineRule="auto"/>
        <w:rPr>
          <w:rStyle w:val="IntenseEmphasis"/>
          <w:lang w:val="es-AR"/>
        </w:rPr>
      </w:pPr>
      <w:r w:rsidRPr="00861076">
        <w:rPr>
          <w:rStyle w:val="IntenseEmphasis"/>
          <w:lang w:val="es-AR"/>
        </w:rPr>
        <w:t xml:space="preserve">Utilice el número de documento siguiente para su </w:t>
      </w:r>
      <w:r>
        <w:rPr>
          <w:rStyle w:val="IntenseEmphasis"/>
          <w:lang w:val="es-AR"/>
        </w:rPr>
        <w:t>Pedido de cliente</w:t>
      </w:r>
      <w:r w:rsidRPr="008F4E37">
        <w:rPr>
          <w:rStyle w:val="IntenseEmphasis"/>
          <w:lang w:val="es-AR"/>
        </w:rPr>
        <w:t>: 554</w:t>
      </w:r>
      <w:r w:rsidRPr="008F4E37">
        <w:rPr>
          <w:rStyle w:val="IntenseEmphasis"/>
          <w:b/>
          <w:color w:val="00B050"/>
          <w:lang w:val="es-AR"/>
        </w:rPr>
        <w:t>##</w:t>
      </w:r>
    </w:p>
    <w:p w14:paraId="528123D0" w14:textId="77777777" w:rsidR="00305E5D" w:rsidRDefault="00F24E89" w:rsidP="00305E5D">
      <w:pPr>
        <w:pStyle w:val="Bullet1"/>
        <w:numPr>
          <w:ilvl w:val="0"/>
          <w:numId w:val="0"/>
        </w:numPr>
        <w:spacing w:line="360" w:lineRule="auto"/>
        <w:rPr>
          <w:rStyle w:val="IntenseEmphasis"/>
        </w:rPr>
      </w:pPr>
      <w:r w:rsidRPr="00F24E89">
        <w:rPr>
          <w:rStyle w:val="IntenseEmphasis"/>
          <w:noProof/>
        </w:rPr>
        <w:lastRenderedPageBreak/>
        <w:drawing>
          <wp:inline distT="0" distB="0" distL="0" distR="0" wp14:anchorId="1FD881C0" wp14:editId="4FF663A3">
            <wp:extent cx="5760720" cy="4450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450080"/>
                    </a:xfrm>
                    <a:prstGeom prst="rect">
                      <a:avLst/>
                    </a:prstGeom>
                  </pic:spPr>
                </pic:pic>
              </a:graphicData>
            </a:graphic>
          </wp:inline>
        </w:drawing>
      </w:r>
    </w:p>
    <w:p w14:paraId="3F47B2E3" w14:textId="77777777" w:rsidR="001C4AB4" w:rsidRPr="001C4AB4" w:rsidRDefault="001C4AB4" w:rsidP="001C4AB4">
      <w:pPr>
        <w:pStyle w:val="Bullet1"/>
        <w:numPr>
          <w:ilvl w:val="0"/>
          <w:numId w:val="0"/>
        </w:numPr>
        <w:spacing w:line="360" w:lineRule="auto"/>
        <w:rPr>
          <w:rStyle w:val="IntenseEmphasis"/>
          <w:lang w:val="es-AR"/>
        </w:rPr>
      </w:pPr>
      <w:r w:rsidRPr="001C4AB4">
        <w:rPr>
          <w:lang w:val="es-AR"/>
        </w:rPr>
        <w:t>Cuando grabe el pedido de cliente, verá un desplegable que mostrará solo 20 en el almacén.</w:t>
      </w:r>
    </w:p>
    <w:p w14:paraId="3CA67D84" w14:textId="77777777" w:rsidR="001C4AB4" w:rsidRPr="001C4AB4" w:rsidRDefault="001C4AB4" w:rsidP="001C4AB4">
      <w:pPr>
        <w:pStyle w:val="Bullet1"/>
        <w:numPr>
          <w:ilvl w:val="0"/>
          <w:numId w:val="0"/>
        </w:numPr>
        <w:spacing w:line="360" w:lineRule="auto"/>
        <w:rPr>
          <w:rStyle w:val="IntenseEmphasis"/>
          <w:lang w:val="es-AR"/>
        </w:rPr>
      </w:pPr>
      <w:r w:rsidRPr="001C4AB4">
        <w:rPr>
          <w:lang w:val="es-AR"/>
        </w:rPr>
        <w:t xml:space="preserve">Seleccione </w:t>
      </w:r>
      <w:r w:rsidRPr="001C4AB4">
        <w:rPr>
          <w:i/>
          <w:lang w:val="es-AR"/>
        </w:rPr>
        <w:t>Continuar</w:t>
      </w:r>
      <w:r w:rsidRPr="001C4AB4">
        <w:rPr>
          <w:lang w:val="es-AR"/>
        </w:rPr>
        <w:t xml:space="preserve"> para cerrar la ventana </w:t>
      </w:r>
      <w:r w:rsidRPr="001C4AB4">
        <w:rPr>
          <w:i/>
          <w:lang w:val="es-AR"/>
        </w:rPr>
        <w:t>Plan de entregas</w:t>
      </w:r>
      <w:r w:rsidRPr="001C4AB4">
        <w:rPr>
          <w:lang w:val="es-AR"/>
        </w:rPr>
        <w:t>.</w:t>
      </w:r>
    </w:p>
    <w:p w14:paraId="5A29FCA1" w14:textId="77777777" w:rsidR="001C4AB4" w:rsidRPr="001C4AB4" w:rsidRDefault="001C4AB4" w:rsidP="001C4AB4">
      <w:pPr>
        <w:pStyle w:val="Bullet1"/>
        <w:numPr>
          <w:ilvl w:val="0"/>
          <w:numId w:val="0"/>
        </w:numPr>
        <w:spacing w:line="360" w:lineRule="auto"/>
        <w:rPr>
          <w:rStyle w:val="IntenseEmphasis"/>
          <w:lang w:val="es-AR"/>
        </w:rPr>
      </w:pPr>
      <w:r w:rsidRPr="001C4AB4">
        <w:rPr>
          <w:lang w:val="es-AR"/>
        </w:rPr>
        <w:t xml:space="preserve">Puesto que hay un desabastecimiento de stock disponible para la fecha de entrega en el almacén del norte, puede comprobar las opciones disponibles haciendo clic con el botón derecho del ratón en el campo </w:t>
      </w:r>
      <w:r w:rsidRPr="001C4AB4">
        <w:rPr>
          <w:i/>
          <w:lang w:val="es-AR"/>
        </w:rPr>
        <w:t>Cantidad</w:t>
      </w:r>
      <w:r w:rsidRPr="001C4AB4">
        <w:rPr>
          <w:lang w:val="es-AR"/>
        </w:rPr>
        <w:t xml:space="preserve"> y seleccionando </w:t>
      </w:r>
      <w:r w:rsidRPr="001C4AB4">
        <w:rPr>
          <w:i/>
          <w:lang w:val="es-AR"/>
        </w:rPr>
        <w:t>Disponibilidad</w:t>
      </w:r>
    </w:p>
    <w:p w14:paraId="17CD97DD" w14:textId="77777777" w:rsidR="00305E5D" w:rsidRDefault="002A3028" w:rsidP="00305E5D">
      <w:pPr>
        <w:pStyle w:val="Bullet1"/>
        <w:numPr>
          <w:ilvl w:val="0"/>
          <w:numId w:val="0"/>
        </w:numPr>
        <w:spacing w:line="360" w:lineRule="auto"/>
        <w:rPr>
          <w:rStyle w:val="IntenseEmphasis"/>
        </w:rPr>
      </w:pPr>
      <w:r w:rsidRPr="002A3028">
        <w:rPr>
          <w:rStyle w:val="IntenseEmphasis"/>
          <w:noProof/>
        </w:rPr>
        <w:drawing>
          <wp:inline distT="0" distB="0" distL="0" distR="0" wp14:anchorId="3A594998" wp14:editId="0E691CD8">
            <wp:extent cx="5193792" cy="2902615"/>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1108" cy="2906704"/>
                    </a:xfrm>
                    <a:prstGeom prst="rect">
                      <a:avLst/>
                    </a:prstGeom>
                  </pic:spPr>
                </pic:pic>
              </a:graphicData>
            </a:graphic>
          </wp:inline>
        </w:drawing>
      </w:r>
    </w:p>
    <w:p w14:paraId="4547B7ED" w14:textId="77777777" w:rsidR="00A21A81" w:rsidRDefault="00A21A81" w:rsidP="00305E5D">
      <w:pPr>
        <w:pStyle w:val="Bullet1"/>
        <w:numPr>
          <w:ilvl w:val="0"/>
          <w:numId w:val="0"/>
        </w:numPr>
        <w:spacing w:line="360" w:lineRule="auto"/>
        <w:rPr>
          <w:rStyle w:val="IntenseEmphasis"/>
        </w:rPr>
      </w:pPr>
    </w:p>
    <w:p w14:paraId="6B67D33D" w14:textId="77777777" w:rsidR="00846703" w:rsidRPr="00846703" w:rsidRDefault="00846703" w:rsidP="00846703">
      <w:pPr>
        <w:spacing w:line="360" w:lineRule="auto"/>
        <w:rPr>
          <w:lang w:val="es-AR"/>
        </w:rPr>
      </w:pPr>
      <w:r w:rsidRPr="00846703">
        <w:rPr>
          <w:lang w:val="es-AR"/>
        </w:rPr>
        <w:lastRenderedPageBreak/>
        <w:t>Los usuarios tienen la opción de comprobar el mismo artículo en otro almacén o de visualizar artículos alternativos.</w:t>
      </w:r>
    </w:p>
    <w:p w14:paraId="091FCAB1" w14:textId="77777777" w:rsidR="00846703" w:rsidRPr="00846703" w:rsidRDefault="00846703" w:rsidP="00846703">
      <w:pPr>
        <w:spacing w:line="360" w:lineRule="auto"/>
        <w:rPr>
          <w:lang w:val="es-AR"/>
        </w:rPr>
      </w:pPr>
    </w:p>
    <w:p w14:paraId="23AFA1C6" w14:textId="77777777" w:rsidR="00846703" w:rsidRPr="00846703" w:rsidRDefault="00846703" w:rsidP="00846703">
      <w:pPr>
        <w:pStyle w:val="Bullet1"/>
        <w:numPr>
          <w:ilvl w:val="0"/>
          <w:numId w:val="0"/>
        </w:numPr>
        <w:spacing w:line="360" w:lineRule="auto"/>
        <w:rPr>
          <w:rStyle w:val="IntenseEmphasis"/>
          <w:lang w:val="es-AR"/>
        </w:rPr>
      </w:pPr>
      <w:r w:rsidRPr="00846703">
        <w:rPr>
          <w:lang w:val="es-AR"/>
        </w:rPr>
        <w:t xml:space="preserve">Si selecciona </w:t>
      </w:r>
      <w:r w:rsidRPr="00846703">
        <w:rPr>
          <w:i/>
          <w:lang w:val="es-AR"/>
        </w:rPr>
        <w:t>Visualizar artículos alternativos</w:t>
      </w:r>
      <w:r w:rsidRPr="00846703">
        <w:rPr>
          <w:lang w:val="es-AR"/>
        </w:rPr>
        <w:t>, asegúrese de comprobar si hay una alternativa disponible en otros almacenes, como por ejemplo en el almacén principal.</w:t>
      </w:r>
    </w:p>
    <w:p w14:paraId="23DDE89F" w14:textId="77777777" w:rsidR="00305E5D" w:rsidRDefault="00846703" w:rsidP="00305E5D">
      <w:pPr>
        <w:pStyle w:val="Bullet1"/>
        <w:numPr>
          <w:ilvl w:val="0"/>
          <w:numId w:val="0"/>
        </w:numPr>
        <w:spacing w:line="360" w:lineRule="auto"/>
        <w:rPr>
          <w:rStyle w:val="IntenseEmphasis"/>
        </w:rPr>
      </w:pPr>
      <w:r w:rsidRPr="00846703">
        <w:rPr>
          <w:rStyle w:val="IntenseEmphasis"/>
          <w:noProof/>
        </w:rPr>
        <w:drawing>
          <wp:inline distT="0" distB="0" distL="0" distR="0" wp14:anchorId="71844F07" wp14:editId="7BD8A119">
            <wp:extent cx="5760720" cy="24644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464435"/>
                    </a:xfrm>
                    <a:prstGeom prst="rect">
                      <a:avLst/>
                    </a:prstGeom>
                  </pic:spPr>
                </pic:pic>
              </a:graphicData>
            </a:graphic>
          </wp:inline>
        </w:drawing>
      </w:r>
    </w:p>
    <w:p w14:paraId="1331DE60" w14:textId="77777777" w:rsidR="00846703" w:rsidRPr="00846703" w:rsidRDefault="00846703" w:rsidP="00846703">
      <w:pPr>
        <w:pStyle w:val="Bullet1"/>
        <w:numPr>
          <w:ilvl w:val="0"/>
          <w:numId w:val="0"/>
        </w:numPr>
        <w:spacing w:line="360" w:lineRule="auto"/>
        <w:rPr>
          <w:rStyle w:val="IntenseEmphasis"/>
          <w:lang w:val="es-AR"/>
        </w:rPr>
      </w:pPr>
      <w:r w:rsidRPr="00846703">
        <w:rPr>
          <w:lang w:val="es-AR"/>
        </w:rPr>
        <w:t>Ajuste el pedido de cliente para suministrar 20 unidades del artículo del almacén del norte y 10 unidades del artículo del almacén principal.</w:t>
      </w:r>
    </w:p>
    <w:p w14:paraId="7B2CCEB4" w14:textId="77777777" w:rsidR="00305E5D" w:rsidRDefault="000D25B4" w:rsidP="00305E5D">
      <w:pPr>
        <w:pStyle w:val="Bullet1"/>
        <w:numPr>
          <w:ilvl w:val="0"/>
          <w:numId w:val="0"/>
        </w:numPr>
        <w:spacing w:line="360" w:lineRule="auto"/>
        <w:rPr>
          <w:rStyle w:val="IntenseEmphasis"/>
        </w:rPr>
      </w:pPr>
      <w:r w:rsidRPr="000D25B4">
        <w:rPr>
          <w:rStyle w:val="IntenseEmphasis"/>
          <w:noProof/>
        </w:rPr>
        <w:drawing>
          <wp:inline distT="0" distB="0" distL="0" distR="0" wp14:anchorId="40A9291A" wp14:editId="349AAF60">
            <wp:extent cx="5171846" cy="405903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4765" cy="4061324"/>
                    </a:xfrm>
                    <a:prstGeom prst="rect">
                      <a:avLst/>
                    </a:prstGeom>
                  </pic:spPr>
                </pic:pic>
              </a:graphicData>
            </a:graphic>
          </wp:inline>
        </w:drawing>
      </w:r>
    </w:p>
    <w:p w14:paraId="0102DAB0" w14:textId="77777777" w:rsidR="000D25B4" w:rsidRPr="000D25B4" w:rsidRDefault="000D25B4" w:rsidP="000D25B4">
      <w:pPr>
        <w:spacing w:line="360" w:lineRule="auto"/>
        <w:rPr>
          <w:lang w:val="es-AR"/>
        </w:rPr>
      </w:pPr>
      <w:r w:rsidRPr="000D25B4">
        <w:rPr>
          <w:lang w:val="es-AR"/>
        </w:rPr>
        <w:t>Tras realizar los ajustes, grabe el pedido de cliente.</w:t>
      </w:r>
    </w:p>
    <w:p w14:paraId="658C38D3" w14:textId="77777777" w:rsidR="00305E5D" w:rsidRPr="000D25B4" w:rsidRDefault="00305E5D" w:rsidP="00305E5D">
      <w:pPr>
        <w:spacing w:line="360" w:lineRule="auto"/>
        <w:rPr>
          <w:lang w:val="es-AR"/>
        </w:rPr>
      </w:pPr>
    </w:p>
    <w:p w14:paraId="4F6CDAE8" w14:textId="77777777" w:rsidR="000D25B4" w:rsidRPr="000D25B4" w:rsidRDefault="000D25B4" w:rsidP="000D25B4">
      <w:pPr>
        <w:pStyle w:val="BodyCopy"/>
        <w:spacing w:line="360" w:lineRule="auto"/>
        <w:rPr>
          <w:rStyle w:val="IntenseEmphasis"/>
          <w:lang w:val="es-AR"/>
        </w:rPr>
      </w:pPr>
      <w:bookmarkStart w:id="4" w:name="_Hlk510084640"/>
      <w:r w:rsidRPr="000D25B4">
        <w:rPr>
          <w:rStyle w:val="IntenseEmphasis"/>
          <w:lang w:val="es-AR"/>
        </w:rPr>
        <w:t>Entregue todos los artículos al cliente.  Compruebe las contabilizaciones desde la entrega.</w:t>
      </w:r>
    </w:p>
    <w:p w14:paraId="1E16DCEF" w14:textId="77777777" w:rsidR="00970D0D" w:rsidRPr="000D25B4" w:rsidRDefault="000D25B4" w:rsidP="00970D0D">
      <w:pPr>
        <w:spacing w:line="360" w:lineRule="auto"/>
        <w:rPr>
          <w:rStyle w:val="IntenseEmphasis"/>
          <w:b/>
          <w:color w:val="00B050"/>
          <w:lang w:val="es-AR"/>
        </w:rPr>
      </w:pPr>
      <w:r w:rsidRPr="00861076">
        <w:rPr>
          <w:rStyle w:val="IntenseEmphasis"/>
          <w:lang w:val="es-AR"/>
        </w:rPr>
        <w:lastRenderedPageBreak/>
        <w:t xml:space="preserve">Utilice el número de documento siguiente para su </w:t>
      </w:r>
      <w:r>
        <w:rPr>
          <w:rStyle w:val="IntenseEmphasis"/>
          <w:lang w:val="es-AR"/>
        </w:rPr>
        <w:t>Entrega</w:t>
      </w:r>
      <w:r w:rsidRPr="008F4E37">
        <w:rPr>
          <w:rStyle w:val="IntenseEmphasis"/>
          <w:lang w:val="es-AR"/>
        </w:rPr>
        <w:t>: 555</w:t>
      </w:r>
      <w:r w:rsidRPr="008F4E37">
        <w:rPr>
          <w:rStyle w:val="IntenseEmphasis"/>
          <w:b/>
          <w:color w:val="00B050"/>
          <w:lang w:val="es-AR"/>
        </w:rPr>
        <w:t>##</w:t>
      </w:r>
    </w:p>
    <w:bookmarkEnd w:id="4"/>
    <w:p w14:paraId="6E2690D1" w14:textId="77777777" w:rsidR="00B150D0" w:rsidRPr="000D25B4" w:rsidRDefault="00B150D0" w:rsidP="00305E5D">
      <w:pPr>
        <w:pStyle w:val="BodyCopy"/>
        <w:spacing w:line="360" w:lineRule="auto"/>
        <w:rPr>
          <w:rStyle w:val="IntenseEmphasis"/>
          <w:lang w:val="es-AR"/>
        </w:rPr>
      </w:pPr>
    </w:p>
    <w:p w14:paraId="588E9384" w14:textId="77777777" w:rsidR="00305E5D" w:rsidRPr="000D25B4" w:rsidRDefault="00305E5D" w:rsidP="00305E5D">
      <w:pPr>
        <w:pStyle w:val="BodyCopy"/>
        <w:spacing w:line="360" w:lineRule="auto"/>
        <w:rPr>
          <w:rStyle w:val="IntenseEmphasis"/>
          <w:i w:val="0"/>
          <w:lang w:val="es-AR"/>
        </w:rPr>
      </w:pPr>
    </w:p>
    <w:p w14:paraId="70BE16E0" w14:textId="77777777" w:rsidR="000D25B4" w:rsidRPr="000D25B4" w:rsidRDefault="000D25B4" w:rsidP="000D25B4">
      <w:pPr>
        <w:pStyle w:val="BodyCopy"/>
        <w:spacing w:line="360" w:lineRule="auto"/>
        <w:rPr>
          <w:rStyle w:val="IntenseEmphasis"/>
          <w:i w:val="0"/>
          <w:lang w:val="es-AR"/>
        </w:rPr>
      </w:pPr>
      <w:r w:rsidRPr="000D25B4">
        <w:rPr>
          <w:rStyle w:val="IntenseEmphasis"/>
          <w:lang w:val="es-AR"/>
        </w:rPr>
        <w:t>Utilice el método que prefiera. Puede crear una entrega y copiar desde los pedidos de cliente o utilizar la transacción de picking y embalaje para crear entregas.</w:t>
      </w:r>
    </w:p>
    <w:p w14:paraId="47808D1B" w14:textId="77777777" w:rsidR="00305E5D" w:rsidRDefault="000D25B4" w:rsidP="00305E5D">
      <w:pPr>
        <w:pStyle w:val="Bullet1"/>
        <w:numPr>
          <w:ilvl w:val="0"/>
          <w:numId w:val="0"/>
        </w:numPr>
        <w:spacing w:line="360" w:lineRule="auto"/>
        <w:rPr>
          <w:rStyle w:val="IntenseEmphasis"/>
        </w:rPr>
      </w:pPr>
      <w:r w:rsidRPr="000D25B4">
        <w:rPr>
          <w:rStyle w:val="IntenseEmphasis"/>
          <w:noProof/>
        </w:rPr>
        <w:drawing>
          <wp:inline distT="0" distB="0" distL="0" distR="0" wp14:anchorId="2D46C30D" wp14:editId="0EB5A703">
            <wp:extent cx="5760720" cy="37522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752215"/>
                    </a:xfrm>
                    <a:prstGeom prst="rect">
                      <a:avLst/>
                    </a:prstGeom>
                  </pic:spPr>
                </pic:pic>
              </a:graphicData>
            </a:graphic>
          </wp:inline>
        </w:drawing>
      </w:r>
    </w:p>
    <w:p w14:paraId="29B216DB" w14:textId="77777777" w:rsidR="00305E5D" w:rsidRDefault="00305E5D" w:rsidP="00305E5D">
      <w:pPr>
        <w:pStyle w:val="Bullet1"/>
        <w:numPr>
          <w:ilvl w:val="0"/>
          <w:numId w:val="0"/>
        </w:numPr>
        <w:spacing w:line="360" w:lineRule="auto"/>
        <w:ind w:left="284"/>
        <w:rPr>
          <w:rStyle w:val="IntenseEmphasis"/>
        </w:rPr>
      </w:pPr>
    </w:p>
    <w:p w14:paraId="3023A56D" w14:textId="77777777" w:rsidR="00305E5D" w:rsidRDefault="00305E5D" w:rsidP="00305E5D">
      <w:pPr>
        <w:pStyle w:val="Bullet1"/>
        <w:numPr>
          <w:ilvl w:val="0"/>
          <w:numId w:val="0"/>
        </w:numPr>
        <w:spacing w:line="360" w:lineRule="auto"/>
        <w:ind w:left="284"/>
        <w:rPr>
          <w:rStyle w:val="IntenseEmphasis"/>
        </w:rPr>
      </w:pPr>
    </w:p>
    <w:p w14:paraId="628E2694" w14:textId="77777777" w:rsidR="000D25B4" w:rsidRPr="000D25B4" w:rsidRDefault="000D25B4" w:rsidP="000D25B4">
      <w:pPr>
        <w:pStyle w:val="Heading1"/>
        <w:spacing w:line="360" w:lineRule="auto"/>
        <w:rPr>
          <w:lang w:val="es-AR"/>
        </w:rPr>
      </w:pPr>
      <w:bookmarkStart w:id="5" w:name="_Toc457390290"/>
      <w:r w:rsidRPr="000D25B4">
        <w:rPr>
          <w:lang w:val="es-AR"/>
        </w:rPr>
        <w:t>Tarea 6</w:t>
      </w:r>
      <w:bookmarkEnd w:id="5"/>
    </w:p>
    <w:p w14:paraId="026AEFC2" w14:textId="77777777" w:rsidR="000D25B4" w:rsidRPr="000D25B4" w:rsidRDefault="000D25B4" w:rsidP="000D25B4">
      <w:pPr>
        <w:pStyle w:val="BodyCopy"/>
        <w:spacing w:line="360" w:lineRule="auto"/>
        <w:rPr>
          <w:rStyle w:val="IntenseEmphasis"/>
          <w:lang w:val="es-AR"/>
        </w:rPr>
      </w:pPr>
      <w:r w:rsidRPr="000D25B4">
        <w:rPr>
          <w:rStyle w:val="IntenseEmphasis"/>
          <w:lang w:val="es-AR"/>
        </w:rPr>
        <w:t>Ejecute el informe de almacén apropiado para ver los cambios en los valores del stock y explicar el motivo por el que se hace el seguimiento y se valora el stock de esta forma.</w:t>
      </w:r>
    </w:p>
    <w:p w14:paraId="5B7C9FD8" w14:textId="77777777" w:rsidR="00305E5D" w:rsidRPr="000D25B4" w:rsidRDefault="00305E5D" w:rsidP="00305E5D">
      <w:pPr>
        <w:pStyle w:val="BodyCopy"/>
        <w:spacing w:line="360" w:lineRule="auto"/>
        <w:rPr>
          <w:rStyle w:val="IntenseEmphasis"/>
          <w:lang w:val="es-AR"/>
        </w:rPr>
      </w:pPr>
    </w:p>
    <w:p w14:paraId="570D0E6A" w14:textId="77777777" w:rsidR="000D25B4" w:rsidRPr="000D25B4" w:rsidRDefault="000D25B4" w:rsidP="000D25B4">
      <w:pPr>
        <w:pStyle w:val="BodyCopy"/>
        <w:spacing w:line="360" w:lineRule="auto"/>
        <w:rPr>
          <w:rStyle w:val="IntenseEmphasis"/>
          <w:lang w:val="es-AR"/>
        </w:rPr>
      </w:pPr>
      <w:r w:rsidRPr="000D25B4">
        <w:rPr>
          <w:lang w:val="es-AR"/>
        </w:rPr>
        <w:t>Ejecute el informe de auditoría de inventario. Utilice la búsqueda de menú para buscar el informe.</w:t>
      </w:r>
    </w:p>
    <w:p w14:paraId="2AEEED66" w14:textId="77777777" w:rsidR="00305E5D" w:rsidRDefault="000D25B4" w:rsidP="00305E5D">
      <w:pPr>
        <w:pStyle w:val="BodyCopy"/>
        <w:spacing w:line="360" w:lineRule="auto"/>
        <w:rPr>
          <w:rStyle w:val="IntenseEmphasis"/>
        </w:rPr>
      </w:pPr>
      <w:r w:rsidRPr="000D25B4">
        <w:rPr>
          <w:rStyle w:val="IntenseEmphasis"/>
          <w:noProof/>
        </w:rPr>
        <w:lastRenderedPageBreak/>
        <w:drawing>
          <wp:inline distT="0" distB="0" distL="0" distR="0" wp14:anchorId="69D4D708" wp14:editId="254A4FE9">
            <wp:extent cx="3479613" cy="4732934"/>
            <wp:effectExtent l="0" t="0" r="698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2192" cy="4736442"/>
                    </a:xfrm>
                    <a:prstGeom prst="rect">
                      <a:avLst/>
                    </a:prstGeom>
                  </pic:spPr>
                </pic:pic>
              </a:graphicData>
            </a:graphic>
          </wp:inline>
        </w:drawing>
      </w:r>
    </w:p>
    <w:p w14:paraId="2B162352" w14:textId="77777777" w:rsidR="000D25B4" w:rsidRPr="000D25B4" w:rsidRDefault="000D25B4" w:rsidP="000D25B4">
      <w:pPr>
        <w:spacing w:line="360" w:lineRule="auto"/>
        <w:rPr>
          <w:lang w:val="es-AR"/>
        </w:rPr>
      </w:pPr>
      <w:r w:rsidRPr="000D25B4">
        <w:rPr>
          <w:lang w:val="es-AR"/>
        </w:rPr>
        <w:t>Observe la diferencia sobre cómo se gestionan los costes de los dos artículos.</w:t>
      </w:r>
    </w:p>
    <w:p w14:paraId="0B55BC49" w14:textId="77777777" w:rsidR="00305E5D" w:rsidRDefault="000D25B4" w:rsidP="00305E5D">
      <w:pPr>
        <w:pStyle w:val="BodyCopy"/>
        <w:spacing w:line="360" w:lineRule="auto"/>
        <w:rPr>
          <w:rStyle w:val="IntenseEmphasis"/>
        </w:rPr>
      </w:pPr>
      <w:r w:rsidRPr="000D25B4">
        <w:rPr>
          <w:rStyle w:val="IntenseEmphasis"/>
          <w:noProof/>
        </w:rPr>
        <w:drawing>
          <wp:inline distT="0" distB="0" distL="0" distR="0" wp14:anchorId="2EE856BE" wp14:editId="22547A3C">
            <wp:extent cx="5760720" cy="14351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435100"/>
                    </a:xfrm>
                    <a:prstGeom prst="rect">
                      <a:avLst/>
                    </a:prstGeom>
                  </pic:spPr>
                </pic:pic>
              </a:graphicData>
            </a:graphic>
          </wp:inline>
        </w:drawing>
      </w:r>
    </w:p>
    <w:p w14:paraId="7324F889" w14:textId="77777777" w:rsidR="000D25B4" w:rsidRDefault="000D25B4" w:rsidP="00305E5D">
      <w:pPr>
        <w:pStyle w:val="BodyCopy"/>
        <w:spacing w:line="360" w:lineRule="auto"/>
        <w:rPr>
          <w:rStyle w:val="IntenseEmphasis"/>
        </w:rPr>
      </w:pPr>
      <w:r w:rsidRPr="000D25B4">
        <w:rPr>
          <w:rStyle w:val="IntenseEmphasis"/>
          <w:noProof/>
        </w:rPr>
        <w:drawing>
          <wp:inline distT="0" distB="0" distL="0" distR="0" wp14:anchorId="1DE22704" wp14:editId="07FF886B">
            <wp:extent cx="5760720" cy="4972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97205"/>
                    </a:xfrm>
                    <a:prstGeom prst="rect">
                      <a:avLst/>
                    </a:prstGeom>
                  </pic:spPr>
                </pic:pic>
              </a:graphicData>
            </a:graphic>
          </wp:inline>
        </w:drawing>
      </w:r>
    </w:p>
    <w:p w14:paraId="6C5F8C90" w14:textId="77777777" w:rsidR="00B304C3" w:rsidRPr="00B304C3" w:rsidRDefault="00B304C3" w:rsidP="00B304C3">
      <w:pPr>
        <w:spacing w:line="360" w:lineRule="auto"/>
        <w:rPr>
          <w:lang w:val="es-AR"/>
        </w:rPr>
      </w:pPr>
      <w:r w:rsidRPr="00B304C3">
        <w:rPr>
          <w:lang w:val="es-AR"/>
        </w:rPr>
        <w:t>El artículo con el coste estándar siempre muestra 100 para el coste, independientemente del precio de compra.</w:t>
      </w:r>
    </w:p>
    <w:p w14:paraId="28A066A0" w14:textId="77777777" w:rsidR="00B304C3" w:rsidRPr="00B304C3" w:rsidRDefault="00B304C3" w:rsidP="00B304C3">
      <w:pPr>
        <w:pStyle w:val="BodyCopy"/>
        <w:spacing w:line="360" w:lineRule="auto"/>
        <w:rPr>
          <w:rStyle w:val="IntenseEmphasis"/>
          <w:lang w:val="es-AR"/>
        </w:rPr>
      </w:pPr>
      <w:r w:rsidRPr="00B304C3">
        <w:rPr>
          <w:lang w:val="es-AR"/>
        </w:rPr>
        <w:t>El artículo gestionado por FIFO se gestiona en capas con costes relacionados con la compra.  Cuando se vende este artículo, la primera capa emitida será la más antigua.  Puede ver las capas divididas aunque estén en el mismo documento de entrega.</w:t>
      </w:r>
    </w:p>
    <w:p w14:paraId="2C8DDAC6" w14:textId="77777777" w:rsidR="00305E5D" w:rsidRPr="00B304C3" w:rsidRDefault="00305E5D" w:rsidP="00B304C3">
      <w:pPr>
        <w:spacing w:line="360" w:lineRule="auto"/>
        <w:rPr>
          <w:i/>
          <w:iCs/>
          <w:color w:val="4F81BD" w:themeColor="accent1"/>
          <w:lang w:val="es-AR"/>
        </w:rPr>
      </w:pPr>
    </w:p>
    <w:sectPr w:rsidR="00305E5D" w:rsidRPr="00B304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B20E" w14:textId="77777777" w:rsidR="00F8412B" w:rsidRDefault="00F8412B" w:rsidP="00394864">
      <w:r>
        <w:separator/>
      </w:r>
    </w:p>
  </w:endnote>
  <w:endnote w:type="continuationSeparator" w:id="0">
    <w:p w14:paraId="3BDE3CCD" w14:textId="77777777" w:rsidR="00F8412B" w:rsidRDefault="00F8412B" w:rsidP="0039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ntonSans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D80E" w14:textId="77777777" w:rsidR="00144A86" w:rsidRPr="00756366" w:rsidRDefault="008D50B8" w:rsidP="008425F8">
    <w:pPr>
      <w:pStyle w:val="Footer"/>
      <w:tabs>
        <w:tab w:val="clear" w:pos="4536"/>
        <w:tab w:val="clear" w:pos="9072"/>
        <w:tab w:val="right" w:pos="9639"/>
      </w:tabs>
      <w:rPr>
        <w:sz w:val="18"/>
        <w:szCs w:val="18"/>
      </w:rPr>
    </w:pPr>
    <w:r w:rsidRPr="004B30FC">
      <w:rPr>
        <w:sz w:val="18"/>
        <w:szCs w:val="18"/>
      </w:rPr>
      <w:t>© 201</w:t>
    </w:r>
    <w:r w:rsidR="005B7654">
      <w:rPr>
        <w:sz w:val="18"/>
        <w:szCs w:val="18"/>
      </w:rPr>
      <w:t>8</w:t>
    </w:r>
    <w:r w:rsidRPr="004B30FC">
      <w:rPr>
        <w:sz w:val="18"/>
        <w:szCs w:val="18"/>
      </w:rPr>
      <w:t xml:space="preserve"> SAP SE</w:t>
    </w:r>
    <w:r w:rsidR="005B7654">
      <w:rPr>
        <w:sz w:val="18"/>
        <w:szCs w:val="18"/>
      </w:rPr>
      <w:t xml:space="preserve"> &amp; SAP ACC Switzerland</w:t>
    </w:r>
    <w:r w:rsidRPr="004B30FC">
      <w:rPr>
        <w:sz w:val="18"/>
        <w:szCs w:val="18"/>
      </w:rPr>
      <w:t xml:space="preserve">. </w:t>
    </w:r>
    <w:proofErr w:type="spellStart"/>
    <w:r w:rsidR="00B304C3">
      <w:rPr>
        <w:sz w:val="18"/>
      </w:rPr>
      <w:t>Reservados</w:t>
    </w:r>
    <w:proofErr w:type="spellEnd"/>
    <w:r w:rsidR="00B304C3">
      <w:rPr>
        <w:sz w:val="18"/>
      </w:rPr>
      <w:t xml:space="preserve"> </w:t>
    </w:r>
    <w:proofErr w:type="spellStart"/>
    <w:r w:rsidR="00B304C3">
      <w:rPr>
        <w:sz w:val="18"/>
      </w:rPr>
      <w:t>todos</w:t>
    </w:r>
    <w:proofErr w:type="spellEnd"/>
    <w:r w:rsidR="00B304C3">
      <w:rPr>
        <w:sz w:val="18"/>
      </w:rPr>
      <w:t xml:space="preserve"> </w:t>
    </w:r>
    <w:proofErr w:type="spellStart"/>
    <w:r w:rsidR="00B304C3">
      <w:rPr>
        <w:sz w:val="18"/>
      </w:rPr>
      <w:t>los</w:t>
    </w:r>
    <w:proofErr w:type="spellEnd"/>
    <w:r w:rsidR="00B304C3">
      <w:rPr>
        <w:sz w:val="18"/>
      </w:rPr>
      <w:t xml:space="preserve"> derechos </w:t>
    </w:r>
    <w:r>
      <w:rPr>
        <w:noProof/>
        <w:lang w:bidi="he-IL"/>
      </w:rPr>
      <mc:AlternateContent>
        <mc:Choice Requires="wps">
          <w:drawing>
            <wp:anchor distT="0" distB="0" distL="114300" distR="114300" simplePos="0" relativeHeight="251658240" behindDoc="1" locked="0" layoutInCell="1" allowOverlap="1" wp14:anchorId="616E0338" wp14:editId="547E5C4D">
              <wp:simplePos x="0" y="0"/>
              <wp:positionH relativeFrom="column">
                <wp:posOffset>28575</wp:posOffset>
              </wp:positionH>
              <wp:positionV relativeFrom="paragraph">
                <wp:posOffset>-116840</wp:posOffset>
              </wp:positionV>
              <wp:extent cx="6120130" cy="4445"/>
              <wp:effectExtent l="0" t="0" r="13970" b="14605"/>
              <wp:wrapNone/>
              <wp:docPr id="3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C8D9E" id="Rectangle 25" o:spid="_x0000_s1026" style="position:absolute;margin-left:2.25pt;margin-top:-9.2pt;width:481.9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" fillcolor="black" strokeweight="1pt"/>
          </w:pict>
        </mc:Fallback>
      </mc:AlternateContent>
    </w:r>
    <w:r w:rsidRPr="00756366">
      <w:rPr>
        <w:sz w:val="18"/>
        <w:szCs w:val="18"/>
      </w:rPr>
      <w:tab/>
      <w:t xml:space="preserve"> </w:t>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155</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91BD" w14:textId="77777777" w:rsidR="00144A86" w:rsidRDefault="008D50B8">
    <w:pPr>
      <w:pStyle w:val="Footer"/>
    </w:pPr>
    <w:r>
      <w:rPr>
        <w:noProof/>
        <w:lang w:bidi="he-IL"/>
      </w:rPr>
      <w:drawing>
        <wp:anchor distT="0" distB="0" distL="114300" distR="114300" simplePos="0" relativeHeight="251659264" behindDoc="1" locked="0" layoutInCell="1" allowOverlap="1" wp14:anchorId="737DD882" wp14:editId="3DE7D6F5">
          <wp:simplePos x="0" y="0"/>
          <wp:positionH relativeFrom="column">
            <wp:posOffset>1270</wp:posOffset>
          </wp:positionH>
          <wp:positionV relativeFrom="paragraph">
            <wp:posOffset>147320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372" name="Picture 2" descr="Description: Description: 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3F752" w14:textId="77777777" w:rsidR="00144A86" w:rsidRDefault="00000000">
    <w:pPr>
      <w:pStyle w:val="Footer"/>
    </w:pPr>
  </w:p>
  <w:p w14:paraId="40F3E1B3" w14:textId="77777777" w:rsidR="00144A86" w:rsidRDefault="008D50B8" w:rsidP="00EB126F">
    <w:pPr>
      <w:pStyle w:val="Footer"/>
      <w:tabs>
        <w:tab w:val="clear" w:pos="9072"/>
        <w:tab w:val="right" w:pos="9639"/>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A79C" w14:textId="77777777" w:rsidR="00F8412B" w:rsidRDefault="00F8412B" w:rsidP="00394864">
      <w:r>
        <w:separator/>
      </w:r>
    </w:p>
  </w:footnote>
  <w:footnote w:type="continuationSeparator" w:id="0">
    <w:p w14:paraId="12D723CE" w14:textId="77777777" w:rsidR="00F8412B" w:rsidRDefault="00F8412B" w:rsidP="00394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091" w14:textId="77777777" w:rsidR="00633BF8" w:rsidRPr="00633BF8" w:rsidRDefault="008D50B8" w:rsidP="00633BF8">
    <w:pPr>
      <w:pStyle w:val="CoverTitle"/>
      <w:tabs>
        <w:tab w:val="left" w:pos="5670"/>
      </w:tabs>
      <w:rPr>
        <w:lang w:val="es-AR"/>
      </w:rPr>
    </w:pPr>
    <w:r>
      <w:rPr>
        <w:noProof/>
        <w:lang w:bidi="he-IL"/>
      </w:rPr>
      <mc:AlternateContent>
        <mc:Choice Requires="wps">
          <w:drawing>
            <wp:anchor distT="0" distB="0" distL="114300" distR="114300" simplePos="0" relativeHeight="251657216" behindDoc="1" locked="0" layoutInCell="1" allowOverlap="1" wp14:anchorId="32CA350F" wp14:editId="12625545">
              <wp:simplePos x="0" y="0"/>
              <wp:positionH relativeFrom="column">
                <wp:posOffset>0</wp:posOffset>
              </wp:positionH>
              <wp:positionV relativeFrom="paragraph">
                <wp:posOffset>158115</wp:posOffset>
              </wp:positionV>
              <wp:extent cx="6120130" cy="9525"/>
              <wp:effectExtent l="0" t="0" r="13970" b="28575"/>
              <wp:wrapNone/>
              <wp:docPr id="3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952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F5B77" id="Rectangle 10" o:spid="_x0000_s1026" style="position:absolute;margin-left:0;margin-top:12.45pt;width:481.9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" fillcolor="black" strokeweight="1pt"/>
          </w:pict>
        </mc:Fallback>
      </mc:AlternateContent>
    </w:r>
    <w:r w:rsidR="00394864" w:rsidRPr="00633BF8">
      <w:rPr>
        <w:rFonts w:asciiTheme="majorHAnsi" w:eastAsiaTheme="majorEastAsia" w:hAnsiTheme="majorHAnsi" w:cstheme="majorBidi"/>
        <w:b w:val="0"/>
        <w:caps/>
        <w:spacing w:val="-10"/>
        <w:sz w:val="18"/>
        <w:szCs w:val="18"/>
        <w:lang w:val="es-AR"/>
      </w:rPr>
      <w:t xml:space="preserve"> SAP B1 – SAP ACC Switzerland </w:t>
    </w:r>
    <w:r w:rsidR="00394864" w:rsidRPr="00633BF8">
      <w:rPr>
        <w:rFonts w:asciiTheme="majorHAnsi" w:eastAsiaTheme="majorEastAsia" w:hAnsiTheme="majorHAnsi" w:cstheme="majorBidi"/>
        <w:b w:val="0"/>
        <w:caps/>
        <w:spacing w:val="-10"/>
        <w:sz w:val="18"/>
        <w:szCs w:val="18"/>
        <w:lang w:val="es-AR"/>
      </w:rPr>
      <w:tab/>
    </w:r>
    <w:r w:rsidR="00633BF8" w:rsidRPr="00633BF8">
      <w:rPr>
        <w:rFonts w:asciiTheme="majorHAnsi" w:eastAsiaTheme="majorEastAsia" w:hAnsiTheme="majorHAnsi" w:cstheme="majorBidi"/>
        <w:b w:val="0"/>
        <w:caps/>
        <w:spacing w:val="-10"/>
        <w:sz w:val="18"/>
        <w:szCs w:val="18"/>
        <w:lang w:val="es-AR"/>
      </w:rPr>
      <w:t>Caso práctico: Inventario permanente</w:t>
    </w:r>
  </w:p>
  <w:p w14:paraId="7C60EFDF" w14:textId="77777777" w:rsidR="00144A86" w:rsidRPr="00633BF8" w:rsidRDefault="00000000" w:rsidP="004B5040">
    <w:pPr>
      <w:pStyle w:val="Title"/>
      <w:tabs>
        <w:tab w:val="left" w:pos="6379"/>
        <w:tab w:val="right" w:pos="9639"/>
      </w:tabs>
      <w:rPr>
        <w:b w:val="0"/>
        <w:sz w:val="18"/>
        <w:szCs w:val="18"/>
        <w:lang w:val="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30EB" w14:textId="77777777" w:rsidR="00394864" w:rsidRPr="00DC0B32" w:rsidRDefault="00394864" w:rsidP="00394864">
    <w:pPr>
      <w:pStyle w:val="Header"/>
      <w:tabs>
        <w:tab w:val="clear" w:pos="4536"/>
        <w:tab w:val="clear" w:pos="9072"/>
        <w:tab w:val="center" w:pos="4820"/>
        <w:tab w:val="right" w:pos="9596"/>
      </w:tabs>
      <w:ind w:right="43"/>
      <w:rPr>
        <w:lang w:val="en-GB"/>
      </w:rPr>
    </w:pPr>
    <w:r>
      <w:rPr>
        <w:noProof/>
        <w:lang w:val="de-CH" w:eastAsia="de-CH"/>
      </w:rPr>
      <w:drawing>
        <wp:anchor distT="0" distB="0" distL="114300" distR="114300" simplePos="0" relativeHeight="251661312" behindDoc="0" locked="0" layoutInCell="1" allowOverlap="1" wp14:anchorId="0EA7D177" wp14:editId="571B6D63">
          <wp:simplePos x="0" y="0"/>
          <wp:positionH relativeFrom="column">
            <wp:posOffset>5512601</wp:posOffset>
          </wp:positionH>
          <wp:positionV relativeFrom="paragraph">
            <wp:posOffset>1878</wp:posOffset>
          </wp:positionV>
          <wp:extent cx="570865" cy="328930"/>
          <wp:effectExtent l="0" t="0" r="635" b="0"/>
          <wp:wrapNone/>
          <wp:docPr id="1" name="Grafik 1" descr="UA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UA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 cy="328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CH" w:eastAsia="de-CH"/>
      </w:rPr>
      <w:drawing>
        <wp:inline distT="0" distB="0" distL="0" distR="0" wp14:anchorId="524060C8" wp14:editId="0ACDAF21">
          <wp:extent cx="592455" cy="299720"/>
          <wp:effectExtent l="0" t="0" r="0" b="5080"/>
          <wp:docPr id="4" name="Grafik 4" descr="SA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SAP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2455" cy="299720"/>
                  </a:xfrm>
                  <a:prstGeom prst="rect">
                    <a:avLst/>
                  </a:prstGeom>
                  <a:noFill/>
                  <a:ln>
                    <a:noFill/>
                  </a:ln>
                </pic:spPr>
              </pic:pic>
            </a:graphicData>
          </a:graphic>
        </wp:inline>
      </w:drawing>
    </w:r>
    <w:r w:rsidRPr="00DC0B32">
      <w:rPr>
        <w:lang w:val="en-GB"/>
      </w:rPr>
      <w:tab/>
    </w:r>
    <w:r w:rsidRPr="00DC0B32">
      <w:rPr>
        <w:rFonts w:ascii="BentonSans Medium" w:hAnsi="BentonSans Medium"/>
        <w:bCs/>
        <w:sz w:val="18"/>
        <w:szCs w:val="18"/>
        <w:lang w:val="en-GB"/>
      </w:rPr>
      <w:t>SAP</w:t>
    </w:r>
    <w:r w:rsidRPr="00DC0B32">
      <w:rPr>
        <w:rFonts w:ascii="BentonSans Medium" w:hAnsi="BentonSans Medium"/>
        <w:bCs/>
        <w:sz w:val="18"/>
        <w:szCs w:val="18"/>
        <w:vertAlign w:val="superscript"/>
        <w:lang w:val="en-GB"/>
      </w:rPr>
      <w:t>®</w:t>
    </w:r>
    <w:r w:rsidRPr="00DC0B32">
      <w:rPr>
        <w:rFonts w:ascii="BentonSans Medium" w:hAnsi="BentonSans Medium"/>
        <w:bCs/>
        <w:sz w:val="18"/>
        <w:szCs w:val="18"/>
        <w:lang w:val="en-GB"/>
      </w:rPr>
      <w:t xml:space="preserve"> Business </w:t>
    </w:r>
    <w:proofErr w:type="spellStart"/>
    <w:r w:rsidRPr="00DC0B32">
      <w:rPr>
        <w:rFonts w:ascii="BentonSans Medium" w:hAnsi="BentonSans Medium"/>
        <w:bCs/>
        <w:sz w:val="18"/>
        <w:szCs w:val="18"/>
        <w:lang w:val="en-GB"/>
      </w:rPr>
      <w:t>One</w:t>
    </w:r>
    <w:r w:rsidRPr="00DC0B32">
      <w:rPr>
        <w:rFonts w:ascii="BentonSans Medium" w:hAnsi="BentonSans Medium"/>
        <w:bCs/>
        <w:sz w:val="18"/>
        <w:szCs w:val="18"/>
        <w:vertAlign w:val="superscript"/>
        <w:lang w:val="en-GB"/>
      </w:rPr>
      <w:t>TM</w:t>
    </w:r>
    <w:proofErr w:type="spellEnd"/>
  </w:p>
  <w:p w14:paraId="7BFB6628" w14:textId="77777777" w:rsidR="00394864" w:rsidRPr="00DC0B32" w:rsidRDefault="00394864" w:rsidP="00394864">
    <w:pPr>
      <w:pStyle w:val="Header"/>
      <w:tabs>
        <w:tab w:val="center" w:pos="4962"/>
      </w:tabs>
      <w:jc w:val="center"/>
      <w:rPr>
        <w:b/>
        <w:lang w:val="en-GB"/>
      </w:rPr>
    </w:pPr>
    <w:r w:rsidRPr="00DC0B32">
      <w:rPr>
        <w:b/>
        <w:lang w:val="en-GB"/>
      </w:rPr>
      <w:t>Version 9.2</w:t>
    </w:r>
  </w:p>
  <w:p w14:paraId="768B14F9" w14:textId="77777777" w:rsidR="00394864" w:rsidRPr="00DC0B32" w:rsidRDefault="00000000" w:rsidP="00394864">
    <w:pPr>
      <w:pStyle w:val="Header"/>
      <w:jc w:val="center"/>
      <w:rPr>
        <w:lang w:val="en-GB"/>
      </w:rPr>
    </w:pPr>
    <w:hyperlink r:id="rId3" w:history="1">
      <w:r w:rsidR="00394864" w:rsidRPr="00DC0B32">
        <w:rPr>
          <w:rStyle w:val="Hyperlink"/>
          <w:lang w:val="en-GB"/>
        </w:rPr>
        <w:t>SAP ACC Switzerland</w:t>
      </w:r>
    </w:hyperlink>
  </w:p>
  <w:p w14:paraId="50B08BD1" w14:textId="77777777" w:rsidR="00394864" w:rsidRDefault="00000000" w:rsidP="00394864">
    <w:pPr>
      <w:pStyle w:val="Header"/>
      <w:tabs>
        <w:tab w:val="clear" w:pos="4536"/>
        <w:tab w:val="center" w:pos="4513"/>
        <w:tab w:val="right" w:pos="9026"/>
      </w:tabs>
    </w:pPr>
    <w:r>
      <w:pict w14:anchorId="0FC429A2">
        <v:rect id="_x0000_i1025" style="width:451.3pt;height:1.5pt" o:hralign="center" o:hrstd="t" o:hrnoshade="t" o:hr="t" fillcolor="#f2ab00" stroked="f"/>
      </w:pict>
    </w:r>
  </w:p>
  <w:p w14:paraId="1FF0B867" w14:textId="77777777" w:rsidR="00394864" w:rsidRDefault="00394864" w:rsidP="00394864">
    <w:pPr>
      <w:pStyle w:val="Header"/>
      <w:tabs>
        <w:tab w:val="clear" w:pos="4536"/>
        <w:tab w:val="center" w:pos="4513"/>
        <w:tab w:val="right" w:pos="9026"/>
      </w:tabs>
    </w:pPr>
  </w:p>
  <w:p w14:paraId="70DF1B56" w14:textId="77777777" w:rsidR="00394864" w:rsidRDefault="00394864" w:rsidP="00394864">
    <w:pPr>
      <w:pStyle w:val="Header"/>
      <w:tabs>
        <w:tab w:val="clear" w:pos="4536"/>
        <w:tab w:val="center" w:pos="4513"/>
        <w:tab w:val="right" w:pos="9026"/>
      </w:tabs>
    </w:pPr>
  </w:p>
  <w:p w14:paraId="3A289CDE" w14:textId="77777777" w:rsidR="00394864" w:rsidRDefault="00394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0C95"/>
    <w:multiLevelType w:val="hybridMultilevel"/>
    <w:tmpl w:val="21A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num w:numId="1" w16cid:durableId="1368220865">
    <w:abstractNumId w:val="1"/>
  </w:num>
  <w:num w:numId="2" w16cid:durableId="153939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5D"/>
    <w:rsid w:val="00041FA5"/>
    <w:rsid w:val="00046DDA"/>
    <w:rsid w:val="000B04B3"/>
    <w:rsid w:val="000C305F"/>
    <w:rsid w:val="000D25B4"/>
    <w:rsid w:val="0018550E"/>
    <w:rsid w:val="001C4AB4"/>
    <w:rsid w:val="001C66BD"/>
    <w:rsid w:val="001F0876"/>
    <w:rsid w:val="0024142C"/>
    <w:rsid w:val="002A3028"/>
    <w:rsid w:val="002D56BB"/>
    <w:rsid w:val="00305E5D"/>
    <w:rsid w:val="003802B7"/>
    <w:rsid w:val="00394864"/>
    <w:rsid w:val="003A5521"/>
    <w:rsid w:val="00425ABF"/>
    <w:rsid w:val="00442FC3"/>
    <w:rsid w:val="004B5040"/>
    <w:rsid w:val="005B7654"/>
    <w:rsid w:val="005C38CF"/>
    <w:rsid w:val="00633BF8"/>
    <w:rsid w:val="00655AA7"/>
    <w:rsid w:val="007819CC"/>
    <w:rsid w:val="007A73DA"/>
    <w:rsid w:val="007B720A"/>
    <w:rsid w:val="00846703"/>
    <w:rsid w:val="008D50B8"/>
    <w:rsid w:val="009440AE"/>
    <w:rsid w:val="009605A7"/>
    <w:rsid w:val="00970D0D"/>
    <w:rsid w:val="00980727"/>
    <w:rsid w:val="009A5FA9"/>
    <w:rsid w:val="009D023F"/>
    <w:rsid w:val="009E4D40"/>
    <w:rsid w:val="00A21A81"/>
    <w:rsid w:val="00A8469E"/>
    <w:rsid w:val="00B150D0"/>
    <w:rsid w:val="00B304C3"/>
    <w:rsid w:val="00BF5754"/>
    <w:rsid w:val="00C35072"/>
    <w:rsid w:val="00C3736F"/>
    <w:rsid w:val="00CF5CD1"/>
    <w:rsid w:val="00D622C3"/>
    <w:rsid w:val="00D67B87"/>
    <w:rsid w:val="00D93FF7"/>
    <w:rsid w:val="00E2426A"/>
    <w:rsid w:val="00EB3124"/>
    <w:rsid w:val="00F24E89"/>
    <w:rsid w:val="00F40790"/>
    <w:rsid w:val="00F5468E"/>
    <w:rsid w:val="00F55733"/>
    <w:rsid w:val="00F841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A95A9"/>
  <w15:chartTrackingRefBased/>
  <w15:docId w15:val="{2AECFFE5-4F68-4F70-9661-335DDAB8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5E5D"/>
    <w:pPr>
      <w:spacing w:after="0" w:line="240" w:lineRule="auto"/>
    </w:pPr>
    <w:rPr>
      <w:rFonts w:ascii="Arial" w:eastAsia="Calibri" w:hAnsi="Arial" w:cs="Times New Roman"/>
      <w:sz w:val="20"/>
      <w:lang w:val="en-US"/>
    </w:rPr>
  </w:style>
  <w:style w:type="paragraph" w:styleId="Heading1">
    <w:name w:val="heading 1"/>
    <w:basedOn w:val="Normal"/>
    <w:next w:val="Normal"/>
    <w:link w:val="Heading1Char"/>
    <w:uiPriority w:val="9"/>
    <w:qFormat/>
    <w:rsid w:val="00305E5D"/>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E242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426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2426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E5D"/>
    <w:rPr>
      <w:rFonts w:ascii="Arial" w:eastAsia="Times New Roman" w:hAnsi="Arial" w:cs="Times New Roman"/>
      <w:b/>
      <w:bCs/>
      <w:caps/>
      <w:sz w:val="20"/>
      <w:szCs w:val="28"/>
      <w:lang w:val="en-US"/>
    </w:rPr>
  </w:style>
  <w:style w:type="paragraph" w:styleId="Footer">
    <w:name w:val="footer"/>
    <w:basedOn w:val="Normal"/>
    <w:link w:val="FooterChar"/>
    <w:uiPriority w:val="99"/>
    <w:unhideWhenUsed/>
    <w:rsid w:val="00305E5D"/>
    <w:pPr>
      <w:tabs>
        <w:tab w:val="center" w:pos="4536"/>
        <w:tab w:val="right" w:pos="9072"/>
      </w:tabs>
    </w:pPr>
  </w:style>
  <w:style w:type="character" w:customStyle="1" w:styleId="FooterChar">
    <w:name w:val="Footer Char"/>
    <w:basedOn w:val="DefaultParagraphFont"/>
    <w:link w:val="Footer"/>
    <w:uiPriority w:val="99"/>
    <w:rsid w:val="00305E5D"/>
    <w:rPr>
      <w:rFonts w:ascii="Arial" w:eastAsia="Calibri" w:hAnsi="Arial" w:cs="Times New Roman"/>
      <w:sz w:val="20"/>
      <w:lang w:val="en-US"/>
    </w:rPr>
  </w:style>
  <w:style w:type="paragraph" w:styleId="ListParagraph">
    <w:name w:val="List Paragraph"/>
    <w:basedOn w:val="Normal"/>
    <w:uiPriority w:val="34"/>
    <w:qFormat/>
    <w:rsid w:val="00305E5D"/>
    <w:pPr>
      <w:tabs>
        <w:tab w:val="left" w:pos="284"/>
        <w:tab w:val="left" w:pos="567"/>
        <w:tab w:val="left" w:pos="851"/>
      </w:tabs>
      <w:ind w:left="720"/>
      <w:contextualSpacing/>
    </w:pPr>
  </w:style>
  <w:style w:type="paragraph" w:styleId="Title">
    <w:name w:val="Title"/>
    <w:aliases w:val="_Title"/>
    <w:basedOn w:val="Normal"/>
    <w:next w:val="Normal"/>
    <w:link w:val="TitleChar"/>
    <w:uiPriority w:val="10"/>
    <w:qFormat/>
    <w:rsid w:val="00305E5D"/>
    <w:pPr>
      <w:contextualSpacing/>
    </w:pPr>
    <w:rPr>
      <w:rFonts w:eastAsia="Times New Roman"/>
      <w:b/>
      <w:spacing w:val="5"/>
      <w:kern w:val="28"/>
      <w:sz w:val="40"/>
      <w:szCs w:val="52"/>
    </w:rPr>
  </w:style>
  <w:style w:type="character" w:customStyle="1" w:styleId="TitleChar">
    <w:name w:val="Title Char"/>
    <w:aliases w:val="_Title Char"/>
    <w:basedOn w:val="DefaultParagraphFont"/>
    <w:link w:val="Title"/>
    <w:uiPriority w:val="10"/>
    <w:rsid w:val="00305E5D"/>
    <w:rPr>
      <w:rFonts w:ascii="Arial" w:eastAsia="Times New Roman" w:hAnsi="Arial" w:cs="Times New Roman"/>
      <w:b/>
      <w:spacing w:val="5"/>
      <w:kern w:val="28"/>
      <w:sz w:val="40"/>
      <w:szCs w:val="52"/>
      <w:lang w:val="en-US"/>
    </w:rPr>
  </w:style>
  <w:style w:type="paragraph" w:customStyle="1" w:styleId="CoverSubtitle">
    <w:name w:val="_Cover_Subtitle"/>
    <w:basedOn w:val="Normal"/>
    <w:qFormat/>
    <w:rsid w:val="00305E5D"/>
    <w:rPr>
      <w:rFonts w:cs="Arial"/>
      <w:sz w:val="36"/>
      <w:szCs w:val="52"/>
    </w:rPr>
  </w:style>
  <w:style w:type="paragraph" w:customStyle="1" w:styleId="BodyCopy">
    <w:name w:val="BodyCopy"/>
    <w:basedOn w:val="Normal"/>
    <w:rsid w:val="00305E5D"/>
  </w:style>
  <w:style w:type="paragraph" w:customStyle="1" w:styleId="Bullet1">
    <w:name w:val="Bullet_1"/>
    <w:basedOn w:val="ListParagraph"/>
    <w:qFormat/>
    <w:rsid w:val="00305E5D"/>
    <w:pPr>
      <w:numPr>
        <w:numId w:val="1"/>
      </w:numPr>
    </w:pPr>
  </w:style>
  <w:style w:type="paragraph" w:customStyle="1" w:styleId="Bullet2">
    <w:name w:val="Bullet_2"/>
    <w:basedOn w:val="ListParagraph"/>
    <w:qFormat/>
    <w:rsid w:val="00305E5D"/>
    <w:pPr>
      <w:numPr>
        <w:ilvl w:val="1"/>
        <w:numId w:val="1"/>
      </w:numPr>
    </w:pPr>
  </w:style>
  <w:style w:type="paragraph" w:customStyle="1" w:styleId="Bullet3">
    <w:name w:val="Bullet_3"/>
    <w:basedOn w:val="ListParagraph"/>
    <w:qFormat/>
    <w:rsid w:val="00305E5D"/>
    <w:pPr>
      <w:numPr>
        <w:ilvl w:val="2"/>
        <w:numId w:val="1"/>
      </w:numPr>
      <w:ind w:left="851" w:hanging="284"/>
    </w:pPr>
  </w:style>
  <w:style w:type="numbering" w:customStyle="1" w:styleId="Style3">
    <w:name w:val="Style3"/>
    <w:uiPriority w:val="99"/>
    <w:rsid w:val="00305E5D"/>
    <w:pPr>
      <w:numPr>
        <w:numId w:val="1"/>
      </w:numPr>
    </w:pPr>
  </w:style>
  <w:style w:type="paragraph" w:customStyle="1" w:styleId="CoverTitle">
    <w:name w:val="_Cover_Title"/>
    <w:basedOn w:val="Title"/>
    <w:qFormat/>
    <w:rsid w:val="00305E5D"/>
  </w:style>
  <w:style w:type="character" w:styleId="IntenseEmphasis">
    <w:name w:val="Intense Emphasis"/>
    <w:basedOn w:val="DefaultParagraphFont"/>
    <w:uiPriority w:val="21"/>
    <w:qFormat/>
    <w:rsid w:val="00305E5D"/>
    <w:rPr>
      <w:i/>
      <w:iCs/>
      <w:color w:val="4F81BD" w:themeColor="accent1"/>
    </w:rPr>
  </w:style>
  <w:style w:type="paragraph" w:styleId="Header">
    <w:name w:val="header"/>
    <w:basedOn w:val="Normal"/>
    <w:link w:val="HeaderChar"/>
    <w:uiPriority w:val="99"/>
    <w:unhideWhenUsed/>
    <w:rsid w:val="00394864"/>
    <w:pPr>
      <w:tabs>
        <w:tab w:val="center" w:pos="4536"/>
        <w:tab w:val="right" w:pos="9072"/>
      </w:tabs>
    </w:pPr>
  </w:style>
  <w:style w:type="character" w:customStyle="1" w:styleId="HeaderChar">
    <w:name w:val="Header Char"/>
    <w:basedOn w:val="DefaultParagraphFont"/>
    <w:link w:val="Header"/>
    <w:uiPriority w:val="99"/>
    <w:rsid w:val="00394864"/>
    <w:rPr>
      <w:rFonts w:ascii="Arial" w:eastAsia="Calibri" w:hAnsi="Arial" w:cs="Times New Roman"/>
      <w:sz w:val="20"/>
      <w:lang w:val="en-US"/>
    </w:rPr>
  </w:style>
  <w:style w:type="character" w:styleId="Hyperlink">
    <w:name w:val="Hyperlink"/>
    <w:rsid w:val="00394864"/>
    <w:rPr>
      <w:color w:val="0000FF"/>
      <w:u w:val="single"/>
    </w:rPr>
  </w:style>
  <w:style w:type="character" w:customStyle="1" w:styleId="Heading2Char">
    <w:name w:val="Heading 2 Char"/>
    <w:basedOn w:val="DefaultParagraphFont"/>
    <w:link w:val="Heading2"/>
    <w:uiPriority w:val="9"/>
    <w:rsid w:val="00E2426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E2426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E2426A"/>
    <w:rPr>
      <w:rFonts w:asciiTheme="majorHAnsi" w:eastAsiaTheme="majorEastAsia" w:hAnsiTheme="majorHAnsi" w:cstheme="majorBidi"/>
      <w:i/>
      <w:iCs/>
      <w:color w:val="365F91"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cid:image001.jpg@01D1E8D2.55121680"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hyperlink" Target="mailto:b1support.sapb1@hevs.ch"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1083</Words>
  <Characters>5961</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Zenklusen</dc:creator>
  <cp:keywords/>
  <dc:description/>
  <cp:lastModifiedBy>Eneko Hernando Reoyo</cp:lastModifiedBy>
  <cp:revision>12</cp:revision>
  <dcterms:created xsi:type="dcterms:W3CDTF">2018-03-28T09:29:00Z</dcterms:created>
  <dcterms:modified xsi:type="dcterms:W3CDTF">2023-05-24T07:07:00Z</dcterms:modified>
</cp:coreProperties>
</file>